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E6" w:rsidRDefault="005414C0" w:rsidP="00667DE6">
      <w:pPr>
        <w:widowControl w:val="0"/>
        <w:autoSpaceDE w:val="0"/>
        <w:autoSpaceDN w:val="0"/>
        <w:adjustRightInd w:val="0"/>
        <w:ind w:right="-128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Brief information about </w:t>
      </w:r>
      <w:r w:rsidR="00B53F3C">
        <w:rPr>
          <w:rFonts w:ascii="Times New Roman" w:hAnsi="Times New Roman" w:cs="Times New Roman"/>
          <w:b/>
          <w:sz w:val="28"/>
          <w:szCs w:val="28"/>
          <w:lang w:val="en-GB"/>
        </w:rPr>
        <w:t>Astana International Financial Centre</w:t>
      </w:r>
    </w:p>
    <w:p w:rsidR="005414C0" w:rsidRPr="005414C0" w:rsidRDefault="005414C0" w:rsidP="00667DE6">
      <w:pPr>
        <w:widowControl w:val="0"/>
        <w:autoSpaceDE w:val="0"/>
        <w:autoSpaceDN w:val="0"/>
        <w:adjustRightInd w:val="0"/>
        <w:ind w:right="-128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675" w:rsidRPr="000465CB" w:rsidRDefault="00B52A5C" w:rsidP="009E25CB">
      <w:pPr>
        <w:widowControl w:val="0"/>
        <w:autoSpaceDE w:val="0"/>
        <w:autoSpaceDN w:val="0"/>
        <w:adjustRightInd w:val="0"/>
        <w:spacing w:after="120"/>
        <w:ind w:right="-1282"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465CB">
        <w:rPr>
          <w:rFonts w:ascii="Times New Roman" w:hAnsi="Times New Roman" w:cs="Times New Roman"/>
          <w:sz w:val="28"/>
          <w:szCs w:val="28"/>
          <w:lang w:val="en-GB"/>
        </w:rPr>
        <w:t>The Presidential Decree “On the Astana International Financial Centre” has declared the creation of the Astana Internatio</w:t>
      </w:r>
      <w:r w:rsidR="00AA30AE" w:rsidRPr="000465CB">
        <w:rPr>
          <w:rFonts w:ascii="Times New Roman" w:hAnsi="Times New Roman" w:cs="Times New Roman"/>
          <w:sz w:val="28"/>
          <w:szCs w:val="28"/>
          <w:lang w:val="en-GB"/>
        </w:rPr>
        <w:t>nal Financial Centre (hereinafter</w:t>
      </w:r>
      <w:r w:rsidRPr="000465CB">
        <w:rPr>
          <w:rFonts w:ascii="Times New Roman" w:hAnsi="Times New Roman" w:cs="Times New Roman"/>
          <w:sz w:val="28"/>
          <w:szCs w:val="28"/>
          <w:lang w:val="en-GB"/>
        </w:rPr>
        <w:t xml:space="preserve"> – the AIFC) in the capital of Kazakhstan </w:t>
      </w:r>
      <w:r w:rsidR="00FF0675" w:rsidRPr="000465CB">
        <w:rPr>
          <w:rFonts w:ascii="Times New Roman" w:hAnsi="Times New Roman" w:cs="Times New Roman"/>
          <w:sz w:val="28"/>
          <w:szCs w:val="28"/>
          <w:lang w:val="en-GB"/>
        </w:rPr>
        <w:t xml:space="preserve">on the basis of the unique infrastructure </w:t>
      </w:r>
      <w:r w:rsidR="00FF0675" w:rsidRPr="000465CB">
        <w:rPr>
          <w:lang w:val="en-GB"/>
        </w:rPr>
        <w:t xml:space="preserve">of </w:t>
      </w:r>
      <w:r w:rsidR="00FF0675" w:rsidRPr="000465CB">
        <w:rPr>
          <w:rFonts w:ascii="Times New Roman" w:hAnsi="Times New Roman" w:cs="Times New Roman"/>
          <w:sz w:val="28"/>
          <w:szCs w:val="28"/>
          <w:lang w:val="en-GB"/>
        </w:rPr>
        <w:t xml:space="preserve">the international exhibition EXPO-2017. The </w:t>
      </w:r>
      <w:r w:rsidR="00024865" w:rsidRPr="000465CB">
        <w:rPr>
          <w:rFonts w:ascii="Times New Roman" w:hAnsi="Times New Roman" w:cs="Times New Roman"/>
          <w:sz w:val="28"/>
          <w:szCs w:val="28"/>
          <w:lang w:val="en-GB"/>
        </w:rPr>
        <w:t xml:space="preserve">AIFC is to start its operation in </w:t>
      </w:r>
      <w:r w:rsidR="00FF0675" w:rsidRPr="000465CB">
        <w:rPr>
          <w:rFonts w:ascii="Times New Roman" w:hAnsi="Times New Roman" w:cs="Times New Roman"/>
          <w:sz w:val="28"/>
          <w:szCs w:val="28"/>
          <w:lang w:val="en-GB"/>
        </w:rPr>
        <w:t>2016.</w:t>
      </w:r>
    </w:p>
    <w:p w:rsidR="000C3DC5" w:rsidRPr="000465CB" w:rsidRDefault="00024865" w:rsidP="004C5737">
      <w:pPr>
        <w:widowControl w:val="0"/>
        <w:autoSpaceDE w:val="0"/>
        <w:autoSpaceDN w:val="0"/>
        <w:adjustRightInd w:val="0"/>
        <w:spacing w:after="120"/>
        <w:ind w:right="-1282"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465CB">
        <w:rPr>
          <w:rFonts w:ascii="Times New Roman" w:hAnsi="Times New Roman" w:cs="Times New Roman"/>
          <w:sz w:val="28"/>
          <w:szCs w:val="28"/>
          <w:lang w:val="en-GB"/>
        </w:rPr>
        <w:t>In order to implement this Decree</w:t>
      </w:r>
      <w:r w:rsidR="00FF0675" w:rsidRPr="000465CB">
        <w:rPr>
          <w:rFonts w:ascii="Times New Roman" w:hAnsi="Times New Roman" w:cs="Times New Roman"/>
          <w:sz w:val="28"/>
          <w:szCs w:val="28"/>
          <w:lang w:val="en-GB"/>
        </w:rPr>
        <w:t xml:space="preserve">, as well as </w:t>
      </w:r>
      <w:r w:rsidRPr="000465CB">
        <w:rPr>
          <w:rFonts w:ascii="Times New Roman" w:hAnsi="Times New Roman" w:cs="Times New Roman"/>
          <w:sz w:val="28"/>
          <w:szCs w:val="28"/>
          <w:lang w:val="en-GB"/>
        </w:rPr>
        <w:t xml:space="preserve">the Plan of the Nation - </w:t>
      </w:r>
      <w:r w:rsidR="00FF0675" w:rsidRPr="000465CB">
        <w:rPr>
          <w:rFonts w:ascii="Times New Roman" w:hAnsi="Times New Roman" w:cs="Times New Roman"/>
          <w:sz w:val="28"/>
          <w:szCs w:val="28"/>
          <w:lang w:val="en-GB"/>
        </w:rPr>
        <w:t>100 concrete steps to implement the five institution</w:t>
      </w:r>
      <w:r w:rsidRPr="000465CB">
        <w:rPr>
          <w:rFonts w:ascii="Times New Roman" w:hAnsi="Times New Roman" w:cs="Times New Roman"/>
          <w:sz w:val="28"/>
          <w:szCs w:val="28"/>
          <w:lang w:val="en-GB"/>
        </w:rPr>
        <w:t>al reforms of the Head of State</w:t>
      </w:r>
      <w:r w:rsidR="00FF0675" w:rsidRPr="000465CB">
        <w:rPr>
          <w:rFonts w:ascii="Times New Roman" w:hAnsi="Times New Roman" w:cs="Times New Roman"/>
          <w:sz w:val="28"/>
          <w:szCs w:val="28"/>
          <w:lang w:val="en-GB"/>
        </w:rPr>
        <w:t xml:space="preserve"> (steps №70-72), the National Bank of </w:t>
      </w:r>
      <w:r w:rsidRPr="000465CB">
        <w:rPr>
          <w:rFonts w:ascii="Times New Roman" w:hAnsi="Times New Roman" w:cs="Times New Roman"/>
          <w:sz w:val="28"/>
          <w:szCs w:val="28"/>
          <w:lang w:val="en-GB"/>
        </w:rPr>
        <w:t xml:space="preserve">Kazakhstan has </w:t>
      </w:r>
      <w:r w:rsidR="00EC7C9F" w:rsidRPr="000465CB">
        <w:rPr>
          <w:rFonts w:ascii="Times New Roman" w:hAnsi="Times New Roman" w:cs="Times New Roman"/>
          <w:sz w:val="28"/>
          <w:szCs w:val="28"/>
          <w:lang w:val="en-GB"/>
        </w:rPr>
        <w:t>elaborated the Constitutional law “On the Astana International Financial Centre”</w:t>
      </w:r>
      <w:r w:rsidR="004C5737" w:rsidRPr="000465CB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FF0675" w:rsidRPr="000465CB">
        <w:rPr>
          <w:rFonts w:ascii="Times New Roman" w:hAnsi="Times New Roman" w:cs="Times New Roman"/>
          <w:sz w:val="28"/>
          <w:szCs w:val="28"/>
          <w:lang w:val="en-GB"/>
        </w:rPr>
        <w:t xml:space="preserve">which </w:t>
      </w:r>
      <w:r w:rsidR="004C5737" w:rsidRPr="000465CB">
        <w:rPr>
          <w:rFonts w:ascii="Times New Roman" w:hAnsi="Times New Roman" w:cs="Times New Roman"/>
          <w:sz w:val="28"/>
          <w:szCs w:val="28"/>
          <w:lang w:val="en-GB"/>
        </w:rPr>
        <w:t>has currently entered into force and</w:t>
      </w:r>
      <w:r w:rsidR="00FF0675" w:rsidRPr="000465CB">
        <w:rPr>
          <w:rFonts w:ascii="Times New Roman" w:hAnsi="Times New Roman" w:cs="Times New Roman"/>
          <w:sz w:val="28"/>
          <w:szCs w:val="28"/>
          <w:lang w:val="en-GB"/>
        </w:rPr>
        <w:t xml:space="preserve"> provide</w:t>
      </w:r>
      <w:r w:rsidR="004C5737" w:rsidRPr="000465CB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7B48C3" w:rsidRPr="000465CB"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r w:rsidR="00FF0675" w:rsidRPr="000465CB">
        <w:rPr>
          <w:rFonts w:ascii="Times New Roman" w:hAnsi="Times New Roman" w:cs="Times New Roman"/>
          <w:sz w:val="28"/>
          <w:szCs w:val="28"/>
          <w:lang w:val="en-GB"/>
        </w:rPr>
        <w:t xml:space="preserve">legal framework for the functioning of </w:t>
      </w:r>
      <w:r w:rsidR="004C5737" w:rsidRPr="000465CB">
        <w:rPr>
          <w:rFonts w:ascii="Times New Roman" w:hAnsi="Times New Roman" w:cs="Times New Roman"/>
          <w:sz w:val="28"/>
          <w:szCs w:val="28"/>
          <w:lang w:val="en-GB"/>
        </w:rPr>
        <w:t>the AIFC</w:t>
      </w:r>
      <w:r w:rsidR="000C3DC5" w:rsidRPr="000465CB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0C3DC5" w:rsidRPr="000465CB" w:rsidRDefault="000C3DC5" w:rsidP="000C3DC5">
      <w:pPr>
        <w:widowControl w:val="0"/>
        <w:autoSpaceDE w:val="0"/>
        <w:autoSpaceDN w:val="0"/>
        <w:adjustRightInd w:val="0"/>
        <w:spacing w:after="120"/>
        <w:ind w:right="-1282"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465CB">
        <w:rPr>
          <w:rFonts w:ascii="Times New Roman" w:hAnsi="Times New Roman" w:cs="Times New Roman"/>
          <w:sz w:val="28"/>
          <w:szCs w:val="28"/>
          <w:lang w:val="en-GB"/>
        </w:rPr>
        <w:t>Two regulatory acts - Decrees of the President of the Republic of Kazakhstan were adopted in order to implement the Constitutional Law:</w:t>
      </w:r>
    </w:p>
    <w:p w:rsidR="00AA30AE" w:rsidRPr="000465CB" w:rsidRDefault="000C3DC5" w:rsidP="00AA30AE">
      <w:pPr>
        <w:widowControl w:val="0"/>
        <w:autoSpaceDE w:val="0"/>
        <w:autoSpaceDN w:val="0"/>
        <w:adjustRightInd w:val="0"/>
        <w:spacing w:after="120"/>
        <w:ind w:right="-1282"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465CB">
        <w:rPr>
          <w:rFonts w:ascii="Times New Roman" w:hAnsi="Times New Roman" w:cs="Times New Roman"/>
          <w:sz w:val="28"/>
          <w:szCs w:val="28"/>
          <w:lang w:val="en-GB"/>
        </w:rPr>
        <w:t>1.</w:t>
      </w:r>
      <w:r w:rsidR="00744E1D" w:rsidRPr="000465CB">
        <w:rPr>
          <w:rFonts w:ascii="Times New Roman" w:hAnsi="Times New Roman" w:cs="Times New Roman"/>
          <w:sz w:val="28"/>
          <w:szCs w:val="28"/>
          <w:lang w:val="en-GB"/>
        </w:rPr>
        <w:t xml:space="preserve"> “</w:t>
      </w:r>
      <w:r w:rsidRPr="000465CB">
        <w:rPr>
          <w:rFonts w:ascii="Times New Roman" w:hAnsi="Times New Roman" w:cs="Times New Roman"/>
          <w:sz w:val="28"/>
          <w:szCs w:val="28"/>
          <w:lang w:val="en-GB"/>
        </w:rPr>
        <w:t xml:space="preserve">On approval of the </w:t>
      </w:r>
      <w:r w:rsidR="00B04AAE" w:rsidRPr="000465CB">
        <w:rPr>
          <w:rFonts w:ascii="Times New Roman" w:hAnsi="Times New Roman" w:cs="Times New Roman"/>
          <w:sz w:val="28"/>
          <w:szCs w:val="28"/>
          <w:lang w:val="en-GB"/>
        </w:rPr>
        <w:t xml:space="preserve">Astana International Financial Centre </w:t>
      </w:r>
      <w:r w:rsidRPr="000465CB">
        <w:rPr>
          <w:rFonts w:ascii="Times New Roman" w:hAnsi="Times New Roman" w:cs="Times New Roman"/>
          <w:sz w:val="28"/>
          <w:szCs w:val="28"/>
          <w:lang w:val="en-GB"/>
        </w:rPr>
        <w:t>Managemen</w:t>
      </w:r>
      <w:r w:rsidR="00744E1D" w:rsidRPr="000465CB">
        <w:rPr>
          <w:rFonts w:ascii="Times New Roman" w:hAnsi="Times New Roman" w:cs="Times New Roman"/>
          <w:sz w:val="28"/>
          <w:szCs w:val="28"/>
          <w:lang w:val="en-GB"/>
        </w:rPr>
        <w:t xml:space="preserve">t </w:t>
      </w:r>
      <w:r w:rsidR="00B04AAE" w:rsidRPr="000465CB">
        <w:rPr>
          <w:rFonts w:ascii="Times New Roman" w:hAnsi="Times New Roman" w:cs="Times New Roman"/>
          <w:sz w:val="28"/>
          <w:szCs w:val="28"/>
          <w:lang w:val="en-GB"/>
        </w:rPr>
        <w:t xml:space="preserve">Council and membership of </w:t>
      </w:r>
      <w:r w:rsidR="00AA30AE" w:rsidRPr="000465CB">
        <w:rPr>
          <w:rFonts w:ascii="Times New Roman" w:hAnsi="Times New Roman" w:cs="Times New Roman"/>
          <w:sz w:val="28"/>
          <w:szCs w:val="28"/>
          <w:lang w:val="en-GB"/>
        </w:rPr>
        <w:t>the Astana International Financial Centre Management Council” (hereinafter – Decree on the Council)</w:t>
      </w:r>
      <w:r w:rsidRPr="000465CB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664CA0" w:rsidRPr="000465CB" w:rsidRDefault="000C3DC5" w:rsidP="003A6EC0">
      <w:pPr>
        <w:widowControl w:val="0"/>
        <w:autoSpaceDE w:val="0"/>
        <w:autoSpaceDN w:val="0"/>
        <w:adjustRightInd w:val="0"/>
        <w:spacing w:after="120"/>
        <w:ind w:right="-1282"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465CB">
        <w:rPr>
          <w:rFonts w:ascii="Times New Roman" w:hAnsi="Times New Roman" w:cs="Times New Roman"/>
          <w:sz w:val="28"/>
          <w:szCs w:val="28"/>
          <w:lang w:val="en-GB"/>
        </w:rPr>
        <w:t xml:space="preserve"> 2. </w:t>
      </w:r>
      <w:r w:rsidR="00AA30AE" w:rsidRPr="000465CB">
        <w:rPr>
          <w:rFonts w:ascii="Times New Roman" w:hAnsi="Times New Roman" w:cs="Times New Roman"/>
          <w:sz w:val="28"/>
          <w:szCs w:val="28"/>
          <w:lang w:val="en-GB"/>
        </w:rPr>
        <w:t xml:space="preserve">“On </w:t>
      </w:r>
      <w:r w:rsidRPr="000465CB">
        <w:rPr>
          <w:rFonts w:ascii="Times New Roman" w:hAnsi="Times New Roman" w:cs="Times New Roman"/>
          <w:sz w:val="28"/>
          <w:szCs w:val="28"/>
          <w:lang w:val="en-GB"/>
        </w:rPr>
        <w:t>dete</w:t>
      </w:r>
      <w:r w:rsidR="00435C34" w:rsidRPr="000465CB">
        <w:rPr>
          <w:rFonts w:ascii="Times New Roman" w:hAnsi="Times New Roman" w:cs="Times New Roman"/>
          <w:sz w:val="28"/>
          <w:szCs w:val="28"/>
          <w:lang w:val="en-GB"/>
        </w:rPr>
        <w:t>rmination of the borders</w:t>
      </w:r>
      <w:r w:rsidR="00AA30AE" w:rsidRPr="000465CB">
        <w:rPr>
          <w:rFonts w:ascii="Times New Roman" w:hAnsi="Times New Roman" w:cs="Times New Roman"/>
          <w:sz w:val="28"/>
          <w:szCs w:val="28"/>
          <w:lang w:val="en-GB"/>
        </w:rPr>
        <w:t xml:space="preserve"> of </w:t>
      </w:r>
      <w:r w:rsidR="003A6EC0" w:rsidRPr="000465CB">
        <w:rPr>
          <w:rFonts w:ascii="Times New Roman" w:hAnsi="Times New Roman" w:cs="Times New Roman"/>
          <w:sz w:val="28"/>
          <w:szCs w:val="28"/>
          <w:lang w:val="en-GB"/>
        </w:rPr>
        <w:t xml:space="preserve">the territory </w:t>
      </w:r>
      <w:r w:rsidR="008D1331" w:rsidRPr="000465CB">
        <w:rPr>
          <w:rFonts w:ascii="Times New Roman" w:hAnsi="Times New Roman" w:cs="Times New Roman"/>
          <w:sz w:val="28"/>
          <w:szCs w:val="28"/>
          <w:lang w:val="en-GB"/>
        </w:rPr>
        <w:t xml:space="preserve">of </w:t>
      </w:r>
      <w:r w:rsidR="00AA30AE" w:rsidRPr="000465CB">
        <w:rPr>
          <w:rFonts w:ascii="Times New Roman" w:hAnsi="Times New Roman" w:cs="Times New Roman"/>
          <w:sz w:val="28"/>
          <w:szCs w:val="28"/>
          <w:lang w:val="en-GB"/>
        </w:rPr>
        <w:t>the Astana International Financial Centre”</w:t>
      </w:r>
      <w:r w:rsidR="000B0B67" w:rsidRPr="000465CB">
        <w:rPr>
          <w:rFonts w:ascii="Times New Roman" w:hAnsi="Times New Roman" w:cs="Times New Roman"/>
          <w:sz w:val="28"/>
          <w:szCs w:val="28"/>
          <w:lang w:val="en-GB"/>
        </w:rPr>
        <w:t xml:space="preserve"> (hereinafter - </w:t>
      </w:r>
      <w:r w:rsidR="003A6EC0" w:rsidRPr="000465CB">
        <w:rPr>
          <w:rFonts w:ascii="Times New Roman" w:hAnsi="Times New Roman" w:cs="Times New Roman"/>
          <w:sz w:val="28"/>
          <w:szCs w:val="28"/>
          <w:lang w:val="en-GB"/>
        </w:rPr>
        <w:t>Decree on the territory).</w:t>
      </w:r>
    </w:p>
    <w:p w:rsidR="00BF7F54" w:rsidRPr="000465CB" w:rsidRDefault="007C45A0" w:rsidP="00BF7F54">
      <w:pPr>
        <w:widowControl w:val="0"/>
        <w:autoSpaceDE w:val="0"/>
        <w:autoSpaceDN w:val="0"/>
        <w:adjustRightInd w:val="0"/>
        <w:spacing w:after="120"/>
        <w:ind w:right="-1282" w:firstLine="709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465CB">
        <w:rPr>
          <w:rFonts w:ascii="Times New Roman" w:hAnsi="Times New Roman" w:cs="Times New Roman"/>
          <w:b/>
          <w:sz w:val="28"/>
          <w:szCs w:val="28"/>
          <w:lang w:val="en-GB"/>
        </w:rPr>
        <w:t xml:space="preserve">Decree on the Council </w:t>
      </w:r>
      <w:r w:rsidR="00BF7F54" w:rsidRPr="000465CB">
        <w:rPr>
          <w:rFonts w:ascii="Times New Roman" w:hAnsi="Times New Roman" w:cs="Times New Roman"/>
          <w:sz w:val="28"/>
          <w:szCs w:val="28"/>
          <w:lang w:val="en-GB"/>
        </w:rPr>
        <w:t xml:space="preserve">provides for the establishment of the Management Council of the AIFC and approves membership </w:t>
      </w:r>
      <w:r w:rsidR="001A3204" w:rsidRPr="000465CB">
        <w:rPr>
          <w:rFonts w:ascii="Times New Roman" w:hAnsi="Times New Roman" w:cs="Times New Roman"/>
          <w:sz w:val="28"/>
          <w:szCs w:val="28"/>
          <w:lang w:val="en-GB"/>
        </w:rPr>
        <w:t>of the Management Council of the AIFC</w:t>
      </w:r>
      <w:r w:rsidR="00BF7F54" w:rsidRPr="000465CB">
        <w:rPr>
          <w:rFonts w:ascii="Times New Roman" w:hAnsi="Times New Roman" w:cs="Times New Roman"/>
          <w:sz w:val="28"/>
          <w:szCs w:val="28"/>
          <w:lang w:val="en-GB"/>
        </w:rPr>
        <w:t>. According to Artic</w:t>
      </w:r>
      <w:r w:rsidR="001A3204" w:rsidRPr="000465CB">
        <w:rPr>
          <w:rFonts w:ascii="Times New Roman" w:hAnsi="Times New Roman" w:cs="Times New Roman"/>
          <w:sz w:val="28"/>
          <w:szCs w:val="28"/>
          <w:lang w:val="en-GB"/>
        </w:rPr>
        <w:t>le 10 of the Constitutional Law</w:t>
      </w:r>
      <w:r w:rsidR="00BF7F54" w:rsidRPr="000465CB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1A3204" w:rsidRPr="000465CB">
        <w:rPr>
          <w:rFonts w:ascii="Times New Roman" w:hAnsi="Times New Roman" w:cs="Times New Roman"/>
          <w:sz w:val="28"/>
          <w:szCs w:val="28"/>
          <w:lang w:val="en-GB"/>
        </w:rPr>
        <w:t>the Management Council of the AIFC</w:t>
      </w:r>
      <w:r w:rsidR="00BF7F54" w:rsidRPr="000465CB">
        <w:rPr>
          <w:rFonts w:ascii="Times New Roman" w:hAnsi="Times New Roman" w:cs="Times New Roman"/>
          <w:sz w:val="28"/>
          <w:szCs w:val="28"/>
          <w:lang w:val="en-GB"/>
        </w:rPr>
        <w:t xml:space="preserve"> is a permanent collegial body headed by the President of the Republic of Kazakhstan</w:t>
      </w:r>
      <w:r w:rsidR="001A3204" w:rsidRPr="000465CB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660833" w:rsidRPr="000465CB" w:rsidRDefault="000B0B67" w:rsidP="001D75FB">
      <w:pPr>
        <w:widowControl w:val="0"/>
        <w:autoSpaceDE w:val="0"/>
        <w:autoSpaceDN w:val="0"/>
        <w:adjustRightInd w:val="0"/>
        <w:spacing w:after="120"/>
        <w:ind w:right="-1282"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465CB">
        <w:rPr>
          <w:rFonts w:ascii="Times New Roman" w:hAnsi="Times New Roman" w:cs="Times New Roman"/>
          <w:b/>
          <w:sz w:val="28"/>
          <w:szCs w:val="28"/>
          <w:lang w:val="en-GB"/>
        </w:rPr>
        <w:t>Decree on the territory</w:t>
      </w:r>
      <w:r w:rsidR="003A0BF6" w:rsidRPr="000465CB">
        <w:rPr>
          <w:rFonts w:ascii="Times New Roman" w:hAnsi="Times New Roman" w:cs="Times New Roman"/>
          <w:sz w:val="28"/>
          <w:szCs w:val="28"/>
          <w:lang w:val="en-GB"/>
        </w:rPr>
        <w:t>approves</w:t>
      </w:r>
      <w:r w:rsidR="003834F2" w:rsidRPr="000465CB">
        <w:rPr>
          <w:rFonts w:ascii="Times New Roman" w:hAnsi="Times New Roman" w:cs="Times New Roman"/>
          <w:sz w:val="28"/>
          <w:szCs w:val="28"/>
          <w:lang w:val="en-GB"/>
        </w:rPr>
        <w:t xml:space="preserve"> the territory of the AIFC within the city of Astana with clearly defined borders</w:t>
      </w:r>
      <w:r w:rsidR="001D75FB" w:rsidRPr="000465CB">
        <w:rPr>
          <w:rFonts w:ascii="Times New Roman" w:hAnsi="Times New Roman" w:cs="Times New Roman"/>
          <w:sz w:val="28"/>
          <w:szCs w:val="28"/>
          <w:lang w:val="en-GB"/>
        </w:rPr>
        <w:t>. It includes</w:t>
      </w:r>
      <w:r w:rsidR="00435C34" w:rsidRPr="000465CB">
        <w:rPr>
          <w:rFonts w:ascii="Times New Roman" w:hAnsi="Times New Roman" w:cs="Times New Roman"/>
          <w:sz w:val="28"/>
          <w:szCs w:val="28"/>
          <w:lang w:val="en-GB"/>
        </w:rPr>
        <w:t xml:space="preserve"> the annex </w:t>
      </w:r>
      <w:r w:rsidR="003834F2" w:rsidRPr="000465CB">
        <w:rPr>
          <w:rFonts w:ascii="Times New Roman" w:hAnsi="Times New Roman" w:cs="Times New Roman"/>
          <w:sz w:val="28"/>
          <w:szCs w:val="28"/>
          <w:lang w:val="en-GB"/>
        </w:rPr>
        <w:t xml:space="preserve">of the Plan </w:t>
      </w:r>
      <w:r w:rsidR="00435C34" w:rsidRPr="000465CB">
        <w:rPr>
          <w:rFonts w:ascii="Times New Roman" w:hAnsi="Times New Roman" w:cs="Times New Roman"/>
          <w:sz w:val="28"/>
          <w:szCs w:val="28"/>
          <w:lang w:val="en-GB"/>
        </w:rPr>
        <w:t>of the borders within the</w:t>
      </w:r>
      <w:r w:rsidR="003834F2" w:rsidRPr="000465CB">
        <w:rPr>
          <w:rFonts w:ascii="Times New Roman" w:hAnsi="Times New Roman" w:cs="Times New Roman"/>
          <w:sz w:val="28"/>
          <w:szCs w:val="28"/>
          <w:lang w:val="en-GB"/>
        </w:rPr>
        <w:t xml:space="preserve"> territory of the international specialized exhibition EXPO </w:t>
      </w:r>
      <w:r w:rsidR="00435C34" w:rsidRPr="000465CB">
        <w:rPr>
          <w:rFonts w:ascii="Times New Roman" w:hAnsi="Times New Roman" w:cs="Times New Roman"/>
          <w:sz w:val="28"/>
          <w:szCs w:val="28"/>
          <w:lang w:val="en-GB"/>
        </w:rPr>
        <w:t xml:space="preserve">– </w:t>
      </w:r>
      <w:r w:rsidR="003834F2" w:rsidRPr="000465CB">
        <w:rPr>
          <w:rFonts w:ascii="Times New Roman" w:hAnsi="Times New Roman" w:cs="Times New Roman"/>
          <w:sz w:val="28"/>
          <w:szCs w:val="28"/>
          <w:lang w:val="en-GB"/>
        </w:rPr>
        <w:t>2017</w:t>
      </w:r>
      <w:r w:rsidR="00435C34" w:rsidRPr="000465CB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7C520F" w:rsidRPr="000465CB" w:rsidRDefault="00660833" w:rsidP="007C520F">
      <w:pPr>
        <w:widowControl w:val="0"/>
        <w:autoSpaceDE w:val="0"/>
        <w:autoSpaceDN w:val="0"/>
        <w:adjustRightInd w:val="0"/>
        <w:spacing w:after="120"/>
        <w:ind w:right="-1282"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465CB">
        <w:rPr>
          <w:rFonts w:ascii="Times New Roman" w:hAnsi="Times New Roman" w:cs="Times New Roman"/>
          <w:sz w:val="28"/>
          <w:szCs w:val="28"/>
          <w:lang w:val="en-GB"/>
        </w:rPr>
        <w:t xml:space="preserve">National Bank of Kazakhstan and the Government of the Republic of Kazakhstan have developed the </w:t>
      </w:r>
      <w:r w:rsidRPr="000465CB">
        <w:rPr>
          <w:rFonts w:ascii="Times New Roman" w:hAnsi="Times New Roman" w:cs="Times New Roman"/>
          <w:b/>
          <w:sz w:val="28"/>
          <w:szCs w:val="28"/>
          <w:lang w:val="en-GB"/>
        </w:rPr>
        <w:t>Joint Action Plan of the Government of the Republic of Kazakhstan and National Bank of Kazakhstan for the establishment and development of Astana International Financial Centre in the long term</w:t>
      </w:r>
      <w:r w:rsidRPr="000465CB">
        <w:rPr>
          <w:rFonts w:ascii="Times New Roman" w:hAnsi="Times New Roman" w:cs="Times New Roman"/>
          <w:sz w:val="28"/>
          <w:szCs w:val="28"/>
          <w:lang w:val="en-GB"/>
        </w:rPr>
        <w:t>, approved by the Decree of the Government of the Republic of Kazakhstan №393 dated May 30, 2015.</w:t>
      </w:r>
    </w:p>
    <w:p w:rsidR="000465CB" w:rsidRPr="000465CB" w:rsidRDefault="00D32775" w:rsidP="000465CB">
      <w:pPr>
        <w:widowControl w:val="0"/>
        <w:autoSpaceDE w:val="0"/>
        <w:autoSpaceDN w:val="0"/>
        <w:adjustRightInd w:val="0"/>
        <w:spacing w:after="120"/>
        <w:ind w:right="-1282"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465CB"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="00D06C77" w:rsidRPr="000465CB">
        <w:rPr>
          <w:rFonts w:ascii="Times New Roman" w:hAnsi="Times New Roman" w:cs="Times New Roman"/>
          <w:sz w:val="28"/>
          <w:szCs w:val="28"/>
          <w:lang w:val="en-GB"/>
        </w:rPr>
        <w:t xml:space="preserve"> international consulting firm</w:t>
      </w:r>
      <w:r w:rsidR="003C4A92" w:rsidRPr="000465CB">
        <w:rPr>
          <w:rFonts w:ascii="Times New Roman" w:hAnsi="Times New Roman" w:cs="Times New Roman"/>
          <w:sz w:val="28"/>
          <w:szCs w:val="28"/>
          <w:lang w:val="en-GB"/>
        </w:rPr>
        <w:t>, Boston Consulting Group (BCG)</w:t>
      </w:r>
      <w:r w:rsidR="00D06C77" w:rsidRPr="000465CB">
        <w:rPr>
          <w:rFonts w:ascii="Times New Roman" w:hAnsi="Times New Roman" w:cs="Times New Roman"/>
          <w:sz w:val="28"/>
          <w:szCs w:val="28"/>
          <w:lang w:val="en-GB"/>
        </w:rPr>
        <w:t xml:space="preserve"> was engaged </w:t>
      </w:r>
      <w:r w:rsidRPr="000465CB">
        <w:rPr>
          <w:rFonts w:ascii="Times New Roman" w:hAnsi="Times New Roman" w:cs="Times New Roman"/>
          <w:sz w:val="28"/>
          <w:szCs w:val="28"/>
          <w:lang w:val="en-GB"/>
        </w:rPr>
        <w:t>to participate in the development of this Plan.</w:t>
      </w:r>
      <w:r w:rsidR="003C4A92" w:rsidRPr="000465CB">
        <w:rPr>
          <w:rFonts w:ascii="Times New Roman" w:hAnsi="Times New Roman" w:cs="Times New Roman"/>
          <w:sz w:val="28"/>
          <w:szCs w:val="28"/>
          <w:lang w:val="en-GB"/>
        </w:rPr>
        <w:t xml:space="preserve">The document defines </w:t>
      </w:r>
      <w:r w:rsidR="00126611" w:rsidRPr="000465CB">
        <w:rPr>
          <w:rFonts w:ascii="Times New Roman" w:hAnsi="Times New Roman" w:cs="Times New Roman"/>
          <w:sz w:val="28"/>
          <w:szCs w:val="28"/>
          <w:lang w:val="en-GB"/>
        </w:rPr>
        <w:t>strategic directions for the</w:t>
      </w:r>
      <w:r w:rsidR="003C4A92" w:rsidRPr="000465CB">
        <w:rPr>
          <w:rFonts w:ascii="Times New Roman" w:hAnsi="Times New Roman" w:cs="Times New Roman"/>
          <w:sz w:val="28"/>
          <w:szCs w:val="28"/>
          <w:lang w:val="en-GB"/>
        </w:rPr>
        <w:t xml:space="preserve"> development </w:t>
      </w:r>
      <w:r w:rsidR="00126611" w:rsidRPr="000465CB">
        <w:rPr>
          <w:rFonts w:ascii="Times New Roman" w:hAnsi="Times New Roman" w:cs="Times New Roman"/>
          <w:sz w:val="28"/>
          <w:szCs w:val="28"/>
          <w:lang w:val="en-GB"/>
        </w:rPr>
        <w:t xml:space="preserve">of the AIFC for </w:t>
      </w:r>
      <w:r w:rsidR="003C4A92" w:rsidRPr="000465CB">
        <w:rPr>
          <w:rFonts w:ascii="Times New Roman" w:hAnsi="Times New Roman" w:cs="Times New Roman"/>
          <w:sz w:val="28"/>
          <w:szCs w:val="28"/>
          <w:lang w:val="en-GB"/>
        </w:rPr>
        <w:t>2016-2025</w:t>
      </w:r>
      <w:r w:rsidR="007C520F" w:rsidRPr="000465CB">
        <w:rPr>
          <w:rFonts w:ascii="Times New Roman" w:hAnsi="Times New Roman" w:cs="Times New Roman"/>
          <w:sz w:val="28"/>
          <w:szCs w:val="28"/>
          <w:lang w:val="en-GB"/>
        </w:rPr>
        <w:t xml:space="preserve">, formulates key recommendations forthe </w:t>
      </w:r>
      <w:r w:rsidR="003C4A92" w:rsidRPr="000465CB">
        <w:rPr>
          <w:rFonts w:ascii="Times New Roman" w:hAnsi="Times New Roman" w:cs="Times New Roman"/>
          <w:sz w:val="28"/>
          <w:szCs w:val="28"/>
          <w:lang w:val="en-GB"/>
        </w:rPr>
        <w:t>ef</w:t>
      </w:r>
      <w:r w:rsidR="007C520F" w:rsidRPr="000465CB">
        <w:rPr>
          <w:rFonts w:ascii="Times New Roman" w:hAnsi="Times New Roman" w:cs="Times New Roman"/>
          <w:sz w:val="28"/>
          <w:szCs w:val="28"/>
          <w:lang w:val="en-GB"/>
        </w:rPr>
        <w:t>fective design of each strategic direction</w:t>
      </w:r>
      <w:r w:rsidR="003C4A92" w:rsidRPr="000465CB">
        <w:rPr>
          <w:rFonts w:ascii="Times New Roman" w:hAnsi="Times New Roman" w:cs="Times New Roman"/>
          <w:sz w:val="28"/>
          <w:szCs w:val="28"/>
          <w:lang w:val="en-GB"/>
        </w:rPr>
        <w:t xml:space="preserve">, as well as provides detailed measures for the implementation of the Action Plan in </w:t>
      </w:r>
      <w:r w:rsidR="003C4A92" w:rsidRPr="000465CB">
        <w:rPr>
          <w:rFonts w:ascii="Times New Roman" w:hAnsi="Times New Roman" w:cs="Times New Roman"/>
          <w:sz w:val="28"/>
          <w:szCs w:val="28"/>
          <w:lang w:val="en-GB"/>
        </w:rPr>
        <w:lastRenderedPageBreak/>
        <w:t>cooperation with all concerned authorities.</w:t>
      </w:r>
    </w:p>
    <w:p w:rsidR="003C4A92" w:rsidRDefault="000465CB" w:rsidP="000465CB">
      <w:pPr>
        <w:widowControl w:val="0"/>
        <w:autoSpaceDE w:val="0"/>
        <w:autoSpaceDN w:val="0"/>
        <w:adjustRightInd w:val="0"/>
        <w:spacing w:after="120"/>
        <w:ind w:right="-1282"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The major</w:t>
      </w:r>
      <w:r w:rsidRPr="000465CB">
        <w:rPr>
          <w:rFonts w:ascii="Times New Roman" w:hAnsi="Times New Roman" w:cs="Times New Roman"/>
          <w:sz w:val="28"/>
          <w:szCs w:val="28"/>
          <w:lang w:val="en-GB"/>
        </w:rPr>
        <w:t xml:space="preserve"> strategic directions </w:t>
      </w:r>
      <w:r>
        <w:rPr>
          <w:rFonts w:ascii="Times New Roman" w:hAnsi="Times New Roman" w:cs="Times New Roman"/>
          <w:sz w:val="28"/>
          <w:szCs w:val="28"/>
          <w:lang w:val="en-GB"/>
        </w:rPr>
        <w:t>of the AIFC have been determined based on best practice</w:t>
      </w:r>
      <w:r w:rsidR="00C44BED">
        <w:rPr>
          <w:rFonts w:ascii="Times New Roman" w:hAnsi="Times New Roman" w:cs="Times New Roman"/>
          <w:sz w:val="28"/>
          <w:szCs w:val="28"/>
          <w:lang w:val="en-GB"/>
        </w:rPr>
        <w:t>s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and experience of </w:t>
      </w:r>
      <w:r w:rsidRPr="000465CB">
        <w:rPr>
          <w:rFonts w:ascii="Times New Roman" w:hAnsi="Times New Roman" w:cs="Times New Roman"/>
          <w:sz w:val="28"/>
          <w:szCs w:val="28"/>
          <w:lang w:val="en-GB"/>
        </w:rPr>
        <w:t>th</w:t>
      </w:r>
      <w:r>
        <w:rPr>
          <w:rFonts w:ascii="Times New Roman" w:hAnsi="Times New Roman" w:cs="Times New Roman"/>
          <w:sz w:val="28"/>
          <w:szCs w:val="28"/>
          <w:lang w:val="en-GB"/>
        </w:rPr>
        <w:t>e international financial centre</w:t>
      </w:r>
      <w:r w:rsidR="00C44BED">
        <w:rPr>
          <w:rFonts w:ascii="Times New Roman" w:hAnsi="Times New Roman" w:cs="Times New Roman"/>
          <w:sz w:val="28"/>
          <w:szCs w:val="28"/>
          <w:lang w:val="en-GB"/>
        </w:rPr>
        <w:t>s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1A6EA2" w:rsidRDefault="00C44BED" w:rsidP="00235B02">
      <w:pPr>
        <w:widowControl w:val="0"/>
        <w:autoSpaceDE w:val="0"/>
        <w:autoSpaceDN w:val="0"/>
        <w:adjustRightInd w:val="0"/>
        <w:spacing w:after="120"/>
        <w:ind w:right="-1282"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44BED">
        <w:rPr>
          <w:rFonts w:ascii="Times New Roman" w:hAnsi="Times New Roman" w:cs="Times New Roman"/>
          <w:sz w:val="28"/>
          <w:szCs w:val="28"/>
          <w:lang w:val="en-GB"/>
        </w:rPr>
        <w:t xml:space="preserve">The </w:t>
      </w:r>
      <w:r w:rsidR="00CD29AE">
        <w:rPr>
          <w:rFonts w:ascii="Times New Roman" w:hAnsi="Times New Roman" w:cs="Times New Roman"/>
          <w:sz w:val="28"/>
          <w:szCs w:val="28"/>
          <w:lang w:val="en-US"/>
        </w:rPr>
        <w:t>primary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strategic direction</w:t>
      </w:r>
      <w:r w:rsidR="00022C48">
        <w:rPr>
          <w:rFonts w:ascii="Times New Roman" w:hAnsi="Times New Roman" w:cs="Times New Roman"/>
          <w:sz w:val="28"/>
          <w:szCs w:val="28"/>
          <w:lang w:val="en-GB"/>
        </w:rPr>
        <w:t xml:space="preserve">is </w:t>
      </w:r>
      <w:r w:rsidRPr="00C44BED">
        <w:rPr>
          <w:rFonts w:ascii="Times New Roman" w:hAnsi="Times New Roman" w:cs="Times New Roman"/>
          <w:b/>
          <w:sz w:val="28"/>
          <w:szCs w:val="28"/>
          <w:lang w:val="en-GB"/>
        </w:rPr>
        <w:t>capital markets</w:t>
      </w:r>
      <w:r w:rsidR="00022C48">
        <w:rPr>
          <w:rFonts w:ascii="Times New Roman" w:hAnsi="Times New Roman" w:cs="Times New Roman"/>
          <w:sz w:val="28"/>
          <w:szCs w:val="28"/>
          <w:lang w:val="en-GB"/>
        </w:rPr>
        <w:t xml:space="preserve">. Development of </w:t>
      </w:r>
      <w:r w:rsidR="00235B02">
        <w:rPr>
          <w:rFonts w:ascii="Times New Roman" w:hAnsi="Times New Roman" w:cs="Times New Roman"/>
          <w:sz w:val="28"/>
          <w:szCs w:val="28"/>
          <w:lang w:val="en-GB"/>
        </w:rPr>
        <w:t xml:space="preserve">local liquid capital markets will attract additional foreign investment </w:t>
      </w:r>
      <w:r w:rsidR="001A6EA2" w:rsidRPr="00022C48">
        <w:rPr>
          <w:rFonts w:ascii="Times New Roman" w:hAnsi="Times New Roman" w:cs="Times New Roman"/>
          <w:sz w:val="28"/>
          <w:szCs w:val="28"/>
          <w:lang w:val="en-GB"/>
        </w:rPr>
        <w:t xml:space="preserve">and accelerate </w:t>
      </w:r>
      <w:r w:rsidR="00FD1BFA">
        <w:rPr>
          <w:rFonts w:ascii="Times New Roman" w:hAnsi="Times New Roman" w:cs="Times New Roman"/>
          <w:sz w:val="28"/>
          <w:szCs w:val="28"/>
          <w:lang w:val="en-GB"/>
        </w:rPr>
        <w:t xml:space="preserve">the </w:t>
      </w:r>
      <w:r w:rsidR="001A6EA2" w:rsidRPr="00022C48">
        <w:rPr>
          <w:rFonts w:ascii="Times New Roman" w:hAnsi="Times New Roman" w:cs="Times New Roman"/>
          <w:sz w:val="28"/>
          <w:szCs w:val="28"/>
          <w:lang w:val="en-GB"/>
        </w:rPr>
        <w:t xml:space="preserve">growth of the </w:t>
      </w:r>
      <w:r w:rsidR="00FD1BFA">
        <w:rPr>
          <w:rFonts w:ascii="Times New Roman" w:hAnsi="Times New Roman" w:cs="Times New Roman"/>
          <w:sz w:val="28"/>
          <w:szCs w:val="28"/>
          <w:lang w:val="en-GB"/>
        </w:rPr>
        <w:t>domestic</w:t>
      </w:r>
      <w:r w:rsidR="001A6EA2" w:rsidRPr="00022C48">
        <w:rPr>
          <w:rFonts w:ascii="Times New Roman" w:hAnsi="Times New Roman" w:cs="Times New Roman"/>
          <w:sz w:val="28"/>
          <w:szCs w:val="28"/>
          <w:lang w:val="en-GB"/>
        </w:rPr>
        <w:t xml:space="preserve"> economy. Capital market development will be a meaningful alternative to the banking system </w:t>
      </w:r>
      <w:r w:rsidR="00FD1BFA">
        <w:rPr>
          <w:rFonts w:ascii="Times New Roman" w:hAnsi="Times New Roman" w:cs="Times New Roman"/>
          <w:sz w:val="28"/>
          <w:szCs w:val="28"/>
          <w:lang w:val="en-GB"/>
        </w:rPr>
        <w:t>in Kazakhstan.</w:t>
      </w:r>
    </w:p>
    <w:p w:rsidR="00DA50C9" w:rsidRDefault="00294A62" w:rsidP="00DA50C9">
      <w:pPr>
        <w:widowControl w:val="0"/>
        <w:autoSpaceDE w:val="0"/>
        <w:autoSpaceDN w:val="0"/>
        <w:adjustRightInd w:val="0"/>
        <w:spacing w:after="120"/>
        <w:ind w:right="-1282"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94A62">
        <w:rPr>
          <w:rFonts w:ascii="Times New Roman" w:hAnsi="Times New Roman" w:cs="Times New Roman"/>
          <w:b/>
          <w:sz w:val="28"/>
          <w:szCs w:val="28"/>
          <w:lang w:val="en-GB"/>
        </w:rPr>
        <w:t>Asset management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is another </w:t>
      </w:r>
      <w:r w:rsidRPr="00294A62">
        <w:rPr>
          <w:rFonts w:ascii="Times New Roman" w:hAnsi="Times New Roman" w:cs="Times New Roman"/>
          <w:sz w:val="28"/>
          <w:szCs w:val="28"/>
          <w:lang w:val="en-GB"/>
        </w:rPr>
        <w:t>strategic direction</w:t>
      </w:r>
      <w:r w:rsidR="00A15BDD">
        <w:rPr>
          <w:rFonts w:ascii="Times New Roman" w:hAnsi="Times New Roman" w:cs="Times New Roman"/>
          <w:sz w:val="28"/>
          <w:szCs w:val="28"/>
          <w:lang w:val="en-GB"/>
        </w:rPr>
        <w:t>of the AIFC</w:t>
      </w:r>
      <w:r w:rsidR="00DA50C9">
        <w:rPr>
          <w:lang w:val="en-GB"/>
        </w:rPr>
        <w:t xml:space="preserve">. </w:t>
      </w:r>
      <w:r w:rsidR="00DA50C9" w:rsidRPr="00DA50C9">
        <w:rPr>
          <w:rFonts w:ascii="Times New Roman" w:hAnsi="Times New Roman" w:cs="Times New Roman"/>
          <w:sz w:val="28"/>
          <w:szCs w:val="28"/>
          <w:lang w:val="en-GB"/>
        </w:rPr>
        <w:t>Localisation of the leading international asset management companies along with strengthening</w:t>
      </w:r>
      <w:r w:rsidR="00DA50C9">
        <w:rPr>
          <w:rFonts w:ascii="Times New Roman" w:hAnsi="Times New Roman" w:cs="Times New Roman"/>
          <w:sz w:val="28"/>
          <w:szCs w:val="28"/>
          <w:lang w:val="en-GB"/>
        </w:rPr>
        <w:t xml:space="preserve"> ofthe</w:t>
      </w:r>
      <w:r w:rsidR="00DA50C9" w:rsidRPr="00DA50C9">
        <w:rPr>
          <w:rFonts w:ascii="Times New Roman" w:hAnsi="Times New Roman" w:cs="Times New Roman"/>
          <w:sz w:val="28"/>
          <w:szCs w:val="28"/>
          <w:lang w:val="en-GB"/>
        </w:rPr>
        <w:t xml:space="preserve"> internal expertise in asset management </w:t>
      </w:r>
      <w:r w:rsidR="00DA50C9">
        <w:rPr>
          <w:rFonts w:ascii="Times New Roman" w:hAnsi="Times New Roman" w:cs="Times New Roman"/>
          <w:sz w:val="28"/>
          <w:szCs w:val="28"/>
          <w:lang w:val="en-GB"/>
        </w:rPr>
        <w:t xml:space="preserve">can establish Astana as </w:t>
      </w:r>
      <w:r w:rsidR="00DA50C9" w:rsidRPr="00294A62">
        <w:rPr>
          <w:rFonts w:ascii="Times New Roman" w:hAnsi="Times New Roman" w:cs="Times New Roman"/>
          <w:sz w:val="28"/>
          <w:szCs w:val="28"/>
          <w:lang w:val="en-GB"/>
        </w:rPr>
        <w:t>the main regio</w:t>
      </w:r>
      <w:r w:rsidR="00DA50C9">
        <w:rPr>
          <w:rFonts w:ascii="Times New Roman" w:hAnsi="Times New Roman" w:cs="Times New Roman"/>
          <w:sz w:val="28"/>
          <w:szCs w:val="28"/>
          <w:lang w:val="en-GB"/>
        </w:rPr>
        <w:t>nal center for asset management</w:t>
      </w:r>
      <w:r w:rsidR="00DA50C9" w:rsidRPr="00294A62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E06046" w:rsidRDefault="007A5DD1" w:rsidP="00882BF3">
      <w:pPr>
        <w:widowControl w:val="0"/>
        <w:autoSpaceDE w:val="0"/>
        <w:autoSpaceDN w:val="0"/>
        <w:adjustRightInd w:val="0"/>
        <w:spacing w:after="120"/>
        <w:ind w:right="-1282"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A</w:t>
      </w:r>
      <w:r w:rsidR="00C17164">
        <w:rPr>
          <w:rFonts w:ascii="Times New Roman" w:hAnsi="Times New Roman" w:cs="Times New Roman"/>
          <w:sz w:val="28"/>
          <w:szCs w:val="28"/>
          <w:lang w:val="en-GB"/>
        </w:rPr>
        <w:t xml:space="preserve"> third strategic direction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- </w:t>
      </w:r>
      <w:r w:rsidR="00C17164">
        <w:rPr>
          <w:rFonts w:ascii="Times New Roman" w:hAnsi="Times New Roman" w:cs="Times New Roman"/>
          <w:b/>
          <w:sz w:val="28"/>
          <w:szCs w:val="28"/>
          <w:lang w:val="en-GB"/>
        </w:rPr>
        <w:t>p</w:t>
      </w:r>
      <w:r w:rsidR="00DA50C9" w:rsidRPr="00DA50C9">
        <w:rPr>
          <w:rFonts w:ascii="Times New Roman" w:hAnsi="Times New Roman" w:cs="Times New Roman"/>
          <w:b/>
          <w:sz w:val="28"/>
          <w:szCs w:val="28"/>
          <w:lang w:val="en-GB"/>
        </w:rPr>
        <w:t>rivate banking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-</w:t>
      </w:r>
      <w:r w:rsidR="00CF3F2E">
        <w:rPr>
          <w:rFonts w:ascii="Times New Roman" w:hAnsi="Times New Roman" w:cs="Times New Roman"/>
          <w:sz w:val="28"/>
          <w:szCs w:val="28"/>
          <w:lang w:val="en-GB"/>
        </w:rPr>
        <w:t xml:space="preserve">will </w:t>
      </w:r>
      <w:r w:rsidR="00CF3F2E" w:rsidRPr="00CF3F2E">
        <w:rPr>
          <w:rFonts w:ascii="Times New Roman" w:hAnsi="Times New Roman" w:cs="Times New Roman"/>
          <w:sz w:val="28"/>
          <w:szCs w:val="28"/>
          <w:lang w:val="en-GB"/>
        </w:rPr>
        <w:t xml:space="preserve">be developed in conjunction with </w:t>
      </w:r>
      <w:r w:rsidR="00CF3F2E"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="00CF3F2E" w:rsidRPr="00CF3F2E">
        <w:rPr>
          <w:rFonts w:ascii="Times New Roman" w:hAnsi="Times New Roman" w:cs="Times New Roman"/>
          <w:sz w:val="28"/>
          <w:szCs w:val="28"/>
          <w:lang w:val="en-GB"/>
        </w:rPr>
        <w:t xml:space="preserve"> asset management market and expertise</w:t>
      </w:r>
      <w:r w:rsidR="00CF3F2E">
        <w:rPr>
          <w:rFonts w:ascii="Times New Roman" w:hAnsi="Times New Roman" w:cs="Times New Roman"/>
          <w:sz w:val="28"/>
          <w:szCs w:val="28"/>
          <w:lang w:val="en-GB"/>
        </w:rPr>
        <w:t>as a service for local high net worth individuals</w:t>
      </w:r>
      <w:r w:rsidR="00470CF5">
        <w:rPr>
          <w:rFonts w:ascii="Times New Roman" w:hAnsi="Times New Roman" w:cs="Times New Roman"/>
          <w:sz w:val="28"/>
          <w:szCs w:val="28"/>
          <w:lang w:val="en-GB"/>
        </w:rPr>
        <w:t>including</w:t>
      </w:r>
      <w:r w:rsidR="00CF3F2E" w:rsidRPr="00CF3F2E">
        <w:rPr>
          <w:rFonts w:ascii="Times New Roman" w:hAnsi="Times New Roman" w:cs="Times New Roman"/>
          <w:sz w:val="28"/>
          <w:szCs w:val="28"/>
          <w:lang w:val="en-GB"/>
        </w:rPr>
        <w:t xml:space="preserve">management of repatriated </w:t>
      </w:r>
      <w:r w:rsidR="00CF3F2E">
        <w:rPr>
          <w:rFonts w:ascii="Times New Roman" w:hAnsi="Times New Roman" w:cs="Times New Roman"/>
          <w:sz w:val="28"/>
          <w:szCs w:val="28"/>
          <w:lang w:val="en-GB"/>
        </w:rPr>
        <w:t>and attracted funds.</w:t>
      </w:r>
    </w:p>
    <w:p w:rsidR="0051504E" w:rsidRDefault="00E06046" w:rsidP="0051504E">
      <w:pPr>
        <w:widowControl w:val="0"/>
        <w:autoSpaceDE w:val="0"/>
        <w:autoSpaceDN w:val="0"/>
        <w:adjustRightInd w:val="0"/>
        <w:spacing w:after="120"/>
        <w:ind w:right="-1282"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06046">
        <w:rPr>
          <w:rFonts w:ascii="Times New Roman" w:hAnsi="Times New Roman" w:cs="Times New Roman"/>
          <w:b/>
          <w:sz w:val="28"/>
          <w:szCs w:val="28"/>
          <w:lang w:val="en-GB"/>
        </w:rPr>
        <w:t>Islamic Finance</w:t>
      </w:r>
      <w:r w:rsidRPr="00E06046">
        <w:rPr>
          <w:rFonts w:ascii="Times New Roman" w:hAnsi="Times New Roman" w:cs="Times New Roman"/>
          <w:sz w:val="28"/>
          <w:szCs w:val="28"/>
          <w:lang w:val="en-GB"/>
        </w:rPr>
        <w:t xml:space="preserve"> shall</w:t>
      </w:r>
      <w:r w:rsidR="00882BF3">
        <w:rPr>
          <w:rFonts w:ascii="Times New Roman" w:hAnsi="Times New Roman" w:cs="Times New Roman"/>
          <w:sz w:val="28"/>
          <w:szCs w:val="28"/>
          <w:lang w:val="en-GB"/>
        </w:rPr>
        <w:t xml:space="preserve"> be developed on an</w:t>
      </w:r>
      <w:r w:rsidRPr="00E06046">
        <w:rPr>
          <w:rFonts w:ascii="Times New Roman" w:hAnsi="Times New Roman" w:cs="Times New Roman"/>
          <w:sz w:val="28"/>
          <w:szCs w:val="28"/>
          <w:lang w:val="en-GB"/>
        </w:rPr>
        <w:t xml:space="preserve"> independent basis</w:t>
      </w:r>
      <w:r w:rsidR="00882BF3" w:rsidRPr="00882BF3">
        <w:rPr>
          <w:rFonts w:ascii="Times New Roman" w:hAnsi="Times New Roman" w:cs="Times New Roman"/>
          <w:sz w:val="28"/>
          <w:szCs w:val="28"/>
          <w:lang w:val="en-GB"/>
        </w:rPr>
        <w:t>as an alternative to tradi</w:t>
      </w:r>
      <w:r w:rsidR="00A16100">
        <w:rPr>
          <w:rFonts w:ascii="Times New Roman" w:hAnsi="Times New Roman" w:cs="Times New Roman"/>
          <w:sz w:val="28"/>
          <w:szCs w:val="28"/>
          <w:lang w:val="en-GB"/>
        </w:rPr>
        <w:t>tional</w:t>
      </w:r>
      <w:r w:rsidR="00882BF3" w:rsidRPr="00882BF3">
        <w:rPr>
          <w:rFonts w:ascii="Times New Roman" w:hAnsi="Times New Roman" w:cs="Times New Roman"/>
          <w:sz w:val="28"/>
          <w:szCs w:val="28"/>
          <w:lang w:val="en-GB"/>
        </w:rPr>
        <w:t xml:space="preserve"> banking services</w:t>
      </w:r>
      <w:r w:rsidR="00882BF3">
        <w:rPr>
          <w:rFonts w:ascii="Times New Roman" w:hAnsi="Times New Roman" w:cs="Times New Roman"/>
          <w:sz w:val="28"/>
          <w:szCs w:val="28"/>
          <w:lang w:val="en-GB"/>
        </w:rPr>
        <w:t xml:space="preserve"> with the aim of </w:t>
      </w:r>
      <w:r w:rsidRPr="00E06046">
        <w:rPr>
          <w:rFonts w:ascii="Times New Roman" w:hAnsi="Times New Roman" w:cs="Times New Roman"/>
          <w:sz w:val="28"/>
          <w:szCs w:val="28"/>
          <w:lang w:val="en-GB"/>
        </w:rPr>
        <w:t>stimulating the inflow of Islamic capital into</w:t>
      </w:r>
      <w:r w:rsidR="00882BF3">
        <w:rPr>
          <w:rFonts w:ascii="Times New Roman" w:hAnsi="Times New Roman" w:cs="Times New Roman"/>
          <w:sz w:val="28"/>
          <w:szCs w:val="28"/>
          <w:lang w:val="en-GB"/>
        </w:rPr>
        <w:t xml:space="preserve"> the country</w:t>
      </w:r>
      <w:r w:rsidRPr="00E06046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4F6F8F" w:rsidRDefault="0051504E" w:rsidP="00FA4387">
      <w:pPr>
        <w:widowControl w:val="0"/>
        <w:autoSpaceDE w:val="0"/>
        <w:autoSpaceDN w:val="0"/>
        <w:adjustRightInd w:val="0"/>
        <w:spacing w:after="120"/>
        <w:ind w:right="-1282"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1504E">
        <w:rPr>
          <w:rFonts w:ascii="Times New Roman" w:hAnsi="Times New Roman" w:cs="Times New Roman"/>
          <w:b/>
          <w:sz w:val="28"/>
          <w:szCs w:val="28"/>
          <w:lang w:val="en-GB"/>
        </w:rPr>
        <w:t>Alternative investment</w:t>
      </w:r>
      <w:r w:rsidR="00FA4387">
        <w:rPr>
          <w:rFonts w:ascii="Times New Roman" w:hAnsi="Times New Roman" w:cs="Times New Roman"/>
          <w:sz w:val="28"/>
          <w:szCs w:val="28"/>
          <w:lang w:val="en-GB"/>
        </w:rPr>
        <w:t xml:space="preserve"> (</w:t>
      </w:r>
      <w:r w:rsidR="00FA4387" w:rsidRPr="000465CB">
        <w:rPr>
          <w:rFonts w:ascii="Times New Roman" w:hAnsi="Times New Roman" w:cs="Times New Roman"/>
          <w:sz w:val="28"/>
          <w:szCs w:val="28"/>
          <w:lang w:val="en-GB"/>
        </w:rPr>
        <w:t>private equity funds</w:t>
      </w:r>
      <w:r w:rsidR="00FA4387">
        <w:rPr>
          <w:rFonts w:ascii="Times New Roman" w:hAnsi="Times New Roman" w:cs="Times New Roman"/>
          <w:sz w:val="28"/>
          <w:szCs w:val="28"/>
          <w:lang w:val="en-GB"/>
        </w:rPr>
        <w:t xml:space="preserve">, hedge funds, venture capital) </w:t>
      </w:r>
      <w:r w:rsidR="00C17164">
        <w:rPr>
          <w:rFonts w:ascii="Times New Roman" w:hAnsi="Times New Roman" w:cs="Times New Roman"/>
          <w:sz w:val="28"/>
          <w:szCs w:val="28"/>
          <w:lang w:val="en-GB"/>
        </w:rPr>
        <w:t>will be considereda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s an additional </w:t>
      </w:r>
      <w:r w:rsidR="00FA4387">
        <w:rPr>
          <w:rFonts w:ascii="Times New Roman" w:hAnsi="Times New Roman" w:cs="Times New Roman"/>
          <w:sz w:val="28"/>
          <w:szCs w:val="28"/>
          <w:lang w:val="en-GB"/>
        </w:rPr>
        <w:t>direction of the AIFC development.</w:t>
      </w:r>
    </w:p>
    <w:p w:rsidR="00D2779F" w:rsidRDefault="007F7B83" w:rsidP="007F7B83">
      <w:pPr>
        <w:widowControl w:val="0"/>
        <w:autoSpaceDE w:val="0"/>
        <w:autoSpaceDN w:val="0"/>
        <w:adjustRightInd w:val="0"/>
        <w:spacing w:after="120"/>
        <w:ind w:right="-1282"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F7B83">
        <w:rPr>
          <w:rFonts w:ascii="Times New Roman" w:hAnsi="Times New Roman" w:cs="Times New Roman"/>
          <w:sz w:val="28"/>
          <w:szCs w:val="28"/>
          <w:lang w:val="en-GB"/>
        </w:rPr>
        <w:t xml:space="preserve">Astana International Financial Centre (AIFC) will provide </w:t>
      </w:r>
      <w:r w:rsidRPr="00D2779F">
        <w:rPr>
          <w:rFonts w:ascii="Times New Roman" w:hAnsi="Times New Roman" w:cs="Times New Roman"/>
          <w:b/>
          <w:sz w:val="28"/>
          <w:szCs w:val="28"/>
          <w:lang w:val="en-GB"/>
        </w:rPr>
        <w:t>unprecedented privileges</w:t>
      </w:r>
      <w:r w:rsidR="00D2779F" w:rsidRPr="00D2779F">
        <w:rPr>
          <w:rFonts w:ascii="Times New Roman" w:hAnsi="Times New Roman" w:cs="Times New Roman"/>
          <w:b/>
          <w:sz w:val="28"/>
          <w:szCs w:val="28"/>
          <w:lang w:val="en-GB"/>
        </w:rPr>
        <w:t xml:space="preserve"> for investors</w:t>
      </w:r>
      <w:r w:rsidR="00D2779F">
        <w:rPr>
          <w:rFonts w:ascii="Times New Roman" w:hAnsi="Times New Roman" w:cs="Times New Roman"/>
          <w:sz w:val="28"/>
          <w:szCs w:val="28"/>
          <w:lang w:val="en-GB"/>
        </w:rPr>
        <w:t xml:space="preserve"> having no analogues in the post-Soviet region:</w:t>
      </w:r>
    </w:p>
    <w:p w:rsidR="00461776" w:rsidRPr="00461776" w:rsidRDefault="00461776" w:rsidP="0046177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right="-1282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61776">
        <w:rPr>
          <w:rFonts w:ascii="Times New Roman" w:hAnsi="Times New Roman" w:cs="Times New Roman"/>
          <w:b/>
          <w:sz w:val="28"/>
          <w:szCs w:val="28"/>
          <w:lang w:val="en-GB"/>
        </w:rPr>
        <w:t>modern infrastructure</w:t>
      </w:r>
      <w:r w:rsidRPr="00461776">
        <w:rPr>
          <w:rFonts w:ascii="Times New Roman" w:hAnsi="Times New Roman" w:cs="Times New Roman"/>
          <w:sz w:val="28"/>
          <w:szCs w:val="28"/>
          <w:lang w:val="en-GB"/>
        </w:rPr>
        <w:t xml:space="preserve"> created on the basis of EXPO international exhibition scheduled to be held in Astana in 2017;</w:t>
      </w:r>
    </w:p>
    <w:p w:rsidR="00461776" w:rsidRPr="00461776" w:rsidRDefault="00461776" w:rsidP="0046177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right="-1282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61776">
        <w:rPr>
          <w:rFonts w:ascii="Times New Roman" w:hAnsi="Times New Roman" w:cs="Times New Roman"/>
          <w:b/>
          <w:sz w:val="28"/>
          <w:szCs w:val="28"/>
          <w:lang w:val="en-GB"/>
        </w:rPr>
        <w:t>tax exemption</w:t>
      </w:r>
      <w:r w:rsidRPr="00461776">
        <w:rPr>
          <w:rFonts w:ascii="Times New Roman" w:hAnsi="Times New Roman" w:cs="Times New Roman"/>
          <w:sz w:val="28"/>
          <w:szCs w:val="28"/>
          <w:lang w:val="en-GB"/>
        </w:rPr>
        <w:t xml:space="preserve"> for 50 years until (corporate income tax</w:t>
      </w:r>
      <w:r w:rsidR="00BD7782">
        <w:rPr>
          <w:rFonts w:ascii="Times New Roman" w:hAnsi="Times New Roman" w:cs="Times New Roman"/>
          <w:sz w:val="28"/>
          <w:szCs w:val="28"/>
          <w:lang w:val="en-GB"/>
        </w:rPr>
        <w:t xml:space="preserve"> on income from financial and auxiliary services</w:t>
      </w:r>
      <w:r w:rsidRPr="00461776">
        <w:rPr>
          <w:rFonts w:ascii="Times New Roman" w:hAnsi="Times New Roman" w:cs="Times New Roman"/>
          <w:sz w:val="28"/>
          <w:szCs w:val="28"/>
          <w:lang w:val="en-GB"/>
        </w:rPr>
        <w:t>, individual income tax, land tax, property tax)</w:t>
      </w:r>
      <w:r w:rsidR="00BD7782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7F7B83" w:rsidRDefault="00BD7782" w:rsidP="00BD7782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right="-1282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D7782">
        <w:rPr>
          <w:rFonts w:ascii="Times New Roman" w:hAnsi="Times New Roman" w:cs="Times New Roman"/>
          <w:b/>
          <w:sz w:val="28"/>
          <w:szCs w:val="28"/>
          <w:lang w:val="en-GB"/>
        </w:rPr>
        <w:t>free office rent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for 2 years;</w:t>
      </w:r>
    </w:p>
    <w:p w:rsidR="007F7B83" w:rsidRDefault="007F7B83" w:rsidP="003240A3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right="-1282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240A3">
        <w:rPr>
          <w:rFonts w:ascii="Times New Roman" w:hAnsi="Times New Roman" w:cs="Times New Roman"/>
          <w:b/>
          <w:sz w:val="28"/>
          <w:szCs w:val="28"/>
          <w:lang w:val="en-GB"/>
        </w:rPr>
        <w:t>simplified currency, visa and labor regimes</w:t>
      </w:r>
      <w:r w:rsidRPr="003240A3">
        <w:rPr>
          <w:rFonts w:ascii="Times New Roman" w:hAnsi="Times New Roman" w:cs="Times New Roman"/>
          <w:sz w:val="28"/>
          <w:szCs w:val="28"/>
          <w:lang w:val="en-GB"/>
        </w:rPr>
        <w:t xml:space="preserve"> for participants and employees of </w:t>
      </w:r>
      <w:r w:rsidR="003240A3">
        <w:rPr>
          <w:rFonts w:ascii="Times New Roman" w:hAnsi="Times New Roman" w:cs="Times New Roman"/>
          <w:sz w:val="28"/>
          <w:szCs w:val="28"/>
          <w:lang w:val="en-GB"/>
        </w:rPr>
        <w:t xml:space="preserve">the </w:t>
      </w:r>
      <w:r w:rsidRPr="003240A3">
        <w:rPr>
          <w:rFonts w:ascii="Times New Roman" w:hAnsi="Times New Roman" w:cs="Times New Roman"/>
          <w:sz w:val="28"/>
          <w:szCs w:val="28"/>
          <w:lang w:val="en-GB"/>
        </w:rPr>
        <w:t>AIFC</w:t>
      </w:r>
      <w:r w:rsidR="004303CD">
        <w:rPr>
          <w:rFonts w:ascii="Times New Roman" w:hAnsi="Times New Roman" w:cs="Times New Roman"/>
          <w:sz w:val="28"/>
          <w:szCs w:val="28"/>
          <w:lang w:val="en-GB"/>
        </w:rPr>
        <w:t xml:space="preserve"> as well as</w:t>
      </w:r>
    </w:p>
    <w:p w:rsidR="007F7B83" w:rsidRPr="004303CD" w:rsidRDefault="007F7B83" w:rsidP="004303CD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right="-1282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4303CD">
        <w:rPr>
          <w:rFonts w:ascii="Times New Roman" w:hAnsi="Times New Roman" w:cs="Times New Roman"/>
          <w:sz w:val="28"/>
          <w:szCs w:val="28"/>
          <w:lang w:val="en-GB"/>
        </w:rPr>
        <w:t xml:space="preserve">connection </w:t>
      </w:r>
      <w:r w:rsidR="004303CD">
        <w:rPr>
          <w:rFonts w:ascii="Times New Roman" w:hAnsi="Times New Roman" w:cs="Times New Roman"/>
          <w:sz w:val="28"/>
          <w:szCs w:val="28"/>
          <w:lang w:val="en-GB"/>
        </w:rPr>
        <w:t xml:space="preserve">of Astana </w:t>
      </w:r>
      <w:r w:rsidRPr="004303CD">
        <w:rPr>
          <w:rFonts w:ascii="Times New Roman" w:hAnsi="Times New Roman" w:cs="Times New Roman"/>
          <w:sz w:val="28"/>
          <w:szCs w:val="28"/>
          <w:lang w:val="en-GB"/>
        </w:rPr>
        <w:t xml:space="preserve">with key financial centers around the world via </w:t>
      </w:r>
      <w:r w:rsidRPr="004303CD">
        <w:rPr>
          <w:rFonts w:ascii="Times New Roman" w:hAnsi="Times New Roman" w:cs="Times New Roman"/>
          <w:b/>
          <w:sz w:val="28"/>
          <w:szCs w:val="28"/>
          <w:lang w:val="en-GB"/>
        </w:rPr>
        <w:t>direct flights.</w:t>
      </w:r>
    </w:p>
    <w:p w:rsidR="007E070A" w:rsidRDefault="00E32D3B" w:rsidP="000F765E">
      <w:pPr>
        <w:widowControl w:val="0"/>
        <w:autoSpaceDE w:val="0"/>
        <w:autoSpaceDN w:val="0"/>
        <w:adjustRightInd w:val="0"/>
        <w:spacing w:after="120"/>
        <w:ind w:right="-1282"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 key</w:t>
      </w:r>
      <w:r w:rsidR="009C1FB5">
        <w:rPr>
          <w:rFonts w:ascii="Times New Roman" w:hAnsi="Times New Roman" w:cs="Times New Roman"/>
          <w:sz w:val="28"/>
          <w:szCs w:val="28"/>
          <w:lang w:val="en-GB"/>
        </w:rPr>
        <w:t xml:space="preserve"> feature of the AIFC is the presence of a </w:t>
      </w:r>
      <w:r w:rsidR="007E070A" w:rsidRPr="007E070A">
        <w:rPr>
          <w:rFonts w:ascii="Times New Roman" w:hAnsi="Times New Roman" w:cs="Times New Roman"/>
          <w:b/>
          <w:sz w:val="28"/>
          <w:szCs w:val="28"/>
          <w:lang w:val="en-GB"/>
        </w:rPr>
        <w:t>separate legal system</w:t>
      </w:r>
      <w:r w:rsidR="003207CD">
        <w:rPr>
          <w:rFonts w:ascii="Times New Roman" w:hAnsi="Times New Roman" w:cs="Times New Roman"/>
          <w:sz w:val="28"/>
          <w:szCs w:val="28"/>
          <w:lang w:val="en-GB"/>
        </w:rPr>
        <w:t xml:space="preserve">based on the principles of </w:t>
      </w:r>
      <w:r w:rsidR="003207CD" w:rsidRPr="003207CD">
        <w:rPr>
          <w:rFonts w:ascii="Times New Roman" w:hAnsi="Times New Roman" w:cs="Times New Roman"/>
          <w:b/>
          <w:sz w:val="28"/>
          <w:szCs w:val="28"/>
          <w:lang w:val="en-GB"/>
        </w:rPr>
        <w:t>C</w:t>
      </w:r>
      <w:r w:rsidR="003207CD" w:rsidRPr="007E070A">
        <w:rPr>
          <w:rFonts w:ascii="Times New Roman" w:hAnsi="Times New Roman" w:cs="Times New Roman"/>
          <w:b/>
          <w:sz w:val="28"/>
          <w:szCs w:val="28"/>
          <w:lang w:val="en-GB"/>
        </w:rPr>
        <w:t>ommon law</w:t>
      </w:r>
      <w:r w:rsidR="007E070A" w:rsidRPr="007E070A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955FC8">
        <w:rPr>
          <w:rFonts w:ascii="Times New Roman" w:hAnsi="Times New Roman" w:cs="Times New Roman"/>
          <w:sz w:val="28"/>
          <w:szCs w:val="28"/>
          <w:lang w:val="en-GB"/>
        </w:rPr>
        <w:t xml:space="preserve">according to </w:t>
      </w:r>
      <w:r w:rsidR="007E070A" w:rsidRPr="007E070A">
        <w:rPr>
          <w:rFonts w:ascii="Times New Roman" w:hAnsi="Times New Roman" w:cs="Times New Roman"/>
          <w:sz w:val="28"/>
          <w:szCs w:val="28"/>
          <w:lang w:val="en-GB"/>
        </w:rPr>
        <w:t xml:space="preserve">which </w:t>
      </w:r>
      <w:r w:rsidR="00955FC8">
        <w:rPr>
          <w:rFonts w:ascii="Times New Roman" w:hAnsi="Times New Roman" w:cs="Times New Roman"/>
          <w:sz w:val="28"/>
          <w:szCs w:val="28"/>
          <w:lang w:val="en-GB"/>
        </w:rPr>
        <w:t>the financial court of the AIFC and International Arbitration Centre will conduct its operations.</w:t>
      </w:r>
      <w:r w:rsidR="00C055E4">
        <w:rPr>
          <w:rFonts w:ascii="Times New Roman" w:hAnsi="Times New Roman" w:cs="Times New Roman"/>
          <w:sz w:val="28"/>
          <w:szCs w:val="28"/>
          <w:lang w:val="en-GB"/>
        </w:rPr>
        <w:t xml:space="preserve"> This will </w:t>
      </w:r>
      <w:r w:rsidR="007E070A" w:rsidRPr="007E070A">
        <w:rPr>
          <w:rFonts w:ascii="Times New Roman" w:hAnsi="Times New Roman" w:cs="Times New Roman"/>
          <w:sz w:val="28"/>
          <w:szCs w:val="28"/>
          <w:lang w:val="en-GB"/>
        </w:rPr>
        <w:t xml:space="preserve">ensure fairness and justice </w:t>
      </w:r>
      <w:r w:rsidR="00C055E4">
        <w:rPr>
          <w:rFonts w:ascii="Times New Roman" w:hAnsi="Times New Roman" w:cs="Times New Roman"/>
          <w:sz w:val="28"/>
          <w:szCs w:val="28"/>
          <w:lang w:val="en-GB"/>
        </w:rPr>
        <w:t>and will</w:t>
      </w:r>
      <w:r w:rsidR="007E070A" w:rsidRPr="007E070A">
        <w:rPr>
          <w:rFonts w:ascii="Times New Roman" w:hAnsi="Times New Roman" w:cs="Times New Roman"/>
          <w:sz w:val="28"/>
          <w:szCs w:val="28"/>
          <w:lang w:val="en-GB"/>
        </w:rPr>
        <w:t xml:space="preserve"> greatly enhance the credibility of Kazakhstan </w:t>
      </w:r>
      <w:r w:rsidR="00C055E4">
        <w:rPr>
          <w:rFonts w:ascii="Times New Roman" w:hAnsi="Times New Roman" w:cs="Times New Roman"/>
          <w:sz w:val="28"/>
          <w:szCs w:val="28"/>
          <w:lang w:val="en-GB"/>
        </w:rPr>
        <w:t>in the eyes</w:t>
      </w:r>
      <w:r w:rsidR="007E070A" w:rsidRPr="007E070A">
        <w:rPr>
          <w:rFonts w:ascii="Times New Roman" w:hAnsi="Times New Roman" w:cs="Times New Roman"/>
          <w:sz w:val="28"/>
          <w:szCs w:val="28"/>
          <w:lang w:val="en-GB"/>
        </w:rPr>
        <w:t xml:space="preserve"> o</w:t>
      </w:r>
      <w:r w:rsidR="00C055E4">
        <w:rPr>
          <w:rFonts w:ascii="Times New Roman" w:hAnsi="Times New Roman" w:cs="Times New Roman"/>
          <w:sz w:val="28"/>
          <w:szCs w:val="28"/>
          <w:lang w:val="en-GB"/>
        </w:rPr>
        <w:t>f foreign investors</w:t>
      </w:r>
      <w:r w:rsidR="007E070A" w:rsidRPr="007E070A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5E4DAD" w:rsidRDefault="00703526" w:rsidP="005E4DAD">
      <w:pPr>
        <w:widowControl w:val="0"/>
        <w:autoSpaceDE w:val="0"/>
        <w:autoSpaceDN w:val="0"/>
        <w:adjustRightInd w:val="0"/>
        <w:spacing w:after="120"/>
        <w:ind w:right="-1282"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03526"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The </w:t>
      </w:r>
      <w:r w:rsidR="00DC3A6F">
        <w:rPr>
          <w:rFonts w:ascii="Times New Roman" w:hAnsi="Times New Roman" w:cs="Times New Roman"/>
          <w:sz w:val="28"/>
          <w:szCs w:val="28"/>
          <w:lang w:val="en-GB"/>
        </w:rPr>
        <w:t>proposed</w:t>
      </w:r>
      <w:r w:rsidRPr="00703526">
        <w:rPr>
          <w:rFonts w:ascii="Times New Roman" w:hAnsi="Times New Roman" w:cs="Times New Roman"/>
          <w:sz w:val="28"/>
          <w:szCs w:val="28"/>
          <w:lang w:val="en-GB"/>
        </w:rPr>
        <w:t xml:space="preserve"> structure of the AIFC </w:t>
      </w:r>
      <w:r w:rsidR="00DC3A6F">
        <w:rPr>
          <w:rFonts w:ascii="Times New Roman" w:hAnsi="Times New Roman" w:cs="Times New Roman"/>
          <w:sz w:val="28"/>
          <w:szCs w:val="28"/>
          <w:lang w:val="en-GB"/>
        </w:rPr>
        <w:t>includes four</w:t>
      </w:r>
      <w:r w:rsidR="005E4DAD">
        <w:rPr>
          <w:rFonts w:ascii="Times New Roman" w:hAnsi="Times New Roman" w:cs="Times New Roman"/>
          <w:sz w:val="28"/>
          <w:szCs w:val="28"/>
          <w:lang w:val="en-GB"/>
        </w:rPr>
        <w:t xml:space="preserve">AIFC </w:t>
      </w:r>
      <w:r w:rsidR="00DC3A6F" w:rsidRPr="00703526">
        <w:rPr>
          <w:rFonts w:ascii="Times New Roman" w:hAnsi="Times New Roman" w:cs="Times New Roman"/>
          <w:sz w:val="28"/>
          <w:szCs w:val="28"/>
          <w:lang w:val="en-GB"/>
        </w:rPr>
        <w:t>bodies</w:t>
      </w:r>
      <w:r w:rsidR="005E4DAD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5E4DAD" w:rsidRPr="005E4DAD">
        <w:rPr>
          <w:rFonts w:ascii="Times New Roman" w:hAnsi="Times New Roman" w:cs="Times New Roman"/>
          <w:sz w:val="28"/>
          <w:szCs w:val="28"/>
          <w:lang w:val="en-GB"/>
        </w:rPr>
        <w:t>infrastructure organization</w:t>
      </w:r>
      <w:r w:rsidR="005E4DAD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5E4DAD" w:rsidRPr="005E4DAD">
        <w:rPr>
          <w:rFonts w:ascii="Times New Roman" w:hAnsi="Times New Roman" w:cs="Times New Roman"/>
          <w:sz w:val="28"/>
          <w:szCs w:val="28"/>
          <w:lang w:val="en-GB"/>
        </w:rPr>
        <w:t xml:space="preserve">, as well as organizations engaged in financial activities </w:t>
      </w:r>
      <w:r w:rsidR="005E4DAD">
        <w:rPr>
          <w:rFonts w:ascii="Times New Roman" w:hAnsi="Times New Roman" w:cs="Times New Roman"/>
          <w:sz w:val="28"/>
          <w:szCs w:val="28"/>
          <w:lang w:val="en-GB"/>
        </w:rPr>
        <w:t>in AIFC (licensed to operate by an</w:t>
      </w:r>
      <w:r w:rsidR="005E4DAD" w:rsidRPr="005E4DAD">
        <w:rPr>
          <w:rFonts w:ascii="Times New Roman" w:hAnsi="Times New Roman" w:cs="Times New Roman"/>
          <w:sz w:val="28"/>
          <w:szCs w:val="28"/>
          <w:lang w:val="en-GB"/>
        </w:rPr>
        <w:t xml:space="preserve"> authorized body </w:t>
      </w:r>
      <w:r w:rsidR="005E4DAD" w:rsidRPr="0014741A">
        <w:rPr>
          <w:rFonts w:ascii="Times New Roman" w:hAnsi="Times New Roman" w:cs="Times New Roman"/>
          <w:sz w:val="28"/>
          <w:szCs w:val="28"/>
          <w:lang w:val="en-GB"/>
        </w:rPr>
        <w:t xml:space="preserve">responsible for the regulation of financial services and operations </w:t>
      </w:r>
      <w:r w:rsidR="0014741A" w:rsidRPr="0014741A">
        <w:rPr>
          <w:rFonts w:ascii="Times New Roman" w:hAnsi="Times New Roman" w:cs="Times New Roman"/>
          <w:sz w:val="28"/>
          <w:szCs w:val="28"/>
          <w:lang w:val="en-GB"/>
        </w:rPr>
        <w:t xml:space="preserve">of </w:t>
      </w:r>
      <w:r w:rsidR="005E4DAD" w:rsidRPr="005E4DAD">
        <w:rPr>
          <w:rFonts w:ascii="Times New Roman" w:hAnsi="Times New Roman" w:cs="Times New Roman"/>
          <w:sz w:val="28"/>
          <w:szCs w:val="28"/>
          <w:lang w:val="en-GB"/>
        </w:rPr>
        <w:t xml:space="preserve">members of the </w:t>
      </w:r>
      <w:r w:rsidR="005E4DAD">
        <w:rPr>
          <w:rFonts w:ascii="Times New Roman" w:hAnsi="Times New Roman" w:cs="Times New Roman"/>
          <w:sz w:val="28"/>
          <w:szCs w:val="28"/>
          <w:lang w:val="en-GB"/>
        </w:rPr>
        <w:t>AIFC)</w:t>
      </w:r>
      <w:r w:rsidR="005E4DAD" w:rsidRPr="005E4DAD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E161C4" w:rsidRPr="00E161C4" w:rsidRDefault="0014741A" w:rsidP="00E161C4">
      <w:pPr>
        <w:widowControl w:val="0"/>
        <w:autoSpaceDE w:val="0"/>
        <w:autoSpaceDN w:val="0"/>
        <w:adjustRightInd w:val="0"/>
        <w:spacing w:after="120"/>
        <w:ind w:right="-1282"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4741A">
        <w:rPr>
          <w:rFonts w:ascii="Times New Roman" w:hAnsi="Times New Roman" w:cs="Times New Roman"/>
          <w:sz w:val="28"/>
          <w:szCs w:val="28"/>
          <w:lang w:val="en-GB"/>
        </w:rPr>
        <w:t>To date, the National Bank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has</w:t>
      </w:r>
      <w:r w:rsidRPr="0014741A">
        <w:rPr>
          <w:rFonts w:ascii="Times New Roman" w:hAnsi="Times New Roman" w:cs="Times New Roman"/>
          <w:sz w:val="28"/>
          <w:szCs w:val="28"/>
          <w:lang w:val="en-GB"/>
        </w:rPr>
        <w:t xml:space="preserve"> es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tablished a legal entity - </w:t>
      </w:r>
      <w:r w:rsidRPr="008346FB">
        <w:rPr>
          <w:rFonts w:ascii="Times New Roman" w:hAnsi="Times New Roman" w:cs="Times New Roman"/>
          <w:b/>
          <w:sz w:val="28"/>
          <w:szCs w:val="28"/>
          <w:lang w:val="en-GB"/>
        </w:rPr>
        <w:t xml:space="preserve">JSC “AIFC Authority” </w:t>
      </w:r>
      <w:r w:rsidR="00E161C4" w:rsidRPr="00E161C4">
        <w:rPr>
          <w:rFonts w:ascii="Times New Roman" w:hAnsi="Times New Roman" w:cs="Times New Roman"/>
          <w:sz w:val="28"/>
          <w:szCs w:val="28"/>
          <w:lang w:val="en-GB"/>
        </w:rPr>
        <w:t xml:space="preserve">overseeing the conditions of day-to-day activities of the </w:t>
      </w:r>
      <w:r w:rsidR="00E161C4">
        <w:rPr>
          <w:rFonts w:ascii="Times New Roman" w:hAnsi="Times New Roman" w:cs="Times New Roman"/>
          <w:sz w:val="28"/>
          <w:szCs w:val="28"/>
          <w:lang w:val="en-GB"/>
        </w:rPr>
        <w:t xml:space="preserve">AIFC </w:t>
      </w:r>
      <w:r w:rsidR="00E161C4" w:rsidRPr="00E161C4">
        <w:rPr>
          <w:rFonts w:ascii="Times New Roman" w:hAnsi="Times New Roman" w:cs="Times New Roman"/>
          <w:sz w:val="28"/>
          <w:szCs w:val="28"/>
          <w:lang w:val="en-GB"/>
        </w:rPr>
        <w:t>and representing its interests.</w:t>
      </w:r>
    </w:p>
    <w:p w:rsidR="00062F85" w:rsidRPr="00062F85" w:rsidRDefault="00062F85" w:rsidP="00626578">
      <w:pPr>
        <w:widowControl w:val="0"/>
        <w:autoSpaceDE w:val="0"/>
        <w:autoSpaceDN w:val="0"/>
        <w:adjustRightInd w:val="0"/>
        <w:spacing w:after="120"/>
        <w:ind w:right="-1282"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62F85">
        <w:rPr>
          <w:rFonts w:ascii="Times New Roman" w:hAnsi="Times New Roman" w:cs="Times New Roman"/>
          <w:sz w:val="28"/>
          <w:szCs w:val="28"/>
          <w:lang w:val="en-GB"/>
        </w:rPr>
        <w:t xml:space="preserve">During the current year </w:t>
      </w:r>
      <w:r w:rsidR="00626578">
        <w:rPr>
          <w:rFonts w:ascii="Times New Roman" w:hAnsi="Times New Roman" w:cs="Times New Roman"/>
          <w:sz w:val="28"/>
          <w:szCs w:val="28"/>
          <w:lang w:val="en-GB"/>
        </w:rPr>
        <w:t>t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here are also plans to </w:t>
      </w:r>
      <w:r w:rsidR="00A269B0">
        <w:rPr>
          <w:rFonts w:ascii="Times New Roman" w:hAnsi="Times New Roman" w:cs="Times New Roman"/>
          <w:sz w:val="28"/>
          <w:szCs w:val="28"/>
          <w:lang w:val="en-GB"/>
        </w:rPr>
        <w:t>establish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the </w:t>
      </w:r>
      <w:r w:rsidRPr="005B4D7C">
        <w:rPr>
          <w:rFonts w:ascii="Times New Roman" w:hAnsi="Times New Roman" w:cs="Times New Roman"/>
          <w:b/>
          <w:sz w:val="28"/>
          <w:szCs w:val="28"/>
          <w:lang w:val="en-GB"/>
        </w:rPr>
        <w:t>Astana Financial Services Authority</w:t>
      </w:r>
      <w:r w:rsidR="00626578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A269B0">
        <w:rPr>
          <w:rFonts w:ascii="Times New Roman" w:hAnsi="Times New Roman" w:cs="Times New Roman"/>
          <w:sz w:val="28"/>
          <w:szCs w:val="28"/>
          <w:lang w:val="en-GB"/>
        </w:rPr>
        <w:t xml:space="preserve">which will be responsible for </w:t>
      </w:r>
      <w:r w:rsidRPr="00062F85">
        <w:rPr>
          <w:rFonts w:ascii="Times New Roman" w:hAnsi="Times New Roman" w:cs="Times New Roman"/>
          <w:sz w:val="28"/>
          <w:szCs w:val="28"/>
          <w:lang w:val="en-GB"/>
        </w:rPr>
        <w:t xml:space="preserve">the regulation of financial services and related activities in </w:t>
      </w:r>
      <w:r w:rsidR="00A269B0">
        <w:rPr>
          <w:rFonts w:ascii="Times New Roman" w:hAnsi="Times New Roman" w:cs="Times New Roman"/>
          <w:sz w:val="28"/>
          <w:szCs w:val="28"/>
          <w:lang w:val="en-GB"/>
        </w:rPr>
        <w:t>the AIFC</w:t>
      </w:r>
      <w:r w:rsidR="00626578">
        <w:rPr>
          <w:rFonts w:ascii="Times New Roman" w:hAnsi="Times New Roman" w:cs="Times New Roman"/>
          <w:sz w:val="28"/>
          <w:szCs w:val="28"/>
          <w:lang w:val="en-GB"/>
        </w:rPr>
        <w:t xml:space="preserve">. In addition, work </w:t>
      </w:r>
      <w:r w:rsidRPr="00062F85">
        <w:rPr>
          <w:rFonts w:ascii="Times New Roman" w:hAnsi="Times New Roman" w:cs="Times New Roman"/>
          <w:sz w:val="28"/>
          <w:szCs w:val="28"/>
          <w:lang w:val="en-GB"/>
        </w:rPr>
        <w:t xml:space="preserve">is scheduled to begin on preparing the necessary legal framework for the establishment of </w:t>
      </w:r>
      <w:r w:rsidR="00626578" w:rsidRPr="005B4D7C">
        <w:rPr>
          <w:rFonts w:ascii="Times New Roman" w:hAnsi="Times New Roman" w:cs="Times New Roman"/>
          <w:b/>
          <w:sz w:val="28"/>
          <w:szCs w:val="28"/>
          <w:lang w:val="en-GB"/>
        </w:rPr>
        <w:t xml:space="preserve">the AIFC </w:t>
      </w:r>
      <w:r w:rsidRPr="00062F85">
        <w:rPr>
          <w:rFonts w:ascii="Times New Roman" w:hAnsi="Times New Roman" w:cs="Times New Roman"/>
          <w:b/>
          <w:sz w:val="28"/>
          <w:szCs w:val="28"/>
          <w:lang w:val="en-GB"/>
        </w:rPr>
        <w:t xml:space="preserve">courts </w:t>
      </w:r>
      <w:r w:rsidR="00626578" w:rsidRPr="005B4D7C">
        <w:rPr>
          <w:rFonts w:ascii="Times New Roman" w:hAnsi="Times New Roman" w:cs="Times New Roman"/>
          <w:b/>
          <w:sz w:val="28"/>
          <w:szCs w:val="28"/>
          <w:lang w:val="en-GB"/>
        </w:rPr>
        <w:t>and Arbitration Centre</w:t>
      </w:r>
      <w:r w:rsidRPr="00062F85">
        <w:rPr>
          <w:rFonts w:ascii="Times New Roman" w:hAnsi="Times New Roman" w:cs="Times New Roman"/>
          <w:b/>
          <w:sz w:val="28"/>
          <w:szCs w:val="28"/>
          <w:lang w:val="en-GB"/>
        </w:rPr>
        <w:t>.</w:t>
      </w:r>
      <w:r w:rsidRPr="00062F85">
        <w:rPr>
          <w:rFonts w:ascii="Times New Roman" w:hAnsi="Times New Roman" w:cs="Times New Roman"/>
          <w:sz w:val="28"/>
          <w:szCs w:val="28"/>
          <w:lang w:val="en-GB"/>
        </w:rPr>
        <w:t xml:space="preserve"> As </w:t>
      </w:r>
      <w:r w:rsidR="00626578">
        <w:rPr>
          <w:rFonts w:ascii="Times New Roman" w:hAnsi="Times New Roman" w:cs="Times New Roman"/>
          <w:sz w:val="28"/>
          <w:szCs w:val="28"/>
          <w:lang w:val="en-GB"/>
        </w:rPr>
        <w:t>known</w:t>
      </w:r>
      <w:r w:rsidR="00B27E72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626578">
        <w:rPr>
          <w:rFonts w:ascii="Times New Roman" w:hAnsi="Times New Roman" w:cs="Times New Roman"/>
          <w:sz w:val="28"/>
          <w:szCs w:val="28"/>
          <w:lang w:val="en-GB"/>
        </w:rPr>
        <w:t xml:space="preserve">justice </w:t>
      </w:r>
      <w:r w:rsidR="00B27E72">
        <w:rPr>
          <w:rFonts w:ascii="Times New Roman" w:hAnsi="Times New Roman" w:cs="Times New Roman"/>
          <w:sz w:val="28"/>
          <w:szCs w:val="28"/>
          <w:lang w:val="en-GB"/>
        </w:rPr>
        <w:t xml:space="preserve">within the </w:t>
      </w:r>
      <w:r w:rsidR="00C357BD">
        <w:rPr>
          <w:rFonts w:ascii="Times New Roman" w:hAnsi="Times New Roman" w:cs="Times New Roman"/>
          <w:sz w:val="28"/>
          <w:szCs w:val="28"/>
          <w:lang w:val="en-GB"/>
        </w:rPr>
        <w:t>AIFC</w:t>
      </w:r>
      <w:r w:rsidR="00B27E72">
        <w:rPr>
          <w:rFonts w:ascii="Times New Roman" w:hAnsi="Times New Roman" w:cs="Times New Roman"/>
          <w:sz w:val="28"/>
          <w:szCs w:val="28"/>
          <w:lang w:val="en-GB"/>
        </w:rPr>
        <w:t xml:space="preserve"> will only</w:t>
      </w:r>
      <w:r w:rsidRPr="00062F85">
        <w:rPr>
          <w:rFonts w:ascii="Times New Roman" w:hAnsi="Times New Roman" w:cs="Times New Roman"/>
          <w:sz w:val="28"/>
          <w:szCs w:val="28"/>
          <w:lang w:val="en-GB"/>
        </w:rPr>
        <w:t xml:space="preserve"> be carried out </w:t>
      </w:r>
      <w:r w:rsidR="00B27E72">
        <w:rPr>
          <w:rFonts w:ascii="Times New Roman" w:hAnsi="Times New Roman" w:cs="Times New Roman"/>
          <w:sz w:val="28"/>
          <w:szCs w:val="28"/>
          <w:lang w:val="en-GB"/>
        </w:rPr>
        <w:t xml:space="preserve">by </w:t>
      </w:r>
      <w:r w:rsidRPr="00062F85">
        <w:rPr>
          <w:rFonts w:ascii="Times New Roman" w:hAnsi="Times New Roman" w:cs="Times New Roman"/>
          <w:sz w:val="28"/>
          <w:szCs w:val="28"/>
          <w:lang w:val="en-GB"/>
        </w:rPr>
        <w:t xml:space="preserve">the </w:t>
      </w:r>
      <w:r w:rsidR="00B27E72">
        <w:rPr>
          <w:rFonts w:ascii="Times New Roman" w:hAnsi="Times New Roman" w:cs="Times New Roman"/>
          <w:sz w:val="28"/>
          <w:szCs w:val="28"/>
          <w:lang w:val="en-GB"/>
        </w:rPr>
        <w:t>AIFC courts</w:t>
      </w:r>
      <w:r w:rsidRPr="00062F85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="00B27E72">
        <w:rPr>
          <w:rFonts w:ascii="Times New Roman" w:hAnsi="Times New Roman" w:cs="Times New Roman"/>
          <w:sz w:val="28"/>
          <w:szCs w:val="28"/>
          <w:lang w:val="en-GB"/>
        </w:rPr>
        <w:t>The courts will be</w:t>
      </w:r>
      <w:r w:rsidRPr="00062F85">
        <w:rPr>
          <w:rFonts w:ascii="Times New Roman" w:hAnsi="Times New Roman" w:cs="Times New Roman"/>
          <w:sz w:val="28"/>
          <w:szCs w:val="28"/>
          <w:lang w:val="en-GB"/>
        </w:rPr>
        <w:t xml:space="preserve"> independent in their activities and separate from th</w:t>
      </w:r>
      <w:r w:rsidR="00B27E72">
        <w:rPr>
          <w:rFonts w:ascii="Times New Roman" w:hAnsi="Times New Roman" w:cs="Times New Roman"/>
          <w:sz w:val="28"/>
          <w:szCs w:val="28"/>
          <w:lang w:val="en-GB"/>
        </w:rPr>
        <w:t>e judicial system of Kazakhstan</w:t>
      </w:r>
      <w:r w:rsidRPr="00062F85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5B4D7C" w:rsidRDefault="0080500A" w:rsidP="0080500A">
      <w:pPr>
        <w:widowControl w:val="0"/>
        <w:autoSpaceDE w:val="0"/>
        <w:autoSpaceDN w:val="0"/>
        <w:adjustRightInd w:val="0"/>
        <w:spacing w:after="120"/>
        <w:ind w:right="-1282"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I</w:t>
      </w:r>
      <w:r w:rsidR="005B4D7C" w:rsidRPr="005B4D7C">
        <w:rPr>
          <w:rFonts w:ascii="Times New Roman" w:hAnsi="Times New Roman" w:cs="Times New Roman"/>
          <w:sz w:val="28"/>
          <w:szCs w:val="28"/>
          <w:lang w:val="en-GB"/>
        </w:rPr>
        <w:t>nfrastructure organization</w:t>
      </w:r>
      <w:r>
        <w:rPr>
          <w:rFonts w:ascii="Times New Roman" w:hAnsi="Times New Roman" w:cs="Times New Roman"/>
          <w:sz w:val="28"/>
          <w:szCs w:val="28"/>
          <w:lang w:val="en-GB"/>
        </w:rPr>
        <w:t>s willincludeAIFC Stock Exchange</w:t>
      </w:r>
      <w:r w:rsidR="005B4D7C" w:rsidRPr="005B4D7C">
        <w:rPr>
          <w:rFonts w:ascii="Times New Roman" w:hAnsi="Times New Roman" w:cs="Times New Roman"/>
          <w:sz w:val="28"/>
          <w:szCs w:val="28"/>
          <w:lang w:val="en-GB"/>
        </w:rPr>
        <w:t>,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International Arbitration Cent</w:t>
      </w:r>
      <w:r w:rsidR="005B4D7C" w:rsidRPr="005B4D7C">
        <w:rPr>
          <w:rFonts w:ascii="Times New Roman" w:hAnsi="Times New Roman" w:cs="Times New Roman"/>
          <w:sz w:val="28"/>
          <w:szCs w:val="28"/>
          <w:lang w:val="en-GB"/>
        </w:rPr>
        <w:t>r</w:t>
      </w:r>
      <w:r>
        <w:rPr>
          <w:rFonts w:ascii="Times New Roman" w:hAnsi="Times New Roman" w:cs="Times New Roman"/>
          <w:sz w:val="28"/>
          <w:szCs w:val="28"/>
          <w:lang w:val="en-GB"/>
        </w:rPr>
        <w:t>e, legal, auditing</w:t>
      </w:r>
      <w:r w:rsidR="005B4D7C" w:rsidRPr="005B4D7C">
        <w:rPr>
          <w:rFonts w:ascii="Times New Roman" w:hAnsi="Times New Roman" w:cs="Times New Roman"/>
          <w:sz w:val="28"/>
          <w:szCs w:val="28"/>
          <w:lang w:val="en-GB"/>
        </w:rPr>
        <w:t xml:space="preserve">, accounting and consulting </w:t>
      </w:r>
      <w:r>
        <w:rPr>
          <w:rFonts w:ascii="Times New Roman" w:hAnsi="Times New Roman" w:cs="Times New Roman"/>
          <w:sz w:val="28"/>
          <w:szCs w:val="28"/>
          <w:lang w:val="en-GB"/>
        </w:rPr>
        <w:t>companies</w:t>
      </w:r>
      <w:r w:rsidR="005B4D7C" w:rsidRPr="005B4D7C">
        <w:rPr>
          <w:rFonts w:ascii="Times New Roman" w:hAnsi="Times New Roman" w:cs="Times New Roman"/>
          <w:sz w:val="28"/>
          <w:szCs w:val="28"/>
          <w:lang w:val="en-GB"/>
        </w:rPr>
        <w:t xml:space="preserve">, the registrar </w:t>
      </w:r>
      <w:r>
        <w:rPr>
          <w:rFonts w:ascii="Times New Roman" w:hAnsi="Times New Roman" w:cs="Times New Roman"/>
          <w:sz w:val="28"/>
          <w:szCs w:val="28"/>
          <w:lang w:val="en-GB"/>
        </w:rPr>
        <w:t>of securities</w:t>
      </w:r>
      <w:r w:rsidR="005B4D7C" w:rsidRPr="005B4D7C">
        <w:rPr>
          <w:rFonts w:ascii="Times New Roman" w:hAnsi="Times New Roman" w:cs="Times New Roman"/>
          <w:sz w:val="28"/>
          <w:szCs w:val="28"/>
          <w:lang w:val="en-GB"/>
        </w:rPr>
        <w:t xml:space="preserve">, depository, custodian and other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entities </w:t>
      </w:r>
      <w:r w:rsidR="005B4D7C" w:rsidRPr="005B4D7C">
        <w:rPr>
          <w:rFonts w:ascii="Times New Roman" w:hAnsi="Times New Roman" w:cs="Times New Roman"/>
          <w:sz w:val="28"/>
          <w:szCs w:val="28"/>
          <w:lang w:val="en-GB"/>
        </w:rPr>
        <w:t xml:space="preserve">that are not engaged in financial activities </w:t>
      </w:r>
      <w:r>
        <w:rPr>
          <w:rFonts w:ascii="Times New Roman" w:hAnsi="Times New Roman" w:cs="Times New Roman"/>
          <w:sz w:val="28"/>
          <w:szCs w:val="28"/>
          <w:lang w:val="en-GB"/>
        </w:rPr>
        <w:t>in the AIFC</w:t>
      </w:r>
      <w:r w:rsidR="005B4D7C" w:rsidRPr="005B4D7C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52018B" w:rsidRDefault="0080500A" w:rsidP="0052018B">
      <w:pPr>
        <w:widowControl w:val="0"/>
        <w:autoSpaceDE w:val="0"/>
        <w:autoSpaceDN w:val="0"/>
        <w:adjustRightInd w:val="0"/>
        <w:spacing w:after="120"/>
        <w:ind w:right="-1282"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E1B60">
        <w:rPr>
          <w:rFonts w:ascii="Times New Roman" w:hAnsi="Times New Roman" w:cs="Times New Roman"/>
          <w:b/>
          <w:sz w:val="28"/>
          <w:szCs w:val="28"/>
          <w:lang w:val="en-GB"/>
        </w:rPr>
        <w:t>English</w:t>
      </w:r>
      <w:r w:rsidRPr="0080500A">
        <w:rPr>
          <w:rFonts w:ascii="Times New Roman" w:hAnsi="Times New Roman" w:cs="Times New Roman"/>
          <w:sz w:val="28"/>
          <w:szCs w:val="28"/>
          <w:lang w:val="en-GB"/>
        </w:rPr>
        <w:t xml:space="preserve"> shall be the official language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of the AIFC. It will be </w:t>
      </w:r>
      <w:r w:rsidRPr="0080500A">
        <w:rPr>
          <w:rFonts w:ascii="Times New Roman" w:hAnsi="Times New Roman" w:cs="Times New Roman"/>
          <w:sz w:val="28"/>
          <w:szCs w:val="28"/>
          <w:lang w:val="en-GB"/>
        </w:rPr>
        <w:t xml:space="preserve">used in all regulated spheres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of </w:t>
      </w:r>
      <w:r w:rsidRPr="0080500A">
        <w:rPr>
          <w:rFonts w:ascii="Times New Roman" w:hAnsi="Times New Roman" w:cs="Times New Roman"/>
          <w:sz w:val="28"/>
          <w:szCs w:val="28"/>
          <w:lang w:val="en-GB"/>
        </w:rPr>
        <w:t xml:space="preserve">public relations of the </w:t>
      </w:r>
      <w:r>
        <w:rPr>
          <w:rFonts w:ascii="Times New Roman" w:hAnsi="Times New Roman" w:cs="Times New Roman"/>
          <w:sz w:val="28"/>
          <w:szCs w:val="28"/>
          <w:lang w:val="en-GB"/>
        </w:rPr>
        <w:t>AIFC.</w:t>
      </w:r>
      <w:r w:rsidR="0052018B" w:rsidRPr="0052018B">
        <w:rPr>
          <w:rFonts w:ascii="Times New Roman" w:hAnsi="Times New Roman" w:cs="Times New Roman"/>
          <w:sz w:val="28"/>
          <w:szCs w:val="28"/>
          <w:lang w:val="en-GB"/>
        </w:rPr>
        <w:t xml:space="preserve">Court proceedings as well as all transactions of the AIFC Participant will be carried out in English language.  </w:t>
      </w:r>
    </w:p>
    <w:p w:rsidR="0052018B" w:rsidRPr="0052018B" w:rsidRDefault="002E1A86" w:rsidP="0052018B">
      <w:pPr>
        <w:widowControl w:val="0"/>
        <w:autoSpaceDE w:val="0"/>
        <w:autoSpaceDN w:val="0"/>
        <w:adjustRightInd w:val="0"/>
        <w:spacing w:after="120"/>
        <w:ind w:right="-1282"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F</w:t>
      </w:r>
      <w:r w:rsidR="0052018B" w:rsidRPr="0052018B">
        <w:rPr>
          <w:rFonts w:ascii="Times New Roman" w:hAnsi="Times New Roman" w:cs="Times New Roman"/>
          <w:sz w:val="28"/>
          <w:szCs w:val="28"/>
          <w:lang w:val="en-GB"/>
        </w:rPr>
        <w:t xml:space="preserve">urther </w:t>
      </w:r>
      <w:r w:rsidR="00F10159">
        <w:rPr>
          <w:rFonts w:ascii="Times New Roman" w:hAnsi="Times New Roman" w:cs="Times New Roman"/>
          <w:sz w:val="28"/>
          <w:szCs w:val="28"/>
          <w:lang w:val="en-GB"/>
        </w:rPr>
        <w:t>advancement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of the AIFC within the stated directions </w:t>
      </w:r>
      <w:r w:rsidR="0052018B" w:rsidRPr="0052018B">
        <w:rPr>
          <w:rFonts w:ascii="Times New Roman" w:hAnsi="Times New Roman" w:cs="Times New Roman"/>
          <w:sz w:val="28"/>
          <w:szCs w:val="28"/>
          <w:lang w:val="en-GB"/>
        </w:rPr>
        <w:t xml:space="preserve">will significantly </w:t>
      </w:r>
      <w:r w:rsidR="00F10159">
        <w:rPr>
          <w:rFonts w:ascii="Times New Roman" w:hAnsi="Times New Roman" w:cs="Times New Roman"/>
          <w:sz w:val="28"/>
          <w:szCs w:val="28"/>
          <w:lang w:val="en-GB"/>
        </w:rPr>
        <w:t>developcapital</w:t>
      </w:r>
      <w:r w:rsidR="0052018B" w:rsidRPr="0052018B">
        <w:rPr>
          <w:rFonts w:ascii="Times New Roman" w:hAnsi="Times New Roman" w:cs="Times New Roman"/>
          <w:sz w:val="28"/>
          <w:szCs w:val="28"/>
          <w:lang w:val="en-GB"/>
        </w:rPr>
        <w:t xml:space="preserve"> market, ensure its integration with internationa</w:t>
      </w:r>
      <w:r w:rsidR="00F10159">
        <w:rPr>
          <w:rFonts w:ascii="Times New Roman" w:hAnsi="Times New Roman" w:cs="Times New Roman"/>
          <w:sz w:val="28"/>
          <w:szCs w:val="28"/>
          <w:lang w:val="en-GB"/>
        </w:rPr>
        <w:t>l capital markets and</w:t>
      </w:r>
      <w:r w:rsidR="0052018B" w:rsidRPr="0052018B">
        <w:rPr>
          <w:rFonts w:ascii="Times New Roman" w:hAnsi="Times New Roman" w:cs="Times New Roman"/>
          <w:sz w:val="28"/>
          <w:szCs w:val="28"/>
          <w:lang w:val="en-GB"/>
        </w:rPr>
        <w:t xml:space="preserve"> attract fore</w:t>
      </w:r>
      <w:r w:rsidR="00F10159">
        <w:rPr>
          <w:rFonts w:ascii="Times New Roman" w:hAnsi="Times New Roman" w:cs="Times New Roman"/>
          <w:sz w:val="28"/>
          <w:szCs w:val="28"/>
          <w:lang w:val="en-GB"/>
        </w:rPr>
        <w:t>ign investment into the country. It will also give</w:t>
      </w:r>
      <w:r w:rsidR="0052018B" w:rsidRPr="0052018B"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r w:rsidR="00F10159">
        <w:rPr>
          <w:rFonts w:ascii="Times New Roman" w:hAnsi="Times New Roman" w:cs="Times New Roman"/>
          <w:sz w:val="28"/>
          <w:szCs w:val="28"/>
          <w:lang w:val="en-GB"/>
        </w:rPr>
        <w:t>strongimpetus to economic</w:t>
      </w:r>
      <w:r w:rsidR="0052018B" w:rsidRPr="0052018B">
        <w:rPr>
          <w:rFonts w:ascii="Times New Roman" w:hAnsi="Times New Roman" w:cs="Times New Roman"/>
          <w:sz w:val="28"/>
          <w:szCs w:val="28"/>
          <w:lang w:val="en-GB"/>
        </w:rPr>
        <w:t xml:space="preserve"> diversification </w:t>
      </w:r>
      <w:r w:rsidR="00F10159">
        <w:rPr>
          <w:rFonts w:ascii="Times New Roman" w:hAnsi="Times New Roman" w:cs="Times New Roman"/>
          <w:sz w:val="28"/>
          <w:szCs w:val="28"/>
          <w:lang w:val="en-GB"/>
        </w:rPr>
        <w:t>of Kazakhstan</w:t>
      </w:r>
      <w:r w:rsidR="0052018B" w:rsidRPr="0052018B">
        <w:rPr>
          <w:rFonts w:ascii="Times New Roman" w:hAnsi="Times New Roman" w:cs="Times New Roman"/>
          <w:sz w:val="28"/>
          <w:szCs w:val="28"/>
          <w:lang w:val="en-GB"/>
        </w:rPr>
        <w:t>, positively affect</w:t>
      </w:r>
      <w:r w:rsidR="00F10159">
        <w:rPr>
          <w:rFonts w:ascii="Times New Roman" w:hAnsi="Times New Roman" w:cs="Times New Roman"/>
          <w:sz w:val="28"/>
          <w:szCs w:val="28"/>
          <w:lang w:val="en-GB"/>
        </w:rPr>
        <w:t>ing</w:t>
      </w:r>
      <w:r w:rsidR="0052018B" w:rsidRPr="0052018B">
        <w:rPr>
          <w:rFonts w:ascii="Times New Roman" w:hAnsi="Times New Roman" w:cs="Times New Roman"/>
          <w:sz w:val="28"/>
          <w:szCs w:val="28"/>
          <w:lang w:val="en-GB"/>
        </w:rPr>
        <w:t xml:space="preserve"> both </w:t>
      </w:r>
      <w:r w:rsidR="00F10159">
        <w:rPr>
          <w:rFonts w:ascii="Times New Roman" w:hAnsi="Times New Roman" w:cs="Times New Roman"/>
          <w:sz w:val="28"/>
          <w:szCs w:val="28"/>
          <w:lang w:val="en-GB"/>
        </w:rPr>
        <w:t xml:space="preserve">economic and </w:t>
      </w:r>
      <w:r w:rsidR="0052018B" w:rsidRPr="0052018B">
        <w:rPr>
          <w:rFonts w:ascii="Times New Roman" w:hAnsi="Times New Roman" w:cs="Times New Roman"/>
          <w:sz w:val="28"/>
          <w:szCs w:val="28"/>
          <w:lang w:val="en-GB"/>
        </w:rPr>
        <w:t>social factor</w:t>
      </w:r>
      <w:r w:rsidR="00F10159">
        <w:rPr>
          <w:rFonts w:ascii="Times New Roman" w:hAnsi="Times New Roman" w:cs="Times New Roman"/>
          <w:sz w:val="28"/>
          <w:szCs w:val="28"/>
          <w:lang w:val="en-GB"/>
        </w:rPr>
        <w:t>s of domestic development</w:t>
      </w:r>
      <w:r w:rsidR="0052018B" w:rsidRPr="0052018B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D319B1" w:rsidRDefault="00D319B1">
      <w:pPr>
        <w:rPr>
          <w:lang w:val="en-GB"/>
        </w:rPr>
      </w:pPr>
    </w:p>
    <w:p w:rsidR="008C28B2" w:rsidRPr="008C28B2" w:rsidRDefault="008C28B2">
      <w:pPr>
        <w:rPr>
          <w:b/>
          <w:lang w:val="en-GB"/>
        </w:rPr>
      </w:pPr>
      <w:bookmarkStart w:id="0" w:name="_GoBack"/>
      <w:bookmarkEnd w:id="0"/>
    </w:p>
    <w:sectPr w:rsidR="008C28B2" w:rsidRPr="008C28B2" w:rsidSect="00667DE6">
      <w:footerReference w:type="even" r:id="rId7"/>
      <w:footerReference w:type="default" r:id="rId8"/>
      <w:pgSz w:w="12240" w:h="15840"/>
      <w:pgMar w:top="1440" w:right="2317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721" w:rsidRDefault="00803721" w:rsidP="00922E4A">
      <w:r>
        <w:separator/>
      </w:r>
    </w:p>
  </w:endnote>
  <w:endnote w:type="continuationSeparator" w:id="1">
    <w:p w:rsidR="00803721" w:rsidRDefault="00803721" w:rsidP="00922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nderson BCG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A8B" w:rsidRDefault="00620039" w:rsidP="0072566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95A8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95A8B" w:rsidRDefault="00C95A8B" w:rsidP="00922E4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A8B" w:rsidRDefault="00620039" w:rsidP="0072566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95A8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414C0">
      <w:rPr>
        <w:rStyle w:val="a8"/>
        <w:noProof/>
      </w:rPr>
      <w:t>3</w:t>
    </w:r>
    <w:r>
      <w:rPr>
        <w:rStyle w:val="a8"/>
      </w:rPr>
      <w:fldChar w:fldCharType="end"/>
    </w:r>
  </w:p>
  <w:p w:rsidR="00C95A8B" w:rsidRDefault="00C95A8B" w:rsidP="00922E4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721" w:rsidRDefault="00803721" w:rsidP="00922E4A">
      <w:r>
        <w:separator/>
      </w:r>
    </w:p>
  </w:footnote>
  <w:footnote w:type="continuationSeparator" w:id="1">
    <w:p w:rsidR="00803721" w:rsidRDefault="00803721" w:rsidP="00922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0710930"/>
    <w:multiLevelType w:val="hybridMultilevel"/>
    <w:tmpl w:val="650015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33771A6F"/>
    <w:multiLevelType w:val="hybridMultilevel"/>
    <w:tmpl w:val="9A541788"/>
    <w:lvl w:ilvl="0" w:tplc="3F726074">
      <w:start w:val="3"/>
      <w:numFmt w:val="bullet"/>
      <w:lvlText w:val="−"/>
      <w:lvlJc w:val="left"/>
      <w:pPr>
        <w:ind w:left="993" w:hanging="360"/>
      </w:pPr>
      <w:rPr>
        <w:rFonts w:ascii="Symbol" w:eastAsiaTheme="minorEastAsia" w:hAnsi="Symbol" w:cs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7">
    <w:nsid w:val="3A905FC2"/>
    <w:multiLevelType w:val="hybridMultilevel"/>
    <w:tmpl w:val="AC9677E8"/>
    <w:lvl w:ilvl="0" w:tplc="D0B2F00C">
      <w:start w:val="1"/>
      <w:numFmt w:val="decimal"/>
      <w:pStyle w:val="Bullet1"/>
      <w:lvlText w:val="%1)"/>
      <w:lvlJc w:val="left"/>
      <w:pPr>
        <w:tabs>
          <w:tab w:val="num" w:pos="851"/>
        </w:tabs>
        <w:ind w:left="851" w:hanging="426"/>
      </w:pPr>
      <w:rPr>
        <w:rFonts w:ascii="Times New Roman" w:eastAsia="Times New Roman" w:hAnsi="Times New Roman" w:cs="Times New Roman"/>
        <w:sz w:val="24"/>
        <w:szCs w:val="24"/>
        <w:lang/>
      </w:rPr>
    </w:lvl>
    <w:lvl w:ilvl="1" w:tplc="63A42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C1538A"/>
    <w:multiLevelType w:val="hybridMultilevel"/>
    <w:tmpl w:val="2D5C8936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41CE32F2"/>
    <w:multiLevelType w:val="hybridMultilevel"/>
    <w:tmpl w:val="77800F6C"/>
    <w:lvl w:ilvl="0" w:tplc="6DF014B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4D05798A"/>
    <w:multiLevelType w:val="hybridMultilevel"/>
    <w:tmpl w:val="E410D510"/>
    <w:lvl w:ilvl="0" w:tplc="EE24A1A6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640B84"/>
    <w:multiLevelType w:val="hybridMultilevel"/>
    <w:tmpl w:val="E2DCAB7E"/>
    <w:lvl w:ilvl="0" w:tplc="2AF44838">
      <w:start w:val="2"/>
      <w:numFmt w:val="bullet"/>
      <w:lvlText w:val="-"/>
      <w:lvlJc w:val="left"/>
      <w:pPr>
        <w:ind w:left="1689" w:hanging="98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AED7DB0"/>
    <w:multiLevelType w:val="hybridMultilevel"/>
    <w:tmpl w:val="D056EA70"/>
    <w:lvl w:ilvl="0" w:tplc="6D3E655C">
      <w:start w:val="3"/>
      <w:numFmt w:val="bullet"/>
      <w:lvlText w:val="−"/>
      <w:lvlJc w:val="left"/>
      <w:pPr>
        <w:ind w:left="993" w:hanging="360"/>
      </w:pPr>
      <w:rPr>
        <w:rFonts w:ascii="Symbol" w:eastAsiaTheme="minorEastAsia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3">
    <w:nsid w:val="6022563B"/>
    <w:multiLevelType w:val="hybridMultilevel"/>
    <w:tmpl w:val="FAFA0144"/>
    <w:lvl w:ilvl="0" w:tplc="00FC1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B96109"/>
    <w:multiLevelType w:val="hybridMultilevel"/>
    <w:tmpl w:val="C27215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2"/>
  </w:num>
  <w:num w:numId="8">
    <w:abstractNumId w:val="14"/>
  </w:num>
  <w:num w:numId="9">
    <w:abstractNumId w:val="13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7DE6"/>
    <w:rsid w:val="00022C48"/>
    <w:rsid w:val="00024865"/>
    <w:rsid w:val="00033E2F"/>
    <w:rsid w:val="000465CB"/>
    <w:rsid w:val="000510D3"/>
    <w:rsid w:val="00062F85"/>
    <w:rsid w:val="000B0B67"/>
    <w:rsid w:val="000C3DC5"/>
    <w:rsid w:val="000E28D7"/>
    <w:rsid w:val="000F66B5"/>
    <w:rsid w:val="000F765E"/>
    <w:rsid w:val="001001BD"/>
    <w:rsid w:val="00102E9E"/>
    <w:rsid w:val="00126611"/>
    <w:rsid w:val="0014741A"/>
    <w:rsid w:val="00155CB3"/>
    <w:rsid w:val="00190B9D"/>
    <w:rsid w:val="001A1821"/>
    <w:rsid w:val="001A3204"/>
    <w:rsid w:val="001A6EA2"/>
    <w:rsid w:val="001D2E7C"/>
    <w:rsid w:val="001D75FB"/>
    <w:rsid w:val="001E2A3D"/>
    <w:rsid w:val="001F39F9"/>
    <w:rsid w:val="001F6D2C"/>
    <w:rsid w:val="00204186"/>
    <w:rsid w:val="0023276B"/>
    <w:rsid w:val="00235B02"/>
    <w:rsid w:val="00250A88"/>
    <w:rsid w:val="00287756"/>
    <w:rsid w:val="00287BF5"/>
    <w:rsid w:val="00293791"/>
    <w:rsid w:val="00294A62"/>
    <w:rsid w:val="002B233A"/>
    <w:rsid w:val="002E1A86"/>
    <w:rsid w:val="003207CD"/>
    <w:rsid w:val="003240A3"/>
    <w:rsid w:val="00332DEF"/>
    <w:rsid w:val="00347CC2"/>
    <w:rsid w:val="00366BAD"/>
    <w:rsid w:val="003834F2"/>
    <w:rsid w:val="003A0BF6"/>
    <w:rsid w:val="003A6EC0"/>
    <w:rsid w:val="003A7DB6"/>
    <w:rsid w:val="003C0420"/>
    <w:rsid w:val="003C4A92"/>
    <w:rsid w:val="00424152"/>
    <w:rsid w:val="004303CD"/>
    <w:rsid w:val="00435C34"/>
    <w:rsid w:val="00461776"/>
    <w:rsid w:val="004617C8"/>
    <w:rsid w:val="00470CF5"/>
    <w:rsid w:val="004C23E5"/>
    <w:rsid w:val="004C5737"/>
    <w:rsid w:val="004E02E7"/>
    <w:rsid w:val="004F39F3"/>
    <w:rsid w:val="004F6F8F"/>
    <w:rsid w:val="0051504E"/>
    <w:rsid w:val="0052018B"/>
    <w:rsid w:val="005414C0"/>
    <w:rsid w:val="00550D01"/>
    <w:rsid w:val="005B4D7C"/>
    <w:rsid w:val="005D04C0"/>
    <w:rsid w:val="005E4DAD"/>
    <w:rsid w:val="00615B87"/>
    <w:rsid w:val="00620039"/>
    <w:rsid w:val="00626578"/>
    <w:rsid w:val="00660833"/>
    <w:rsid w:val="00664CA0"/>
    <w:rsid w:val="00667DE6"/>
    <w:rsid w:val="006A39BB"/>
    <w:rsid w:val="006B2CFF"/>
    <w:rsid w:val="00703526"/>
    <w:rsid w:val="0072566F"/>
    <w:rsid w:val="0074202C"/>
    <w:rsid w:val="00744E1D"/>
    <w:rsid w:val="00771A00"/>
    <w:rsid w:val="007A1F93"/>
    <w:rsid w:val="007A5DD1"/>
    <w:rsid w:val="007B48C3"/>
    <w:rsid w:val="007B64B8"/>
    <w:rsid w:val="007C45A0"/>
    <w:rsid w:val="007C520F"/>
    <w:rsid w:val="007E070A"/>
    <w:rsid w:val="007F28AB"/>
    <w:rsid w:val="007F7B83"/>
    <w:rsid w:val="00803721"/>
    <w:rsid w:val="0080500A"/>
    <w:rsid w:val="008346FB"/>
    <w:rsid w:val="00881AC9"/>
    <w:rsid w:val="00882BF3"/>
    <w:rsid w:val="008C28B2"/>
    <w:rsid w:val="008D1331"/>
    <w:rsid w:val="00922E4A"/>
    <w:rsid w:val="009242F0"/>
    <w:rsid w:val="00931B45"/>
    <w:rsid w:val="00955FC8"/>
    <w:rsid w:val="0096737C"/>
    <w:rsid w:val="00972663"/>
    <w:rsid w:val="0098334C"/>
    <w:rsid w:val="009A2E4A"/>
    <w:rsid w:val="009C1FB5"/>
    <w:rsid w:val="009E25CB"/>
    <w:rsid w:val="009E7A21"/>
    <w:rsid w:val="009F22F0"/>
    <w:rsid w:val="00A15BDD"/>
    <w:rsid w:val="00A16100"/>
    <w:rsid w:val="00A269B0"/>
    <w:rsid w:val="00A4553C"/>
    <w:rsid w:val="00AA30AE"/>
    <w:rsid w:val="00AE0E52"/>
    <w:rsid w:val="00B04AAE"/>
    <w:rsid w:val="00B27E72"/>
    <w:rsid w:val="00B52A5C"/>
    <w:rsid w:val="00B53F3C"/>
    <w:rsid w:val="00B95514"/>
    <w:rsid w:val="00BA5BBB"/>
    <w:rsid w:val="00BB10AD"/>
    <w:rsid w:val="00BB7FA8"/>
    <w:rsid w:val="00BD76C5"/>
    <w:rsid w:val="00BD7782"/>
    <w:rsid w:val="00BF7F54"/>
    <w:rsid w:val="00C0364D"/>
    <w:rsid w:val="00C055E4"/>
    <w:rsid w:val="00C17164"/>
    <w:rsid w:val="00C26012"/>
    <w:rsid w:val="00C357BD"/>
    <w:rsid w:val="00C44BED"/>
    <w:rsid w:val="00C731E9"/>
    <w:rsid w:val="00C85A69"/>
    <w:rsid w:val="00C95A8B"/>
    <w:rsid w:val="00CC2196"/>
    <w:rsid w:val="00CD29AE"/>
    <w:rsid w:val="00CD444B"/>
    <w:rsid w:val="00CF3F2E"/>
    <w:rsid w:val="00D06C77"/>
    <w:rsid w:val="00D2779F"/>
    <w:rsid w:val="00D319B1"/>
    <w:rsid w:val="00D32775"/>
    <w:rsid w:val="00D601A7"/>
    <w:rsid w:val="00DA50C9"/>
    <w:rsid w:val="00DC3A6F"/>
    <w:rsid w:val="00DE08DE"/>
    <w:rsid w:val="00E06046"/>
    <w:rsid w:val="00E161C4"/>
    <w:rsid w:val="00E32D3B"/>
    <w:rsid w:val="00EC7C9F"/>
    <w:rsid w:val="00F05D7E"/>
    <w:rsid w:val="00F10159"/>
    <w:rsid w:val="00F52441"/>
    <w:rsid w:val="00F713C1"/>
    <w:rsid w:val="00F91002"/>
    <w:rsid w:val="00FA4387"/>
    <w:rsid w:val="00FA76D2"/>
    <w:rsid w:val="00FB568A"/>
    <w:rsid w:val="00FD1BFA"/>
    <w:rsid w:val="00FE1B60"/>
    <w:rsid w:val="00FF0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1002"/>
    <w:pPr>
      <w:ind w:left="720"/>
      <w:contextualSpacing/>
    </w:pPr>
  </w:style>
  <w:style w:type="paragraph" w:styleId="a4">
    <w:name w:val="No Spacing"/>
    <w:link w:val="a5"/>
    <w:uiPriority w:val="1"/>
    <w:qFormat/>
    <w:rsid w:val="00F91002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a5">
    <w:name w:val="Без интервала Знак"/>
    <w:link w:val="a4"/>
    <w:uiPriority w:val="1"/>
    <w:locked/>
    <w:rsid w:val="00F91002"/>
    <w:rPr>
      <w:rFonts w:ascii="Calibri" w:eastAsia="Times New Roman" w:hAnsi="Calibri" w:cs="Times New Roman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22E4A"/>
    <w:pPr>
      <w:tabs>
        <w:tab w:val="center" w:pos="4320"/>
        <w:tab w:val="right" w:pos="8640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2E4A"/>
  </w:style>
  <w:style w:type="character" w:styleId="a8">
    <w:name w:val="page number"/>
    <w:basedOn w:val="a0"/>
    <w:uiPriority w:val="99"/>
    <w:semiHidden/>
    <w:unhideWhenUsed/>
    <w:rsid w:val="00922E4A"/>
  </w:style>
  <w:style w:type="paragraph" w:styleId="HTML">
    <w:name w:val="HTML Preformatted"/>
    <w:basedOn w:val="a"/>
    <w:link w:val="HTML0"/>
    <w:uiPriority w:val="99"/>
    <w:semiHidden/>
    <w:unhideWhenUsed/>
    <w:rsid w:val="007256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566F"/>
    <w:rPr>
      <w:rFonts w:ascii="Courier" w:hAnsi="Courier" w:cs="Courier"/>
      <w:sz w:val="20"/>
      <w:szCs w:val="20"/>
      <w:lang w:val="en-US"/>
    </w:rPr>
  </w:style>
  <w:style w:type="paragraph" w:customStyle="1" w:styleId="RFCA">
    <w:name w:val="RFCA"/>
    <w:basedOn w:val="a"/>
    <w:link w:val="RFCAChar"/>
    <w:qFormat/>
    <w:rsid w:val="001A6EA2"/>
    <w:pPr>
      <w:spacing w:before="120" w:after="120"/>
      <w:jc w:val="both"/>
    </w:pPr>
    <w:rPr>
      <w:rFonts w:ascii="Times New Roman" w:eastAsia="Times New Roman" w:hAnsi="Times New Roman" w:cs="Times New Roman"/>
      <w:bCs/>
      <w:iCs/>
      <w:sz w:val="20"/>
      <w:szCs w:val="28"/>
      <w:lang w:eastAsia="ru-RU"/>
    </w:rPr>
  </w:style>
  <w:style w:type="character" w:customStyle="1" w:styleId="RFCAChar">
    <w:name w:val="RFCA Char"/>
    <w:link w:val="RFCA"/>
    <w:rsid w:val="001A6EA2"/>
    <w:rPr>
      <w:rFonts w:ascii="Times New Roman" w:eastAsia="Times New Roman" w:hAnsi="Times New Roman" w:cs="Times New Roman"/>
      <w:bCs/>
      <w:iCs/>
      <w:sz w:val="20"/>
      <w:szCs w:val="28"/>
      <w:lang w:eastAsia="ru-RU"/>
    </w:rPr>
  </w:style>
  <w:style w:type="paragraph" w:customStyle="1" w:styleId="Bullet1">
    <w:name w:val="Bullet 1"/>
    <w:basedOn w:val="a"/>
    <w:qFormat/>
    <w:rsid w:val="00DA50C9"/>
    <w:pPr>
      <w:numPr>
        <w:numId w:val="10"/>
      </w:numPr>
      <w:spacing w:before="120" w:after="120"/>
      <w:jc w:val="both"/>
    </w:pPr>
    <w:rPr>
      <w:rFonts w:ascii="Times New Roman" w:eastAsia="Times New Roman" w:hAnsi="Times New Roman" w:cs="Times New Roman"/>
      <w:sz w:val="22"/>
      <w:lang w:eastAsia="ru-RU"/>
    </w:rPr>
  </w:style>
  <w:style w:type="character" w:styleId="a9">
    <w:name w:val="footnote reference"/>
    <w:uiPriority w:val="99"/>
    <w:semiHidden/>
    <w:unhideWhenUsed/>
    <w:rsid w:val="00DA50C9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DA50C9"/>
    <w:rPr>
      <w:rFonts w:ascii="Henderson BCG Serif" w:eastAsia="Times New Roman" w:hAnsi="Henderson BCG Serif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DA50C9"/>
    <w:rPr>
      <w:rFonts w:ascii="Henderson BCG Serif" w:eastAsia="Times New Roman" w:hAnsi="Henderson BCG Serif" w:cs="Times New Roman"/>
      <w:sz w:val="20"/>
      <w:szCs w:val="20"/>
      <w:lang w:eastAsia="ru-RU"/>
    </w:rPr>
  </w:style>
  <w:style w:type="paragraph" w:customStyle="1" w:styleId="Default">
    <w:name w:val="Default"/>
    <w:rsid w:val="0070352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ru-RU"/>
    </w:rPr>
  </w:style>
  <w:style w:type="paragraph" w:customStyle="1" w:styleId="1">
    <w:name w:val="Абзац списка1"/>
    <w:basedOn w:val="a"/>
    <w:rsid w:val="00E161C4"/>
    <w:pPr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j12">
    <w:name w:val="j12"/>
    <w:basedOn w:val="a"/>
    <w:rsid w:val="0052018B"/>
    <w:pPr>
      <w:textAlignment w:val="baseline"/>
    </w:pPr>
    <w:rPr>
      <w:rFonts w:ascii="inherit" w:eastAsia="Times New Roman" w:hAnsi="inherit" w:cs="Times New Roman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9100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91002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NoSpacingChar">
    <w:name w:val="No Spacing Char"/>
    <w:link w:val="NoSpacing"/>
    <w:uiPriority w:val="1"/>
    <w:locked/>
    <w:rsid w:val="00F91002"/>
    <w:rPr>
      <w:rFonts w:ascii="Calibri" w:eastAsia="Times New Roman" w:hAnsi="Calibri" w:cs="Times New Roman"/>
      <w:sz w:val="22"/>
      <w:szCs w:val="22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22E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E4A"/>
  </w:style>
  <w:style w:type="character" w:styleId="PageNumber">
    <w:name w:val="page number"/>
    <w:basedOn w:val="DefaultParagraphFont"/>
    <w:uiPriority w:val="99"/>
    <w:semiHidden/>
    <w:unhideWhenUsed/>
    <w:rsid w:val="00922E4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56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566F"/>
    <w:rPr>
      <w:rFonts w:ascii="Courier" w:hAnsi="Courier" w:cs="Courier"/>
      <w:sz w:val="20"/>
      <w:szCs w:val="20"/>
      <w:lang w:val="en-US"/>
    </w:rPr>
  </w:style>
  <w:style w:type="paragraph" w:customStyle="1" w:styleId="RFCA">
    <w:name w:val="RFCA"/>
    <w:basedOn w:val="Normal"/>
    <w:link w:val="RFCAChar"/>
    <w:qFormat/>
    <w:rsid w:val="001A6EA2"/>
    <w:pPr>
      <w:spacing w:before="120" w:after="120"/>
      <w:jc w:val="both"/>
    </w:pPr>
    <w:rPr>
      <w:rFonts w:ascii="Times New Roman" w:eastAsia="Times New Roman" w:hAnsi="Times New Roman" w:cs="Times New Roman"/>
      <w:bCs/>
      <w:iCs/>
      <w:sz w:val="20"/>
      <w:szCs w:val="28"/>
      <w:lang w:val="x-none" w:eastAsia="ru-RU"/>
    </w:rPr>
  </w:style>
  <w:style w:type="character" w:customStyle="1" w:styleId="RFCAChar">
    <w:name w:val="RFCA Char"/>
    <w:link w:val="RFCA"/>
    <w:rsid w:val="001A6EA2"/>
    <w:rPr>
      <w:rFonts w:ascii="Times New Roman" w:eastAsia="Times New Roman" w:hAnsi="Times New Roman" w:cs="Times New Roman"/>
      <w:bCs/>
      <w:iCs/>
      <w:sz w:val="20"/>
      <w:szCs w:val="28"/>
      <w:lang w:val="x-none" w:eastAsia="ru-RU"/>
    </w:rPr>
  </w:style>
  <w:style w:type="paragraph" w:customStyle="1" w:styleId="Bullet1">
    <w:name w:val="Bullet 1"/>
    <w:basedOn w:val="Normal"/>
    <w:qFormat/>
    <w:rsid w:val="00DA50C9"/>
    <w:pPr>
      <w:numPr>
        <w:numId w:val="10"/>
      </w:numPr>
      <w:spacing w:before="120" w:after="120"/>
      <w:jc w:val="both"/>
    </w:pPr>
    <w:rPr>
      <w:rFonts w:ascii="Times New Roman" w:eastAsia="Times New Roman" w:hAnsi="Times New Roman" w:cs="Times New Roman"/>
      <w:sz w:val="22"/>
      <w:lang w:eastAsia="ru-RU"/>
    </w:rPr>
  </w:style>
  <w:style w:type="character" w:styleId="FootnoteReference">
    <w:name w:val="footnote reference"/>
    <w:uiPriority w:val="99"/>
    <w:semiHidden/>
    <w:unhideWhenUsed/>
    <w:rsid w:val="00DA50C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50C9"/>
    <w:rPr>
      <w:rFonts w:ascii="Henderson BCG Serif" w:eastAsia="Times New Roman" w:hAnsi="Henderson BCG Serif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50C9"/>
    <w:rPr>
      <w:rFonts w:ascii="Henderson BCG Serif" w:eastAsia="Times New Roman" w:hAnsi="Henderson BCG Serif" w:cs="Times New Roman"/>
      <w:sz w:val="20"/>
      <w:szCs w:val="20"/>
      <w:lang w:val="x-none" w:eastAsia="ru-RU"/>
    </w:rPr>
  </w:style>
  <w:style w:type="paragraph" w:customStyle="1" w:styleId="Default">
    <w:name w:val="Default"/>
    <w:rsid w:val="0070352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ru-RU"/>
    </w:rPr>
  </w:style>
  <w:style w:type="paragraph" w:customStyle="1" w:styleId="1">
    <w:name w:val="Абзац списка1"/>
    <w:basedOn w:val="Normal"/>
    <w:rsid w:val="00E161C4"/>
    <w:pPr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j12">
    <w:name w:val="j12"/>
    <w:basedOn w:val="Normal"/>
    <w:rsid w:val="0052018B"/>
    <w:pPr>
      <w:textAlignment w:val="baseline"/>
    </w:pPr>
    <w:rPr>
      <w:rFonts w:ascii="inherit" w:eastAsia="Times New Roman" w:hAnsi="inherit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1007</Words>
  <Characters>5745</Characters>
  <Application>Microsoft Office Word</Application>
  <DocSecurity>0</DocSecurity>
  <Lines>47</Lines>
  <Paragraphs>13</Paragraphs>
  <ScaleCrop>false</ScaleCrop>
  <Company>University College London</Company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Skakova</dc:creator>
  <cp:lastModifiedBy>IF_Dana_E</cp:lastModifiedBy>
  <cp:revision>2</cp:revision>
  <dcterms:created xsi:type="dcterms:W3CDTF">2016-02-18T10:44:00Z</dcterms:created>
  <dcterms:modified xsi:type="dcterms:W3CDTF">2016-02-18T10:44:00Z</dcterms:modified>
</cp:coreProperties>
</file>