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F3" w:rsidRPr="00A00F1A" w:rsidRDefault="00EA55F3" w:rsidP="00A00F1A">
      <w:pPr>
        <w:spacing w:after="120"/>
        <w:jc w:val="center"/>
        <w:rPr>
          <w:b/>
          <w:sz w:val="24"/>
          <w:szCs w:val="24"/>
          <w:lang w:val="en-US"/>
        </w:rPr>
      </w:pPr>
    </w:p>
    <w:p w:rsidR="00EA55F3" w:rsidRPr="00A00F1A" w:rsidRDefault="00EA55F3" w:rsidP="00A00F1A">
      <w:pPr>
        <w:spacing w:after="120"/>
        <w:jc w:val="center"/>
        <w:rPr>
          <w:b/>
          <w:sz w:val="24"/>
          <w:szCs w:val="24"/>
          <w:lang w:val="en-US"/>
        </w:rPr>
      </w:pPr>
    </w:p>
    <w:p w:rsidR="00EA55F3" w:rsidRPr="00A00F1A" w:rsidRDefault="00EA55F3" w:rsidP="00A00F1A">
      <w:pPr>
        <w:spacing w:after="120"/>
        <w:jc w:val="center"/>
        <w:rPr>
          <w:b/>
          <w:sz w:val="24"/>
          <w:szCs w:val="24"/>
          <w:lang w:val="en-US"/>
        </w:rPr>
      </w:pPr>
    </w:p>
    <w:p w:rsidR="00EA55F3" w:rsidRPr="00A00F1A" w:rsidRDefault="00EA55F3" w:rsidP="00A00F1A">
      <w:pPr>
        <w:spacing w:after="120"/>
        <w:jc w:val="center"/>
        <w:rPr>
          <w:b/>
          <w:sz w:val="24"/>
          <w:szCs w:val="24"/>
          <w:lang w:val="en-US"/>
        </w:rPr>
      </w:pPr>
    </w:p>
    <w:p w:rsidR="00EA55F3" w:rsidRPr="00A00F1A" w:rsidRDefault="00EA55F3" w:rsidP="00A00F1A">
      <w:pPr>
        <w:spacing w:after="120"/>
        <w:jc w:val="center"/>
        <w:rPr>
          <w:b/>
          <w:sz w:val="24"/>
          <w:szCs w:val="24"/>
          <w:lang w:val="en-US"/>
        </w:rPr>
      </w:pPr>
    </w:p>
    <w:p w:rsidR="00EA55F3" w:rsidRPr="00FF3B12" w:rsidRDefault="00EA55F3" w:rsidP="00A00F1A">
      <w:pPr>
        <w:spacing w:after="120"/>
        <w:jc w:val="center"/>
        <w:rPr>
          <w:b/>
          <w:sz w:val="24"/>
          <w:szCs w:val="24"/>
          <w:lang w:val="en-US"/>
        </w:rPr>
      </w:pPr>
    </w:p>
    <w:p w:rsidR="00A00F1A" w:rsidRPr="00FF3B12" w:rsidRDefault="00A00F1A" w:rsidP="00A00F1A">
      <w:pPr>
        <w:spacing w:after="120"/>
        <w:jc w:val="center"/>
        <w:rPr>
          <w:b/>
          <w:sz w:val="24"/>
          <w:szCs w:val="24"/>
          <w:lang w:val="en-US"/>
        </w:rPr>
      </w:pPr>
    </w:p>
    <w:p w:rsidR="00A00F1A" w:rsidRPr="00FF3B12" w:rsidRDefault="00A00F1A" w:rsidP="00A00F1A">
      <w:pPr>
        <w:spacing w:after="120"/>
        <w:jc w:val="center"/>
        <w:rPr>
          <w:b/>
          <w:sz w:val="24"/>
          <w:szCs w:val="24"/>
          <w:lang w:val="en-US"/>
        </w:rPr>
      </w:pPr>
    </w:p>
    <w:p w:rsidR="00A00F1A" w:rsidRPr="00FF3B12" w:rsidRDefault="00A00F1A" w:rsidP="00A00F1A">
      <w:pPr>
        <w:spacing w:after="120"/>
        <w:jc w:val="center"/>
        <w:rPr>
          <w:b/>
          <w:sz w:val="24"/>
          <w:szCs w:val="24"/>
          <w:lang w:val="en-US"/>
        </w:rPr>
      </w:pPr>
    </w:p>
    <w:p w:rsidR="001F0503" w:rsidRPr="00FF3B12" w:rsidRDefault="001F0503" w:rsidP="00A00F1A">
      <w:pPr>
        <w:spacing w:after="120"/>
        <w:jc w:val="center"/>
        <w:rPr>
          <w:b/>
          <w:sz w:val="24"/>
          <w:szCs w:val="24"/>
          <w:lang w:val="en-US"/>
        </w:rPr>
      </w:pPr>
    </w:p>
    <w:p w:rsidR="00A00F1A" w:rsidRPr="00FF3B12" w:rsidRDefault="00A00F1A" w:rsidP="00A00F1A">
      <w:pPr>
        <w:spacing w:after="120"/>
        <w:jc w:val="center"/>
        <w:rPr>
          <w:b/>
          <w:sz w:val="24"/>
          <w:szCs w:val="24"/>
          <w:lang w:val="en-US"/>
        </w:rPr>
      </w:pPr>
    </w:p>
    <w:p w:rsidR="001F0503" w:rsidRPr="00FF3B12" w:rsidRDefault="001F0503" w:rsidP="00A00F1A">
      <w:pPr>
        <w:spacing w:after="120"/>
        <w:jc w:val="center"/>
        <w:rPr>
          <w:b/>
          <w:sz w:val="24"/>
          <w:szCs w:val="24"/>
          <w:lang w:val="en-US"/>
        </w:rPr>
      </w:pPr>
    </w:p>
    <w:p w:rsidR="00EA55F3" w:rsidRPr="00A00F1A" w:rsidRDefault="00EA55F3" w:rsidP="00A00F1A">
      <w:pPr>
        <w:spacing w:after="120"/>
        <w:jc w:val="center"/>
        <w:rPr>
          <w:b/>
          <w:sz w:val="24"/>
          <w:szCs w:val="24"/>
          <w:lang w:val="en-US"/>
        </w:rPr>
      </w:pPr>
    </w:p>
    <w:p w:rsidR="00EA55F3" w:rsidRPr="00145361" w:rsidRDefault="00EA55F3" w:rsidP="00A00F1A">
      <w:pPr>
        <w:spacing w:after="120"/>
        <w:jc w:val="center"/>
        <w:rPr>
          <w:b/>
          <w:sz w:val="24"/>
          <w:szCs w:val="24"/>
          <w:lang w:val="en-US"/>
        </w:rPr>
      </w:pPr>
      <w:r w:rsidRPr="00A00F1A">
        <w:rPr>
          <w:b/>
          <w:sz w:val="24"/>
          <w:szCs w:val="24"/>
          <w:lang w:val="en-US"/>
        </w:rPr>
        <w:t>On the Astana International Financial Centre</w:t>
      </w:r>
    </w:p>
    <w:p w:rsidR="00D20E51" w:rsidRPr="00D20E51" w:rsidRDefault="00D20E51" w:rsidP="00D20E51">
      <w:pPr>
        <w:spacing w:after="120"/>
        <w:rPr>
          <w:b/>
          <w:sz w:val="24"/>
          <w:szCs w:val="24"/>
          <w:lang w:val="en-US"/>
        </w:rPr>
      </w:pPr>
      <w:r>
        <w:rPr>
          <w:b/>
          <w:sz w:val="24"/>
          <w:szCs w:val="24"/>
          <w:lang w:val="en-US"/>
        </w:rPr>
        <w:t>Constitutional Law of the Republic of Kazakhstan No. 438</w:t>
      </w:r>
      <w:r w:rsidR="00DE1CEE">
        <w:rPr>
          <w:b/>
          <w:sz w:val="24"/>
          <w:szCs w:val="24"/>
          <w:lang w:val="en-US"/>
        </w:rPr>
        <w:t xml:space="preserve"> </w:t>
      </w:r>
      <w:r>
        <w:rPr>
          <w:b/>
          <w:sz w:val="24"/>
          <w:szCs w:val="24"/>
          <w:lang w:val="en-US"/>
        </w:rPr>
        <w:t xml:space="preserve">-V </w:t>
      </w:r>
      <w:r>
        <w:rPr>
          <w:b/>
          <w:sz w:val="24"/>
          <w:szCs w:val="24"/>
        </w:rPr>
        <w:t>ЗРК</w:t>
      </w:r>
      <w:r>
        <w:rPr>
          <w:b/>
          <w:sz w:val="24"/>
          <w:szCs w:val="24"/>
          <w:lang w:val="en-US"/>
        </w:rPr>
        <w:t xml:space="preserve"> dated 7 December 2015 </w:t>
      </w:r>
    </w:p>
    <w:p w:rsidR="00EA55F3" w:rsidRPr="00A00F1A" w:rsidRDefault="00EA55F3" w:rsidP="00A00F1A">
      <w:pPr>
        <w:spacing w:after="120"/>
        <w:rPr>
          <w:sz w:val="24"/>
          <w:szCs w:val="24"/>
          <w:lang w:val="en-US"/>
        </w:rPr>
      </w:pPr>
    </w:p>
    <w:p w:rsidR="00A13D48" w:rsidRPr="00A00F1A" w:rsidRDefault="00444688" w:rsidP="0036104F">
      <w:pPr>
        <w:pStyle w:val="1"/>
        <w:tabs>
          <w:tab w:val="left" w:pos="284"/>
        </w:tabs>
        <w:spacing w:before="240" w:after="240"/>
        <w:ind w:left="0"/>
        <w:contextualSpacing w:val="0"/>
        <w:jc w:val="center"/>
        <w:rPr>
          <w:b/>
          <w:sz w:val="24"/>
          <w:szCs w:val="24"/>
          <w:lang w:val="en-US"/>
        </w:rPr>
      </w:pPr>
      <w:proofErr w:type="gramStart"/>
      <w:r w:rsidRPr="00A00F1A">
        <w:rPr>
          <w:b/>
          <w:sz w:val="24"/>
          <w:szCs w:val="24"/>
          <w:lang w:val="en-US"/>
        </w:rPr>
        <w:t>Article 1.</w:t>
      </w:r>
      <w:proofErr w:type="gramEnd"/>
      <w:r w:rsidRPr="00A00F1A">
        <w:rPr>
          <w:b/>
          <w:sz w:val="24"/>
          <w:szCs w:val="24"/>
          <w:lang w:val="en-US"/>
        </w:rPr>
        <w:t xml:space="preserve"> </w:t>
      </w:r>
      <w:r w:rsidR="00EA55F3" w:rsidRPr="00A00F1A">
        <w:rPr>
          <w:b/>
          <w:sz w:val="24"/>
          <w:szCs w:val="24"/>
          <w:lang w:val="en-US"/>
        </w:rPr>
        <w:t xml:space="preserve">Basic definitions used in this </w:t>
      </w:r>
      <w:r w:rsidR="00D20E51">
        <w:rPr>
          <w:b/>
          <w:sz w:val="24"/>
          <w:szCs w:val="24"/>
          <w:lang w:val="en-US"/>
        </w:rPr>
        <w:t xml:space="preserve">Constitutional </w:t>
      </w:r>
      <w:r w:rsidR="00EA55F3" w:rsidRPr="00A00F1A">
        <w:rPr>
          <w:b/>
          <w:sz w:val="24"/>
          <w:szCs w:val="24"/>
          <w:lang w:val="en-US"/>
        </w:rPr>
        <w:t>Law</w:t>
      </w:r>
    </w:p>
    <w:p w:rsidR="00EA55F3" w:rsidRPr="00A00F1A" w:rsidRDefault="00EA55F3" w:rsidP="00A00F1A">
      <w:pPr>
        <w:pStyle w:val="1"/>
        <w:tabs>
          <w:tab w:val="left" w:pos="142"/>
        </w:tabs>
        <w:spacing w:after="120"/>
        <w:ind w:left="0"/>
        <w:contextualSpacing w:val="0"/>
        <w:rPr>
          <w:sz w:val="24"/>
          <w:szCs w:val="24"/>
          <w:lang w:val="en-US"/>
        </w:rPr>
      </w:pPr>
      <w:r w:rsidRPr="00A00F1A">
        <w:rPr>
          <w:sz w:val="24"/>
          <w:szCs w:val="24"/>
          <w:lang w:val="en-US"/>
        </w:rPr>
        <w:t xml:space="preserve">The following definitions are used in this </w:t>
      </w:r>
      <w:r w:rsidR="00D96CC9">
        <w:rPr>
          <w:sz w:val="24"/>
          <w:szCs w:val="24"/>
          <w:lang w:val="en-US"/>
        </w:rPr>
        <w:t xml:space="preserve">Constitutional </w:t>
      </w:r>
      <w:r w:rsidRPr="00A00F1A">
        <w:rPr>
          <w:sz w:val="24"/>
          <w:szCs w:val="24"/>
          <w:lang w:val="en-US"/>
        </w:rPr>
        <w:t>Law:</w:t>
      </w:r>
    </w:p>
    <w:p w:rsidR="003E45A8" w:rsidRDefault="00FC16CC" w:rsidP="00A00F1A">
      <w:pPr>
        <w:pStyle w:val="1"/>
        <w:numPr>
          <w:ilvl w:val="0"/>
          <w:numId w:val="8"/>
        </w:numPr>
        <w:tabs>
          <w:tab w:val="left" w:pos="567"/>
        </w:tabs>
        <w:spacing w:after="120"/>
        <w:ind w:left="567" w:hanging="567"/>
        <w:contextualSpacing w:val="0"/>
        <w:jc w:val="both"/>
        <w:rPr>
          <w:sz w:val="24"/>
          <w:szCs w:val="24"/>
          <w:lang w:val="en-US"/>
        </w:rPr>
      </w:pPr>
      <w:r>
        <w:rPr>
          <w:sz w:val="24"/>
          <w:szCs w:val="24"/>
          <w:lang w:val="en-US"/>
        </w:rPr>
        <w:t xml:space="preserve">The Astana International Financial (hereinafter </w:t>
      </w:r>
      <w:r w:rsidRPr="00A00F1A">
        <w:rPr>
          <w:sz w:val="24"/>
          <w:szCs w:val="24"/>
          <w:lang w:val="en-US"/>
        </w:rPr>
        <w:t>–</w:t>
      </w:r>
      <w:r>
        <w:rPr>
          <w:sz w:val="24"/>
          <w:szCs w:val="24"/>
          <w:lang w:val="en-US"/>
        </w:rPr>
        <w:t xml:space="preserve"> the “Centre”) </w:t>
      </w:r>
      <w:r w:rsidRPr="00A00F1A">
        <w:rPr>
          <w:sz w:val="24"/>
          <w:szCs w:val="24"/>
          <w:lang w:val="en-US"/>
        </w:rPr>
        <w:t>–</w:t>
      </w:r>
      <w:r>
        <w:rPr>
          <w:sz w:val="24"/>
          <w:szCs w:val="24"/>
          <w:lang w:val="en-US"/>
        </w:rPr>
        <w:t xml:space="preserve"> is </w:t>
      </w:r>
      <w:r w:rsidR="003E45A8" w:rsidRPr="00A00F1A">
        <w:rPr>
          <w:sz w:val="24"/>
          <w:szCs w:val="24"/>
          <w:lang w:val="en-US"/>
        </w:rPr>
        <w:t>a territory within the city of Astana with clearly defined borders, defined by the President of the Republic of Kazakhstan, within the framework of which there is a special legal</w:t>
      </w:r>
      <w:r>
        <w:rPr>
          <w:sz w:val="24"/>
          <w:szCs w:val="24"/>
          <w:lang w:val="en-US"/>
        </w:rPr>
        <w:t xml:space="preserve"> regime</w:t>
      </w:r>
      <w:r w:rsidR="003E45A8" w:rsidRPr="00A00F1A">
        <w:rPr>
          <w:sz w:val="24"/>
          <w:szCs w:val="24"/>
          <w:lang w:val="en-US"/>
        </w:rPr>
        <w:t>;</w:t>
      </w:r>
    </w:p>
    <w:p w:rsidR="00D20E51" w:rsidRDefault="00D20E51" w:rsidP="00D20E51">
      <w:pPr>
        <w:pStyle w:val="1"/>
        <w:numPr>
          <w:ilvl w:val="0"/>
          <w:numId w:val="8"/>
        </w:numPr>
        <w:tabs>
          <w:tab w:val="left" w:pos="567"/>
        </w:tabs>
        <w:spacing w:after="120"/>
        <w:ind w:left="567" w:hanging="567"/>
        <w:contextualSpacing w:val="0"/>
        <w:jc w:val="both"/>
        <w:rPr>
          <w:sz w:val="24"/>
          <w:szCs w:val="24"/>
          <w:lang w:val="en-US"/>
        </w:rPr>
      </w:pPr>
      <w:r w:rsidRPr="00A00F1A">
        <w:rPr>
          <w:sz w:val="24"/>
          <w:szCs w:val="24"/>
          <w:lang w:val="en-US"/>
        </w:rPr>
        <w:t>Stock exchange – is a legal entity established in the legal organizational form as a joint stock company, providing organizational and technical support for trading of financial instruments in the Centre;</w:t>
      </w:r>
    </w:p>
    <w:p w:rsidR="00D20E51" w:rsidRPr="00D20E51" w:rsidRDefault="00D20E51" w:rsidP="00D20E51">
      <w:pPr>
        <w:pStyle w:val="1"/>
        <w:numPr>
          <w:ilvl w:val="0"/>
          <w:numId w:val="8"/>
        </w:numPr>
        <w:tabs>
          <w:tab w:val="left" w:pos="567"/>
        </w:tabs>
        <w:spacing w:after="120"/>
        <w:ind w:left="567" w:hanging="567"/>
        <w:contextualSpacing w:val="0"/>
        <w:jc w:val="both"/>
        <w:rPr>
          <w:sz w:val="24"/>
          <w:szCs w:val="24"/>
          <w:lang w:val="en-US"/>
        </w:rPr>
      </w:pPr>
      <w:r>
        <w:rPr>
          <w:sz w:val="24"/>
          <w:szCs w:val="24"/>
          <w:lang w:val="en-US"/>
        </w:rPr>
        <w:t xml:space="preserve">Licensing </w:t>
      </w:r>
      <w:r w:rsidRPr="00A00F1A">
        <w:rPr>
          <w:sz w:val="24"/>
          <w:szCs w:val="24"/>
          <w:lang w:val="en-US"/>
        </w:rPr>
        <w:t>–</w:t>
      </w:r>
      <w:r>
        <w:rPr>
          <w:sz w:val="24"/>
          <w:szCs w:val="24"/>
          <w:lang w:val="en-US"/>
        </w:rPr>
        <w:t xml:space="preserve"> a series of events </w:t>
      </w:r>
      <w:r w:rsidR="00FC16CC">
        <w:rPr>
          <w:sz w:val="24"/>
          <w:szCs w:val="24"/>
          <w:lang w:val="en-US"/>
        </w:rPr>
        <w:t>related</w:t>
      </w:r>
      <w:r>
        <w:rPr>
          <w:sz w:val="24"/>
          <w:szCs w:val="24"/>
          <w:lang w:val="en-US"/>
        </w:rPr>
        <w:t xml:space="preserve"> to the issuing of </w:t>
      </w:r>
      <w:r w:rsidR="00E640A9">
        <w:rPr>
          <w:sz w:val="24"/>
          <w:szCs w:val="24"/>
          <w:lang w:val="en-US"/>
        </w:rPr>
        <w:t xml:space="preserve">a </w:t>
      </w:r>
      <w:r>
        <w:rPr>
          <w:sz w:val="24"/>
          <w:szCs w:val="24"/>
          <w:lang w:val="en-US"/>
        </w:rPr>
        <w:t xml:space="preserve">permission to carry out an activity </w:t>
      </w:r>
      <w:r w:rsidR="00945B90">
        <w:rPr>
          <w:sz w:val="24"/>
          <w:szCs w:val="24"/>
          <w:lang w:val="en-US"/>
        </w:rPr>
        <w:t>within</w:t>
      </w:r>
      <w:r>
        <w:rPr>
          <w:sz w:val="24"/>
          <w:szCs w:val="24"/>
          <w:lang w:val="en-US"/>
        </w:rPr>
        <w:t xml:space="preserve"> the territory of the Centre which requires a license;</w:t>
      </w:r>
    </w:p>
    <w:p w:rsidR="003E45A8" w:rsidRPr="00A00F1A" w:rsidRDefault="00AB0130" w:rsidP="00A00F1A">
      <w:pPr>
        <w:pStyle w:val="1"/>
        <w:numPr>
          <w:ilvl w:val="0"/>
          <w:numId w:val="8"/>
        </w:numPr>
        <w:tabs>
          <w:tab w:val="left" w:pos="567"/>
        </w:tabs>
        <w:spacing w:after="120"/>
        <w:ind w:left="567" w:hanging="567"/>
        <w:contextualSpacing w:val="0"/>
        <w:jc w:val="both"/>
        <w:rPr>
          <w:sz w:val="24"/>
          <w:szCs w:val="24"/>
          <w:lang w:val="en-US"/>
        </w:rPr>
      </w:pPr>
      <w:r w:rsidRPr="00A00F1A">
        <w:rPr>
          <w:sz w:val="24"/>
          <w:szCs w:val="24"/>
          <w:lang w:val="en-US"/>
        </w:rPr>
        <w:t>Centre’s Regulations</w:t>
      </w:r>
      <w:r w:rsidR="00A70C49" w:rsidRPr="00A00F1A">
        <w:rPr>
          <w:sz w:val="24"/>
          <w:szCs w:val="24"/>
          <w:lang w:val="en-US"/>
        </w:rPr>
        <w:t xml:space="preserve"> – </w:t>
      </w:r>
      <w:r w:rsidRPr="00A00F1A">
        <w:rPr>
          <w:sz w:val="24"/>
          <w:szCs w:val="24"/>
          <w:lang w:val="en-US"/>
        </w:rPr>
        <w:t>are</w:t>
      </w:r>
      <w:r w:rsidR="00A70C49" w:rsidRPr="00A00F1A">
        <w:rPr>
          <w:sz w:val="24"/>
          <w:szCs w:val="24"/>
          <w:lang w:val="en-US"/>
        </w:rPr>
        <w:t xml:space="preserve"> the official documents in written form issued by the Centre’s body, regulating relationships between the Centre’s participants an</w:t>
      </w:r>
      <w:r w:rsidR="00D20E51">
        <w:rPr>
          <w:sz w:val="24"/>
          <w:szCs w:val="24"/>
          <w:lang w:val="en-US"/>
        </w:rPr>
        <w:t xml:space="preserve">d (/or) and the Centre’s bodies, </w:t>
      </w:r>
      <w:r w:rsidR="00A70C49" w:rsidRPr="00A00F1A">
        <w:rPr>
          <w:sz w:val="24"/>
          <w:szCs w:val="24"/>
          <w:lang w:val="en-US"/>
        </w:rPr>
        <w:t>and (/or) their employees;</w:t>
      </w:r>
    </w:p>
    <w:p w:rsidR="00A70C49" w:rsidRPr="00A00F1A" w:rsidRDefault="00A70C49" w:rsidP="00A00F1A">
      <w:pPr>
        <w:pStyle w:val="1"/>
        <w:numPr>
          <w:ilvl w:val="0"/>
          <w:numId w:val="8"/>
        </w:numPr>
        <w:tabs>
          <w:tab w:val="left" w:pos="567"/>
        </w:tabs>
        <w:spacing w:after="120"/>
        <w:ind w:left="567" w:hanging="567"/>
        <w:contextualSpacing w:val="0"/>
        <w:jc w:val="both"/>
        <w:rPr>
          <w:sz w:val="24"/>
          <w:szCs w:val="24"/>
          <w:lang w:val="en-US"/>
        </w:rPr>
      </w:pPr>
      <w:r w:rsidRPr="00A00F1A">
        <w:rPr>
          <w:sz w:val="24"/>
          <w:szCs w:val="24"/>
          <w:lang w:val="en-US"/>
        </w:rPr>
        <w:t xml:space="preserve">Centre Participants </w:t>
      </w:r>
      <w:r w:rsidR="0036104F" w:rsidRPr="00A00F1A">
        <w:rPr>
          <w:sz w:val="24"/>
          <w:szCs w:val="24"/>
          <w:lang w:val="en-US"/>
        </w:rPr>
        <w:t xml:space="preserve">– </w:t>
      </w:r>
      <w:r w:rsidRPr="00A00F1A">
        <w:rPr>
          <w:sz w:val="24"/>
          <w:szCs w:val="24"/>
          <w:lang w:val="en-US"/>
        </w:rPr>
        <w:t>are legal entities incorporated pursuant to the</w:t>
      </w:r>
      <w:r w:rsidR="00D96CC9">
        <w:rPr>
          <w:sz w:val="24"/>
          <w:szCs w:val="24"/>
          <w:lang w:val="en-US"/>
        </w:rPr>
        <w:t xml:space="preserve"> acting law of the Centre, and </w:t>
      </w:r>
      <w:r w:rsidRPr="00A00F1A">
        <w:rPr>
          <w:sz w:val="24"/>
          <w:szCs w:val="24"/>
          <w:lang w:val="en-US"/>
        </w:rPr>
        <w:t>other legal entities accredited by the Centre;</w:t>
      </w:r>
      <w:r w:rsidR="0036104F">
        <w:rPr>
          <w:sz w:val="24"/>
          <w:szCs w:val="24"/>
          <w:lang w:val="en-US"/>
        </w:rPr>
        <w:t xml:space="preserve"> </w:t>
      </w:r>
    </w:p>
    <w:p w:rsidR="008B63B6" w:rsidRPr="00A00F1A" w:rsidRDefault="00A70C49" w:rsidP="00A00F1A">
      <w:pPr>
        <w:pStyle w:val="1"/>
        <w:numPr>
          <w:ilvl w:val="0"/>
          <w:numId w:val="8"/>
        </w:numPr>
        <w:tabs>
          <w:tab w:val="left" w:pos="567"/>
        </w:tabs>
        <w:spacing w:after="120"/>
        <w:ind w:left="567" w:hanging="567"/>
        <w:contextualSpacing w:val="0"/>
        <w:jc w:val="both"/>
        <w:rPr>
          <w:sz w:val="24"/>
          <w:szCs w:val="24"/>
          <w:lang w:val="en-US"/>
        </w:rPr>
      </w:pPr>
      <w:r w:rsidRPr="00A00F1A">
        <w:rPr>
          <w:sz w:val="24"/>
          <w:szCs w:val="24"/>
          <w:lang w:val="en-US"/>
        </w:rPr>
        <w:t xml:space="preserve">Employee of the Centre’s participant or the Centre’s body </w:t>
      </w:r>
      <w:r w:rsidR="00DB707C">
        <w:rPr>
          <w:sz w:val="24"/>
          <w:szCs w:val="24"/>
          <w:lang w:val="en-US"/>
        </w:rPr>
        <w:t xml:space="preserve">– is an individual employed by </w:t>
      </w:r>
      <w:r w:rsidR="008B63B6" w:rsidRPr="00A00F1A">
        <w:rPr>
          <w:sz w:val="24"/>
          <w:szCs w:val="24"/>
          <w:lang w:val="en-US"/>
        </w:rPr>
        <w:t>the Centre’s participant or the Centre’s body, and responsible for implementation of main aims and objectives of the Centre’s participant or the Centre’s body;</w:t>
      </w:r>
    </w:p>
    <w:p w:rsidR="008B63B6" w:rsidRPr="00A00F1A" w:rsidRDefault="008B63B6" w:rsidP="00A00F1A">
      <w:pPr>
        <w:pStyle w:val="1"/>
        <w:numPr>
          <w:ilvl w:val="0"/>
          <w:numId w:val="8"/>
        </w:numPr>
        <w:tabs>
          <w:tab w:val="left" w:pos="567"/>
        </w:tabs>
        <w:spacing w:after="120"/>
        <w:ind w:left="567" w:hanging="567"/>
        <w:contextualSpacing w:val="0"/>
        <w:jc w:val="both"/>
        <w:rPr>
          <w:sz w:val="24"/>
          <w:szCs w:val="24"/>
          <w:lang w:val="en-US"/>
        </w:rPr>
      </w:pPr>
      <w:r w:rsidRPr="00A00F1A">
        <w:rPr>
          <w:sz w:val="24"/>
          <w:szCs w:val="24"/>
          <w:lang w:val="en-US"/>
        </w:rPr>
        <w:t>Members of</w:t>
      </w:r>
      <w:r w:rsidR="00C963AA" w:rsidRPr="00A00F1A">
        <w:rPr>
          <w:sz w:val="24"/>
          <w:szCs w:val="24"/>
          <w:lang w:val="en-US"/>
        </w:rPr>
        <w:t xml:space="preserve"> the families of</w:t>
      </w:r>
      <w:r w:rsidRPr="00A00F1A">
        <w:rPr>
          <w:sz w:val="24"/>
          <w:szCs w:val="24"/>
          <w:lang w:val="en-US"/>
        </w:rPr>
        <w:t xml:space="preserve"> the Centre’s participant’s o</w:t>
      </w:r>
      <w:r w:rsidR="00DB707C">
        <w:rPr>
          <w:sz w:val="24"/>
          <w:szCs w:val="24"/>
          <w:lang w:val="en-US"/>
        </w:rPr>
        <w:t>r the Centre’s body’s employee –</w:t>
      </w:r>
      <w:r w:rsidR="00952419" w:rsidRPr="00A00F1A">
        <w:rPr>
          <w:sz w:val="24"/>
          <w:szCs w:val="24"/>
          <w:lang w:val="en-US"/>
        </w:rPr>
        <w:t xml:space="preserve"> is</w:t>
      </w:r>
      <w:r w:rsidRPr="00A00F1A">
        <w:rPr>
          <w:sz w:val="24"/>
          <w:szCs w:val="24"/>
          <w:lang w:val="en-US"/>
        </w:rPr>
        <w:t xml:space="preserve"> </w:t>
      </w:r>
      <w:r w:rsidR="00C963AA" w:rsidRPr="00A00F1A">
        <w:rPr>
          <w:sz w:val="24"/>
          <w:szCs w:val="24"/>
          <w:lang w:val="en-US"/>
        </w:rPr>
        <w:t>a husband (wife) of the the Centre’s participant’s or the Centre’s body’s employee or their children under the age of eighteen years;</w:t>
      </w:r>
    </w:p>
    <w:p w:rsidR="00F75E9C" w:rsidRPr="00A00F1A" w:rsidRDefault="00D220EC" w:rsidP="00A00F1A">
      <w:pPr>
        <w:pStyle w:val="1"/>
        <w:tabs>
          <w:tab w:val="left" w:pos="0"/>
        </w:tabs>
        <w:spacing w:before="240" w:after="240"/>
        <w:ind w:left="0"/>
        <w:contextualSpacing w:val="0"/>
        <w:jc w:val="center"/>
        <w:rPr>
          <w:b/>
          <w:sz w:val="24"/>
          <w:szCs w:val="24"/>
          <w:lang w:val="en-US"/>
        </w:rPr>
      </w:pPr>
      <w:proofErr w:type="gramStart"/>
      <w:r w:rsidRPr="00A00F1A">
        <w:rPr>
          <w:b/>
          <w:sz w:val="24"/>
          <w:szCs w:val="24"/>
          <w:lang w:val="en-US"/>
        </w:rPr>
        <w:t>Article</w:t>
      </w:r>
      <w:r w:rsidRPr="00A00F1A">
        <w:rPr>
          <w:b/>
          <w:sz w:val="24"/>
          <w:szCs w:val="24"/>
          <w:lang w:val="en-GB"/>
        </w:rPr>
        <w:t xml:space="preserve"> </w:t>
      </w:r>
      <w:r w:rsidR="00C963AA" w:rsidRPr="00A00F1A">
        <w:rPr>
          <w:b/>
          <w:sz w:val="24"/>
          <w:szCs w:val="24"/>
          <w:lang w:val="en-GB"/>
        </w:rPr>
        <w:t>2</w:t>
      </w:r>
      <w:r w:rsidRPr="00A00F1A">
        <w:rPr>
          <w:b/>
          <w:sz w:val="24"/>
          <w:szCs w:val="24"/>
          <w:lang w:val="en-GB"/>
        </w:rPr>
        <w:t>.</w:t>
      </w:r>
      <w:proofErr w:type="gramEnd"/>
      <w:r w:rsidRPr="00A00F1A">
        <w:rPr>
          <w:b/>
          <w:sz w:val="24"/>
          <w:szCs w:val="24"/>
          <w:lang w:val="en-GB"/>
        </w:rPr>
        <w:t xml:space="preserve"> </w:t>
      </w:r>
      <w:r w:rsidRPr="00A00F1A">
        <w:rPr>
          <w:b/>
          <w:sz w:val="24"/>
          <w:szCs w:val="24"/>
          <w:lang w:val="en-US"/>
        </w:rPr>
        <w:t>Aims</w:t>
      </w:r>
      <w:r w:rsidR="00F75E9C" w:rsidRPr="00A00F1A">
        <w:rPr>
          <w:b/>
          <w:sz w:val="24"/>
          <w:szCs w:val="24"/>
          <w:lang w:val="en-US"/>
        </w:rPr>
        <w:t xml:space="preserve">, </w:t>
      </w:r>
      <w:r w:rsidRPr="00A00F1A">
        <w:rPr>
          <w:b/>
          <w:sz w:val="24"/>
          <w:szCs w:val="24"/>
          <w:lang w:val="en-US"/>
        </w:rPr>
        <w:t>objectives and principles</w:t>
      </w:r>
      <w:r w:rsidR="00F75E9C" w:rsidRPr="00A00F1A">
        <w:rPr>
          <w:b/>
          <w:sz w:val="24"/>
          <w:szCs w:val="24"/>
          <w:lang w:val="en-US"/>
        </w:rPr>
        <w:t xml:space="preserve"> </w:t>
      </w:r>
      <w:r w:rsidRPr="00A00F1A">
        <w:rPr>
          <w:b/>
          <w:sz w:val="24"/>
          <w:szCs w:val="24"/>
          <w:lang w:val="en-US"/>
        </w:rPr>
        <w:t>of the activity of the Centre and its regulation</w:t>
      </w:r>
    </w:p>
    <w:p w:rsidR="00F75E9C" w:rsidRPr="00A00F1A" w:rsidRDefault="00D220EC" w:rsidP="00A00F1A">
      <w:pPr>
        <w:pStyle w:val="1"/>
        <w:numPr>
          <w:ilvl w:val="0"/>
          <w:numId w:val="28"/>
        </w:numPr>
        <w:tabs>
          <w:tab w:val="left" w:pos="0"/>
        </w:tabs>
        <w:spacing w:after="120"/>
        <w:ind w:left="567" w:hanging="567"/>
        <w:contextualSpacing w:val="0"/>
        <w:jc w:val="both"/>
        <w:rPr>
          <w:sz w:val="24"/>
          <w:szCs w:val="24"/>
          <w:lang w:val="en-US"/>
        </w:rPr>
      </w:pPr>
      <w:r w:rsidRPr="00A00F1A">
        <w:rPr>
          <w:sz w:val="24"/>
          <w:szCs w:val="24"/>
          <w:lang w:val="en-US"/>
        </w:rPr>
        <w:t>The aim of the Centre is to form a leading international centre of financial services</w:t>
      </w:r>
      <w:r w:rsidR="00F75E9C" w:rsidRPr="00A00F1A">
        <w:rPr>
          <w:sz w:val="24"/>
          <w:szCs w:val="24"/>
          <w:lang w:val="en-US"/>
        </w:rPr>
        <w:t>.</w:t>
      </w:r>
    </w:p>
    <w:p w:rsidR="00F75E9C" w:rsidRPr="00A00F1A" w:rsidRDefault="00D220EC" w:rsidP="00A00F1A">
      <w:pPr>
        <w:pStyle w:val="1"/>
        <w:numPr>
          <w:ilvl w:val="0"/>
          <w:numId w:val="28"/>
        </w:numPr>
        <w:tabs>
          <w:tab w:val="left" w:pos="0"/>
        </w:tabs>
        <w:spacing w:after="120"/>
        <w:ind w:left="567" w:hanging="567"/>
        <w:contextualSpacing w:val="0"/>
        <w:jc w:val="both"/>
        <w:rPr>
          <w:sz w:val="24"/>
          <w:szCs w:val="24"/>
          <w:lang w:val="en-US"/>
        </w:rPr>
      </w:pPr>
      <w:r w:rsidRPr="00A00F1A">
        <w:rPr>
          <w:sz w:val="24"/>
          <w:szCs w:val="24"/>
          <w:lang w:val="en-US"/>
        </w:rPr>
        <w:lastRenderedPageBreak/>
        <w:t>The objectives of the Centre are</w:t>
      </w:r>
      <w:r w:rsidR="00F75E9C" w:rsidRPr="00A00F1A">
        <w:rPr>
          <w:sz w:val="24"/>
          <w:szCs w:val="24"/>
          <w:lang w:val="en-US"/>
        </w:rPr>
        <w:t>:</w:t>
      </w:r>
    </w:p>
    <w:p w:rsidR="00F75E9C" w:rsidRPr="00A00F1A" w:rsidRDefault="00BF0E39" w:rsidP="00A00F1A">
      <w:pPr>
        <w:pStyle w:val="1"/>
        <w:numPr>
          <w:ilvl w:val="0"/>
          <w:numId w:val="30"/>
        </w:numPr>
        <w:tabs>
          <w:tab w:val="left" w:pos="993"/>
        </w:tabs>
        <w:spacing w:after="120"/>
        <w:ind w:left="993" w:hanging="426"/>
        <w:contextualSpacing w:val="0"/>
        <w:jc w:val="both"/>
        <w:rPr>
          <w:sz w:val="24"/>
          <w:szCs w:val="24"/>
          <w:lang w:val="en-US"/>
        </w:rPr>
      </w:pPr>
      <w:r w:rsidRPr="00A00F1A">
        <w:rPr>
          <w:sz w:val="24"/>
          <w:szCs w:val="24"/>
          <w:lang w:val="en-US"/>
        </w:rPr>
        <w:t>the a</w:t>
      </w:r>
      <w:r w:rsidR="00D220EC" w:rsidRPr="00A00F1A">
        <w:rPr>
          <w:sz w:val="24"/>
          <w:szCs w:val="24"/>
          <w:lang w:val="en-US"/>
        </w:rPr>
        <w:t xml:space="preserve">ttraction </w:t>
      </w:r>
      <w:r w:rsidRPr="00A00F1A">
        <w:rPr>
          <w:sz w:val="24"/>
          <w:szCs w:val="24"/>
          <w:lang w:val="en-US"/>
        </w:rPr>
        <w:t>of investment</w:t>
      </w:r>
      <w:r w:rsidR="00D220EC" w:rsidRPr="00A00F1A">
        <w:rPr>
          <w:sz w:val="24"/>
          <w:szCs w:val="24"/>
          <w:lang w:val="en-US"/>
        </w:rPr>
        <w:t xml:space="preserve"> </w:t>
      </w:r>
      <w:r w:rsidRPr="00A00F1A">
        <w:rPr>
          <w:sz w:val="24"/>
          <w:szCs w:val="24"/>
          <w:lang w:val="en-US"/>
        </w:rPr>
        <w:t>in</w:t>
      </w:r>
      <w:r w:rsidR="00D220EC" w:rsidRPr="00A00F1A">
        <w:rPr>
          <w:sz w:val="24"/>
          <w:szCs w:val="24"/>
          <w:lang w:val="en-US"/>
        </w:rPr>
        <w:t xml:space="preserve">to the economy of the </w:t>
      </w:r>
      <w:r w:rsidR="003370D8" w:rsidRPr="00A00F1A">
        <w:rPr>
          <w:sz w:val="24"/>
          <w:szCs w:val="24"/>
          <w:lang w:val="en-US"/>
        </w:rPr>
        <w:t>Republic of Kazakhstan</w:t>
      </w:r>
      <w:r w:rsidR="00D220EC" w:rsidRPr="00A00F1A">
        <w:rPr>
          <w:sz w:val="24"/>
          <w:szCs w:val="24"/>
          <w:lang w:val="en-US"/>
        </w:rPr>
        <w:t xml:space="preserve"> through the </w:t>
      </w:r>
      <w:r w:rsidR="00F545D1" w:rsidRPr="00A00F1A">
        <w:rPr>
          <w:sz w:val="24"/>
          <w:szCs w:val="24"/>
          <w:lang w:val="en-US"/>
        </w:rPr>
        <w:t>establishment</w:t>
      </w:r>
      <w:r w:rsidR="00D220EC" w:rsidRPr="00A00F1A">
        <w:rPr>
          <w:sz w:val="24"/>
          <w:szCs w:val="24"/>
          <w:lang w:val="en-US"/>
        </w:rPr>
        <w:t xml:space="preserve"> of an attractive environment for investment</w:t>
      </w:r>
      <w:r w:rsidR="00FC6501" w:rsidRPr="00A00F1A">
        <w:rPr>
          <w:sz w:val="24"/>
          <w:szCs w:val="24"/>
          <w:lang w:val="en-US"/>
        </w:rPr>
        <w:t xml:space="preserve"> in the financial services sphere</w:t>
      </w:r>
      <w:r w:rsidR="00F75E9C" w:rsidRPr="00A00F1A">
        <w:rPr>
          <w:sz w:val="24"/>
          <w:szCs w:val="24"/>
          <w:lang w:val="en-US"/>
        </w:rPr>
        <w:t>;</w:t>
      </w:r>
    </w:p>
    <w:p w:rsidR="0036584B" w:rsidRPr="00A00F1A" w:rsidRDefault="007A3B90" w:rsidP="00A00F1A">
      <w:pPr>
        <w:pStyle w:val="1"/>
        <w:numPr>
          <w:ilvl w:val="0"/>
          <w:numId w:val="30"/>
        </w:numPr>
        <w:tabs>
          <w:tab w:val="left" w:pos="993"/>
        </w:tabs>
        <w:spacing w:after="120"/>
        <w:ind w:left="993" w:hanging="426"/>
        <w:contextualSpacing w:val="0"/>
        <w:jc w:val="both"/>
        <w:rPr>
          <w:sz w:val="24"/>
          <w:szCs w:val="24"/>
          <w:lang w:val="en-US"/>
        </w:rPr>
      </w:pPr>
      <w:r w:rsidRPr="00A00F1A">
        <w:rPr>
          <w:sz w:val="24"/>
          <w:szCs w:val="24"/>
          <w:lang w:val="en-US"/>
        </w:rPr>
        <w:t>the</w:t>
      </w:r>
      <w:r w:rsidR="00BF0E39" w:rsidRPr="00A00F1A">
        <w:rPr>
          <w:sz w:val="24"/>
          <w:szCs w:val="24"/>
          <w:lang w:val="en-US"/>
        </w:rPr>
        <w:t xml:space="preserve"> d</w:t>
      </w:r>
      <w:r w:rsidR="0036584B" w:rsidRPr="00A00F1A">
        <w:rPr>
          <w:sz w:val="24"/>
          <w:szCs w:val="24"/>
          <w:lang w:val="en-US"/>
        </w:rPr>
        <w:t>evelopment of capital market</w:t>
      </w:r>
      <w:r w:rsidR="00BF0E39" w:rsidRPr="00A00F1A">
        <w:rPr>
          <w:sz w:val="24"/>
          <w:szCs w:val="24"/>
          <w:lang w:val="en-US"/>
        </w:rPr>
        <w:t>s</w:t>
      </w:r>
      <w:r w:rsidR="0036584B" w:rsidRPr="00A00F1A">
        <w:rPr>
          <w:sz w:val="24"/>
          <w:szCs w:val="24"/>
          <w:lang w:val="en-US"/>
        </w:rPr>
        <w:t xml:space="preserve"> </w:t>
      </w:r>
      <w:r w:rsidR="00BF0E39" w:rsidRPr="00A00F1A">
        <w:rPr>
          <w:sz w:val="24"/>
          <w:szCs w:val="24"/>
          <w:lang w:val="en-US"/>
        </w:rPr>
        <w:t>in</w:t>
      </w:r>
      <w:r w:rsidR="0036584B" w:rsidRPr="00A00F1A">
        <w:rPr>
          <w:sz w:val="24"/>
          <w:szCs w:val="24"/>
          <w:lang w:val="en-US"/>
        </w:rPr>
        <w:t xml:space="preserve"> the </w:t>
      </w:r>
      <w:r w:rsidR="003370D8" w:rsidRPr="00A00F1A">
        <w:rPr>
          <w:sz w:val="24"/>
          <w:szCs w:val="24"/>
          <w:lang w:val="en-US"/>
        </w:rPr>
        <w:t>Republic of Kazakhstan</w:t>
      </w:r>
      <w:r w:rsidR="0036584B" w:rsidRPr="00A00F1A">
        <w:rPr>
          <w:sz w:val="24"/>
          <w:szCs w:val="24"/>
          <w:lang w:val="en-US"/>
        </w:rPr>
        <w:t xml:space="preserve">, </w:t>
      </w:r>
      <w:r w:rsidR="00822091" w:rsidRPr="00A00F1A">
        <w:rPr>
          <w:sz w:val="24"/>
          <w:szCs w:val="24"/>
          <w:lang w:val="en-US"/>
        </w:rPr>
        <w:t>ensuring</w:t>
      </w:r>
      <w:r w:rsidR="0036584B" w:rsidRPr="00A00F1A">
        <w:rPr>
          <w:sz w:val="24"/>
          <w:szCs w:val="24"/>
          <w:lang w:val="en-US"/>
        </w:rPr>
        <w:t xml:space="preserve"> </w:t>
      </w:r>
      <w:r w:rsidR="00BF0E39" w:rsidRPr="00A00F1A">
        <w:rPr>
          <w:sz w:val="24"/>
          <w:szCs w:val="24"/>
          <w:lang w:val="en-US"/>
        </w:rPr>
        <w:t>their</w:t>
      </w:r>
      <w:r w:rsidR="0036584B" w:rsidRPr="00A00F1A">
        <w:rPr>
          <w:sz w:val="24"/>
          <w:szCs w:val="24"/>
          <w:lang w:val="en-US"/>
        </w:rPr>
        <w:t xml:space="preserve"> integration with the international capital markets; </w:t>
      </w:r>
    </w:p>
    <w:p w:rsidR="00F75E9C" w:rsidRPr="00A00F1A" w:rsidRDefault="00BF0E39" w:rsidP="00A00F1A">
      <w:pPr>
        <w:pStyle w:val="1"/>
        <w:numPr>
          <w:ilvl w:val="0"/>
          <w:numId w:val="30"/>
        </w:numPr>
        <w:tabs>
          <w:tab w:val="left" w:pos="993"/>
        </w:tabs>
        <w:spacing w:after="120"/>
        <w:ind w:left="993" w:hanging="426"/>
        <w:contextualSpacing w:val="0"/>
        <w:jc w:val="both"/>
        <w:rPr>
          <w:sz w:val="24"/>
          <w:szCs w:val="24"/>
          <w:lang w:val="en-US"/>
        </w:rPr>
      </w:pPr>
      <w:r w:rsidRPr="00A00F1A">
        <w:rPr>
          <w:sz w:val="24"/>
          <w:szCs w:val="24"/>
          <w:lang w:val="en-US"/>
        </w:rPr>
        <w:t>the d</w:t>
      </w:r>
      <w:r w:rsidR="0036584B" w:rsidRPr="00A00F1A">
        <w:rPr>
          <w:sz w:val="24"/>
          <w:szCs w:val="24"/>
          <w:lang w:val="en-US"/>
        </w:rPr>
        <w:t>evelopment of</w:t>
      </w:r>
      <w:r w:rsidR="00822091" w:rsidRPr="00A00F1A">
        <w:rPr>
          <w:sz w:val="24"/>
          <w:szCs w:val="24"/>
          <w:lang w:val="en-US"/>
        </w:rPr>
        <w:t xml:space="preserve"> </w:t>
      </w:r>
      <w:r w:rsidRPr="00A00F1A">
        <w:rPr>
          <w:sz w:val="24"/>
          <w:szCs w:val="24"/>
          <w:lang w:val="en-US"/>
        </w:rPr>
        <w:t xml:space="preserve">markets for </w:t>
      </w:r>
      <w:r w:rsidR="0036584B" w:rsidRPr="00A00F1A">
        <w:rPr>
          <w:sz w:val="24"/>
          <w:szCs w:val="24"/>
          <w:lang w:val="en-US"/>
        </w:rPr>
        <w:t>insurance</w:t>
      </w:r>
      <w:r w:rsidR="00822091" w:rsidRPr="00A00F1A">
        <w:rPr>
          <w:sz w:val="24"/>
          <w:szCs w:val="24"/>
          <w:lang w:val="en-US"/>
        </w:rPr>
        <w:t xml:space="preserve"> and</w:t>
      </w:r>
      <w:r w:rsidR="0036584B" w:rsidRPr="00A00F1A">
        <w:rPr>
          <w:sz w:val="24"/>
          <w:szCs w:val="24"/>
          <w:lang w:val="en-US"/>
        </w:rPr>
        <w:t xml:space="preserve"> banking </w:t>
      </w:r>
      <w:r w:rsidRPr="00A00F1A">
        <w:rPr>
          <w:sz w:val="24"/>
          <w:szCs w:val="24"/>
          <w:lang w:val="en-US"/>
        </w:rPr>
        <w:t>services</w:t>
      </w:r>
      <w:r w:rsidR="00822091" w:rsidRPr="00A00F1A">
        <w:rPr>
          <w:sz w:val="24"/>
          <w:szCs w:val="24"/>
          <w:lang w:val="en-US"/>
        </w:rPr>
        <w:t xml:space="preserve"> </w:t>
      </w:r>
      <w:r w:rsidR="0036584B" w:rsidRPr="00A00F1A">
        <w:rPr>
          <w:sz w:val="24"/>
          <w:szCs w:val="24"/>
          <w:lang w:val="en-US"/>
        </w:rPr>
        <w:t xml:space="preserve">and </w:t>
      </w:r>
      <w:r w:rsidRPr="00A00F1A">
        <w:rPr>
          <w:sz w:val="24"/>
          <w:szCs w:val="24"/>
          <w:lang w:val="en-US"/>
        </w:rPr>
        <w:t>for</w:t>
      </w:r>
      <w:r w:rsidR="0036584B" w:rsidRPr="00A00F1A">
        <w:rPr>
          <w:sz w:val="24"/>
          <w:szCs w:val="24"/>
          <w:lang w:val="en-US"/>
        </w:rPr>
        <w:t xml:space="preserve"> Islamic financing</w:t>
      </w:r>
      <w:r w:rsidR="00007C4D" w:rsidRPr="00A00F1A">
        <w:rPr>
          <w:sz w:val="24"/>
          <w:szCs w:val="24"/>
          <w:lang w:val="en-US"/>
        </w:rPr>
        <w:t xml:space="preserve"> in the </w:t>
      </w:r>
      <w:r w:rsidR="003370D8" w:rsidRPr="00A00F1A">
        <w:rPr>
          <w:sz w:val="24"/>
          <w:szCs w:val="24"/>
          <w:lang w:val="en-US"/>
        </w:rPr>
        <w:t>Republic of Kazakhstan</w:t>
      </w:r>
      <w:r w:rsidR="0036584B" w:rsidRPr="00A00F1A">
        <w:rPr>
          <w:sz w:val="24"/>
          <w:szCs w:val="24"/>
          <w:lang w:val="en-US"/>
        </w:rPr>
        <w:t xml:space="preserve">; </w:t>
      </w:r>
    </w:p>
    <w:p w:rsidR="00F75E9C" w:rsidRPr="00A00F1A" w:rsidRDefault="00BF0E39" w:rsidP="00A00F1A">
      <w:pPr>
        <w:pStyle w:val="1"/>
        <w:numPr>
          <w:ilvl w:val="0"/>
          <w:numId w:val="30"/>
        </w:numPr>
        <w:tabs>
          <w:tab w:val="left" w:pos="993"/>
        </w:tabs>
        <w:spacing w:after="120"/>
        <w:ind w:left="993" w:hanging="426"/>
        <w:contextualSpacing w:val="0"/>
        <w:jc w:val="both"/>
        <w:rPr>
          <w:sz w:val="24"/>
          <w:szCs w:val="24"/>
          <w:lang w:val="en-US"/>
        </w:rPr>
      </w:pPr>
      <w:r w:rsidRPr="00A00F1A">
        <w:rPr>
          <w:sz w:val="24"/>
          <w:szCs w:val="24"/>
          <w:lang w:val="en-US"/>
        </w:rPr>
        <w:t>the d</w:t>
      </w:r>
      <w:r w:rsidR="0036584B" w:rsidRPr="00A00F1A">
        <w:rPr>
          <w:sz w:val="24"/>
          <w:szCs w:val="24"/>
          <w:lang w:val="en-US"/>
        </w:rPr>
        <w:t xml:space="preserve">evelopment of financial and professional services </w:t>
      </w:r>
      <w:r w:rsidRPr="00A00F1A">
        <w:rPr>
          <w:sz w:val="24"/>
          <w:szCs w:val="24"/>
          <w:lang w:val="en-US"/>
        </w:rPr>
        <w:t xml:space="preserve">based on the principals of international best </w:t>
      </w:r>
      <w:r w:rsidR="0036584B" w:rsidRPr="00A00F1A">
        <w:rPr>
          <w:sz w:val="24"/>
          <w:szCs w:val="24"/>
          <w:lang w:val="en-US"/>
        </w:rPr>
        <w:t>practice</w:t>
      </w:r>
      <w:r w:rsidR="00F75E9C" w:rsidRPr="00A00F1A">
        <w:rPr>
          <w:sz w:val="24"/>
          <w:szCs w:val="24"/>
          <w:lang w:val="en-US"/>
        </w:rPr>
        <w:t>;</w:t>
      </w:r>
      <w:r w:rsidRPr="00A00F1A">
        <w:rPr>
          <w:sz w:val="24"/>
          <w:szCs w:val="24"/>
          <w:lang w:val="en-US"/>
        </w:rPr>
        <w:t xml:space="preserve"> and</w:t>
      </w:r>
    </w:p>
    <w:p w:rsidR="00F75E9C" w:rsidRPr="00A00F1A" w:rsidRDefault="00BF0E39" w:rsidP="00A00F1A">
      <w:pPr>
        <w:pStyle w:val="1"/>
        <w:numPr>
          <w:ilvl w:val="0"/>
          <w:numId w:val="30"/>
        </w:numPr>
        <w:tabs>
          <w:tab w:val="left" w:pos="993"/>
        </w:tabs>
        <w:spacing w:after="120"/>
        <w:ind w:left="993" w:hanging="426"/>
        <w:contextualSpacing w:val="0"/>
        <w:jc w:val="both"/>
        <w:rPr>
          <w:sz w:val="24"/>
          <w:szCs w:val="24"/>
          <w:lang w:val="en-US"/>
        </w:rPr>
      </w:pPr>
      <w:proofErr w:type="gramStart"/>
      <w:r w:rsidRPr="00A00F1A">
        <w:rPr>
          <w:sz w:val="24"/>
          <w:szCs w:val="24"/>
          <w:lang w:val="en-US"/>
        </w:rPr>
        <w:t>achieving</w:t>
      </w:r>
      <w:proofErr w:type="gramEnd"/>
      <w:r w:rsidR="0036584B" w:rsidRPr="00A00F1A">
        <w:rPr>
          <w:sz w:val="24"/>
          <w:szCs w:val="24"/>
          <w:lang w:val="en-US"/>
        </w:rPr>
        <w:t xml:space="preserve"> international recognition as a </w:t>
      </w:r>
      <w:r w:rsidR="00FC6501" w:rsidRPr="00A00F1A">
        <w:rPr>
          <w:sz w:val="24"/>
          <w:szCs w:val="24"/>
          <w:lang w:val="en-US"/>
        </w:rPr>
        <w:t xml:space="preserve">financial </w:t>
      </w:r>
      <w:proofErr w:type="spellStart"/>
      <w:r w:rsidR="0036584B" w:rsidRPr="00A00F1A">
        <w:rPr>
          <w:sz w:val="24"/>
          <w:szCs w:val="24"/>
          <w:lang w:val="en-US"/>
        </w:rPr>
        <w:t>centre</w:t>
      </w:r>
      <w:proofErr w:type="spellEnd"/>
      <w:r w:rsidR="00F75E9C" w:rsidRPr="00A00F1A">
        <w:rPr>
          <w:sz w:val="24"/>
          <w:szCs w:val="24"/>
          <w:lang w:val="en-US"/>
        </w:rPr>
        <w:t>.</w:t>
      </w:r>
    </w:p>
    <w:p w:rsidR="0036584B" w:rsidRPr="00A00F1A" w:rsidRDefault="0036584B" w:rsidP="00A00F1A">
      <w:pPr>
        <w:pStyle w:val="1"/>
        <w:numPr>
          <w:ilvl w:val="0"/>
          <w:numId w:val="28"/>
        </w:numPr>
        <w:tabs>
          <w:tab w:val="left" w:pos="0"/>
        </w:tabs>
        <w:spacing w:after="120"/>
        <w:ind w:left="567" w:hanging="567"/>
        <w:contextualSpacing w:val="0"/>
        <w:jc w:val="both"/>
        <w:rPr>
          <w:sz w:val="24"/>
          <w:szCs w:val="24"/>
          <w:lang w:val="en-US"/>
        </w:rPr>
      </w:pPr>
      <w:r w:rsidRPr="00A00F1A">
        <w:rPr>
          <w:sz w:val="24"/>
          <w:szCs w:val="24"/>
          <w:lang w:val="en-US"/>
        </w:rPr>
        <w:t>The activit</w:t>
      </w:r>
      <w:r w:rsidR="00BF0E39" w:rsidRPr="00A00F1A">
        <w:rPr>
          <w:sz w:val="24"/>
          <w:szCs w:val="24"/>
          <w:lang w:val="en-US"/>
        </w:rPr>
        <w:t>ies</w:t>
      </w:r>
      <w:r w:rsidRPr="00A00F1A">
        <w:rPr>
          <w:sz w:val="24"/>
          <w:szCs w:val="24"/>
          <w:lang w:val="en-US"/>
        </w:rPr>
        <w:t xml:space="preserve"> of the Centre </w:t>
      </w:r>
      <w:r w:rsidR="00BF0E39" w:rsidRPr="00A00F1A">
        <w:rPr>
          <w:sz w:val="24"/>
          <w:szCs w:val="24"/>
          <w:lang w:val="en-US"/>
        </w:rPr>
        <w:t>shall be</w:t>
      </w:r>
      <w:r w:rsidRPr="00A00F1A">
        <w:rPr>
          <w:sz w:val="24"/>
          <w:szCs w:val="24"/>
          <w:lang w:val="en-US"/>
        </w:rPr>
        <w:t xml:space="preserve"> based on the following principles: </w:t>
      </w:r>
    </w:p>
    <w:p w:rsidR="00F75E9C" w:rsidRPr="00A00F1A" w:rsidRDefault="0036104F" w:rsidP="00A00F1A">
      <w:pPr>
        <w:pStyle w:val="1"/>
        <w:numPr>
          <w:ilvl w:val="0"/>
          <w:numId w:val="31"/>
        </w:numPr>
        <w:tabs>
          <w:tab w:val="left" w:pos="0"/>
        </w:tabs>
        <w:spacing w:after="120"/>
        <w:ind w:left="993" w:hanging="426"/>
        <w:contextualSpacing w:val="0"/>
        <w:jc w:val="both"/>
        <w:rPr>
          <w:sz w:val="24"/>
          <w:szCs w:val="24"/>
          <w:lang w:val="en-US"/>
        </w:rPr>
      </w:pPr>
      <w:r>
        <w:rPr>
          <w:sz w:val="24"/>
          <w:szCs w:val="24"/>
          <w:lang w:val="en-US"/>
        </w:rPr>
        <w:t>e</w:t>
      </w:r>
      <w:r w:rsidR="0036584B" w:rsidRPr="00A00F1A">
        <w:rPr>
          <w:sz w:val="24"/>
          <w:szCs w:val="24"/>
          <w:lang w:val="en-US"/>
        </w:rPr>
        <w:t>fficiency</w:t>
      </w:r>
      <w:r>
        <w:rPr>
          <w:sz w:val="24"/>
          <w:szCs w:val="24"/>
          <w:lang w:val="en-US"/>
        </w:rPr>
        <w:t xml:space="preserve"> of the Centre Participants</w:t>
      </w:r>
      <w:r w:rsidR="00F75E9C" w:rsidRPr="00A00F1A">
        <w:rPr>
          <w:sz w:val="24"/>
          <w:szCs w:val="24"/>
          <w:lang w:val="en-US"/>
        </w:rPr>
        <w:t>;</w:t>
      </w:r>
    </w:p>
    <w:p w:rsidR="00F75E9C" w:rsidRPr="00A00F1A" w:rsidRDefault="00BF0E39" w:rsidP="00A00F1A">
      <w:pPr>
        <w:pStyle w:val="1"/>
        <w:numPr>
          <w:ilvl w:val="0"/>
          <w:numId w:val="31"/>
        </w:numPr>
        <w:tabs>
          <w:tab w:val="left" w:pos="0"/>
        </w:tabs>
        <w:spacing w:after="120"/>
        <w:ind w:left="993" w:hanging="426"/>
        <w:contextualSpacing w:val="0"/>
        <w:jc w:val="both"/>
        <w:rPr>
          <w:sz w:val="24"/>
          <w:szCs w:val="24"/>
          <w:lang w:val="en-US"/>
        </w:rPr>
      </w:pPr>
      <w:r w:rsidRPr="00A00F1A">
        <w:rPr>
          <w:sz w:val="24"/>
          <w:szCs w:val="24"/>
          <w:lang w:val="en-US"/>
        </w:rPr>
        <w:t>transparency in the activities</w:t>
      </w:r>
      <w:r w:rsidR="0036584B" w:rsidRPr="00A00F1A">
        <w:rPr>
          <w:sz w:val="24"/>
          <w:szCs w:val="24"/>
          <w:lang w:val="en-US"/>
        </w:rPr>
        <w:t xml:space="preserve"> of </w:t>
      </w:r>
      <w:r w:rsidR="00007C4D" w:rsidRPr="00A00F1A">
        <w:rPr>
          <w:sz w:val="24"/>
          <w:szCs w:val="24"/>
          <w:lang w:val="en-US"/>
        </w:rPr>
        <w:t xml:space="preserve">the </w:t>
      </w:r>
      <w:r w:rsidR="0036104F">
        <w:rPr>
          <w:sz w:val="24"/>
          <w:szCs w:val="24"/>
          <w:lang w:val="en-US"/>
        </w:rPr>
        <w:t xml:space="preserve">Centre and the </w:t>
      </w:r>
      <w:r w:rsidR="00F41202" w:rsidRPr="00A00F1A">
        <w:rPr>
          <w:sz w:val="24"/>
          <w:szCs w:val="24"/>
          <w:lang w:val="en-US"/>
        </w:rPr>
        <w:t>Centre</w:t>
      </w:r>
      <w:r w:rsidR="00BB01AB" w:rsidRPr="00A00F1A">
        <w:rPr>
          <w:sz w:val="24"/>
          <w:szCs w:val="24"/>
          <w:lang w:val="en-US"/>
        </w:rPr>
        <w:t xml:space="preserve"> </w:t>
      </w:r>
      <w:r w:rsidRPr="00A00F1A">
        <w:rPr>
          <w:sz w:val="24"/>
          <w:szCs w:val="24"/>
          <w:lang w:val="en-US"/>
        </w:rPr>
        <w:t>P</w:t>
      </w:r>
      <w:r w:rsidR="00BB01AB" w:rsidRPr="00A00F1A">
        <w:rPr>
          <w:sz w:val="24"/>
          <w:szCs w:val="24"/>
          <w:lang w:val="en-US"/>
        </w:rPr>
        <w:t>articipants</w:t>
      </w:r>
      <w:r w:rsidR="00F75E9C" w:rsidRPr="00A00F1A">
        <w:rPr>
          <w:sz w:val="24"/>
          <w:szCs w:val="24"/>
          <w:lang w:val="en-US"/>
        </w:rPr>
        <w:t>;</w:t>
      </w:r>
    </w:p>
    <w:p w:rsidR="00F75E9C" w:rsidRPr="00A00F1A" w:rsidRDefault="00BF0E39" w:rsidP="00A00F1A">
      <w:pPr>
        <w:pStyle w:val="1"/>
        <w:numPr>
          <w:ilvl w:val="0"/>
          <w:numId w:val="31"/>
        </w:numPr>
        <w:tabs>
          <w:tab w:val="left" w:pos="0"/>
        </w:tabs>
        <w:spacing w:after="120"/>
        <w:ind w:left="993" w:hanging="426"/>
        <w:contextualSpacing w:val="0"/>
        <w:jc w:val="both"/>
        <w:rPr>
          <w:sz w:val="24"/>
          <w:szCs w:val="24"/>
          <w:lang w:val="en-US"/>
        </w:rPr>
      </w:pPr>
      <w:r w:rsidRPr="00A00F1A">
        <w:rPr>
          <w:sz w:val="24"/>
          <w:szCs w:val="24"/>
          <w:lang w:val="en-US"/>
        </w:rPr>
        <w:t>f</w:t>
      </w:r>
      <w:r w:rsidR="00BB01AB" w:rsidRPr="00A00F1A">
        <w:rPr>
          <w:sz w:val="24"/>
          <w:szCs w:val="24"/>
          <w:lang w:val="en-US"/>
        </w:rPr>
        <w:t>air practice</w:t>
      </w:r>
      <w:r w:rsidR="00F41202" w:rsidRPr="00A00F1A">
        <w:rPr>
          <w:sz w:val="24"/>
          <w:szCs w:val="24"/>
          <w:lang w:val="en-US"/>
        </w:rPr>
        <w:t xml:space="preserve"> of </w:t>
      </w:r>
      <w:r w:rsidR="00007C4D" w:rsidRPr="00A00F1A">
        <w:rPr>
          <w:sz w:val="24"/>
          <w:szCs w:val="24"/>
          <w:lang w:val="en-US"/>
        </w:rPr>
        <w:t xml:space="preserve">the </w:t>
      </w:r>
      <w:r w:rsidRPr="00A00F1A">
        <w:rPr>
          <w:sz w:val="24"/>
          <w:szCs w:val="24"/>
          <w:lang w:val="en-US"/>
        </w:rPr>
        <w:t>Centre</w:t>
      </w:r>
      <w:r w:rsidR="00BB01AB" w:rsidRPr="00A00F1A">
        <w:rPr>
          <w:sz w:val="24"/>
          <w:szCs w:val="24"/>
          <w:lang w:val="en-US"/>
        </w:rPr>
        <w:t xml:space="preserve"> </w:t>
      </w:r>
      <w:r w:rsidRPr="00A00F1A">
        <w:rPr>
          <w:sz w:val="24"/>
          <w:szCs w:val="24"/>
          <w:lang w:val="en-US"/>
        </w:rPr>
        <w:t>P</w:t>
      </w:r>
      <w:r w:rsidR="00BB01AB" w:rsidRPr="00A00F1A">
        <w:rPr>
          <w:sz w:val="24"/>
          <w:szCs w:val="24"/>
          <w:lang w:val="en-US"/>
        </w:rPr>
        <w:t>articipants</w:t>
      </w:r>
      <w:r w:rsidR="00F75E9C" w:rsidRPr="00A00F1A">
        <w:rPr>
          <w:sz w:val="24"/>
          <w:szCs w:val="24"/>
          <w:lang w:val="en-US"/>
        </w:rPr>
        <w:t>;</w:t>
      </w:r>
      <w:r w:rsidRPr="00A00F1A">
        <w:rPr>
          <w:sz w:val="24"/>
          <w:szCs w:val="24"/>
          <w:lang w:val="en-US"/>
        </w:rPr>
        <w:t xml:space="preserve"> </w:t>
      </w:r>
    </w:p>
    <w:p w:rsidR="00F75E9C" w:rsidRPr="00A00F1A" w:rsidRDefault="00BF0E39" w:rsidP="00A00F1A">
      <w:pPr>
        <w:pStyle w:val="1"/>
        <w:numPr>
          <w:ilvl w:val="0"/>
          <w:numId w:val="31"/>
        </w:numPr>
        <w:tabs>
          <w:tab w:val="left" w:pos="0"/>
        </w:tabs>
        <w:spacing w:after="120"/>
        <w:ind w:left="993" w:hanging="426"/>
        <w:contextualSpacing w:val="0"/>
        <w:jc w:val="both"/>
        <w:rPr>
          <w:sz w:val="24"/>
          <w:szCs w:val="24"/>
          <w:lang w:val="en-US"/>
        </w:rPr>
      </w:pPr>
      <w:r w:rsidRPr="00A00F1A">
        <w:rPr>
          <w:sz w:val="24"/>
          <w:szCs w:val="24"/>
          <w:lang w:val="en-US"/>
        </w:rPr>
        <w:t>p</w:t>
      </w:r>
      <w:r w:rsidR="00F41202" w:rsidRPr="00A00F1A">
        <w:rPr>
          <w:sz w:val="24"/>
          <w:szCs w:val="24"/>
          <w:lang w:val="en-US"/>
        </w:rPr>
        <w:t xml:space="preserve">rofessionalism </w:t>
      </w:r>
      <w:r w:rsidR="0036104F">
        <w:rPr>
          <w:sz w:val="24"/>
          <w:szCs w:val="24"/>
          <w:lang w:val="en-US"/>
        </w:rPr>
        <w:t xml:space="preserve">of the Centre Participants </w:t>
      </w:r>
      <w:r w:rsidR="00F41202" w:rsidRPr="00A00F1A">
        <w:rPr>
          <w:sz w:val="24"/>
          <w:szCs w:val="24"/>
          <w:lang w:val="en-US"/>
        </w:rPr>
        <w:t xml:space="preserve">in </w:t>
      </w:r>
      <w:r w:rsidRPr="00A00F1A">
        <w:rPr>
          <w:sz w:val="24"/>
          <w:szCs w:val="24"/>
          <w:lang w:val="en-US"/>
        </w:rPr>
        <w:t xml:space="preserve">the </w:t>
      </w:r>
      <w:r w:rsidR="00BB01AB" w:rsidRPr="00A00F1A">
        <w:rPr>
          <w:sz w:val="24"/>
          <w:szCs w:val="24"/>
          <w:lang w:val="en-US"/>
        </w:rPr>
        <w:t>rendering</w:t>
      </w:r>
      <w:r w:rsidR="00F41202" w:rsidRPr="00A00F1A">
        <w:rPr>
          <w:sz w:val="24"/>
          <w:szCs w:val="24"/>
          <w:lang w:val="en-US"/>
        </w:rPr>
        <w:t xml:space="preserve"> of financial services</w:t>
      </w:r>
      <w:r w:rsidR="00F75E9C" w:rsidRPr="00A00F1A">
        <w:rPr>
          <w:sz w:val="24"/>
          <w:szCs w:val="24"/>
          <w:lang w:val="en-US"/>
        </w:rPr>
        <w:t>;</w:t>
      </w:r>
      <w:r w:rsidRPr="00A00F1A">
        <w:rPr>
          <w:sz w:val="24"/>
          <w:szCs w:val="24"/>
          <w:lang w:val="en-US"/>
        </w:rPr>
        <w:t xml:space="preserve"> and</w:t>
      </w:r>
    </w:p>
    <w:p w:rsidR="00F75E9C" w:rsidRPr="00A00F1A" w:rsidRDefault="00BF0E39" w:rsidP="00A00F1A">
      <w:pPr>
        <w:pStyle w:val="1"/>
        <w:numPr>
          <w:ilvl w:val="0"/>
          <w:numId w:val="31"/>
        </w:numPr>
        <w:tabs>
          <w:tab w:val="left" w:pos="0"/>
        </w:tabs>
        <w:spacing w:after="120"/>
        <w:ind w:left="993" w:hanging="426"/>
        <w:contextualSpacing w:val="0"/>
        <w:jc w:val="both"/>
        <w:rPr>
          <w:sz w:val="24"/>
          <w:szCs w:val="24"/>
          <w:lang w:val="en-US"/>
        </w:rPr>
      </w:pPr>
      <w:proofErr w:type="gramStart"/>
      <w:r w:rsidRPr="00A00F1A">
        <w:rPr>
          <w:sz w:val="24"/>
          <w:szCs w:val="24"/>
          <w:lang w:val="en-US"/>
        </w:rPr>
        <w:t>the</w:t>
      </w:r>
      <w:proofErr w:type="gramEnd"/>
      <w:r w:rsidRPr="00A00F1A">
        <w:rPr>
          <w:sz w:val="24"/>
          <w:szCs w:val="24"/>
          <w:lang w:val="en-US"/>
        </w:rPr>
        <w:t xml:space="preserve"> a</w:t>
      </w:r>
      <w:r w:rsidR="00CF3BFE" w:rsidRPr="00A00F1A">
        <w:rPr>
          <w:sz w:val="24"/>
          <w:szCs w:val="24"/>
          <w:lang w:val="en-US"/>
        </w:rPr>
        <w:t>pplication</w:t>
      </w:r>
      <w:r w:rsidRPr="00A00F1A">
        <w:rPr>
          <w:sz w:val="24"/>
          <w:szCs w:val="24"/>
          <w:lang w:val="en-US"/>
        </w:rPr>
        <w:t xml:space="preserve"> of </w:t>
      </w:r>
      <w:r w:rsidR="00F41202" w:rsidRPr="00A00F1A">
        <w:rPr>
          <w:sz w:val="24"/>
          <w:szCs w:val="24"/>
          <w:lang w:val="en-US"/>
        </w:rPr>
        <w:t xml:space="preserve">international standards and </w:t>
      </w:r>
      <w:r w:rsidRPr="00A00F1A">
        <w:rPr>
          <w:sz w:val="24"/>
          <w:szCs w:val="24"/>
          <w:lang w:val="en-US"/>
        </w:rPr>
        <w:t>international</w:t>
      </w:r>
      <w:r w:rsidR="00F41202" w:rsidRPr="00A00F1A">
        <w:rPr>
          <w:sz w:val="24"/>
          <w:szCs w:val="24"/>
          <w:lang w:val="en-US"/>
        </w:rPr>
        <w:t xml:space="preserve"> best practice </w:t>
      </w:r>
      <w:r w:rsidRPr="00A00F1A">
        <w:rPr>
          <w:sz w:val="24"/>
          <w:szCs w:val="24"/>
          <w:lang w:val="en-US"/>
        </w:rPr>
        <w:t>to the activities</w:t>
      </w:r>
      <w:r w:rsidR="00F41202" w:rsidRPr="00A00F1A">
        <w:rPr>
          <w:sz w:val="24"/>
          <w:szCs w:val="24"/>
          <w:lang w:val="en-US"/>
        </w:rPr>
        <w:t xml:space="preserve"> of </w:t>
      </w:r>
      <w:r w:rsidR="00007C4D" w:rsidRPr="00A00F1A">
        <w:rPr>
          <w:sz w:val="24"/>
          <w:szCs w:val="24"/>
          <w:lang w:val="en-US"/>
        </w:rPr>
        <w:t xml:space="preserve">the </w:t>
      </w:r>
      <w:r w:rsidRPr="00A00F1A">
        <w:rPr>
          <w:sz w:val="24"/>
          <w:szCs w:val="24"/>
          <w:lang w:val="en-US"/>
        </w:rPr>
        <w:t>Centre</w:t>
      </w:r>
      <w:r w:rsidR="00CF3BFE" w:rsidRPr="00A00F1A">
        <w:rPr>
          <w:sz w:val="24"/>
          <w:szCs w:val="24"/>
          <w:lang w:val="en-US"/>
        </w:rPr>
        <w:t xml:space="preserve"> </w:t>
      </w:r>
      <w:r w:rsidRPr="00A00F1A">
        <w:rPr>
          <w:sz w:val="24"/>
          <w:szCs w:val="24"/>
          <w:lang w:val="en-US"/>
        </w:rPr>
        <w:t>P</w:t>
      </w:r>
      <w:r w:rsidR="00CF3BFE" w:rsidRPr="00A00F1A">
        <w:rPr>
          <w:sz w:val="24"/>
          <w:szCs w:val="24"/>
          <w:lang w:val="en-US"/>
        </w:rPr>
        <w:t>articipants</w:t>
      </w:r>
      <w:r w:rsidR="00F75E9C" w:rsidRPr="00A00F1A">
        <w:rPr>
          <w:sz w:val="24"/>
          <w:szCs w:val="24"/>
          <w:lang w:val="en-US"/>
        </w:rPr>
        <w:t>.</w:t>
      </w:r>
    </w:p>
    <w:p w:rsidR="00F75E9C" w:rsidRPr="0036104F" w:rsidRDefault="00F41202" w:rsidP="0036104F">
      <w:pPr>
        <w:pStyle w:val="1"/>
        <w:numPr>
          <w:ilvl w:val="0"/>
          <w:numId w:val="28"/>
        </w:numPr>
        <w:tabs>
          <w:tab w:val="left" w:pos="0"/>
        </w:tabs>
        <w:spacing w:after="120"/>
        <w:ind w:left="567" w:hanging="567"/>
        <w:contextualSpacing w:val="0"/>
        <w:jc w:val="both"/>
        <w:rPr>
          <w:sz w:val="24"/>
          <w:szCs w:val="24"/>
          <w:lang w:val="en-US"/>
        </w:rPr>
      </w:pPr>
      <w:r w:rsidRPr="00A00F1A">
        <w:rPr>
          <w:sz w:val="24"/>
          <w:szCs w:val="24"/>
          <w:lang w:val="en-US"/>
        </w:rPr>
        <w:t xml:space="preserve">Regulation of the Centre is </w:t>
      </w:r>
      <w:r w:rsidR="00BF0E39" w:rsidRPr="00A00F1A">
        <w:rPr>
          <w:sz w:val="24"/>
          <w:szCs w:val="24"/>
          <w:lang w:val="en-US"/>
        </w:rPr>
        <w:t>to be carried out</w:t>
      </w:r>
      <w:r w:rsidRPr="00A00F1A">
        <w:rPr>
          <w:sz w:val="24"/>
          <w:szCs w:val="24"/>
          <w:lang w:val="en-US"/>
        </w:rPr>
        <w:t xml:space="preserve"> in accordance with the principles</w:t>
      </w:r>
      <w:r w:rsidR="0036104F">
        <w:rPr>
          <w:sz w:val="24"/>
          <w:szCs w:val="24"/>
          <w:lang w:val="en-US"/>
        </w:rPr>
        <w:t xml:space="preserve"> of </w:t>
      </w:r>
      <w:r w:rsidR="00BF0E39" w:rsidRPr="0036104F">
        <w:rPr>
          <w:sz w:val="24"/>
          <w:szCs w:val="24"/>
          <w:lang w:val="en-US"/>
        </w:rPr>
        <w:t>i</w:t>
      </w:r>
      <w:r w:rsidR="00CF3BFE" w:rsidRPr="0036104F">
        <w:rPr>
          <w:sz w:val="24"/>
          <w:szCs w:val="24"/>
          <w:lang w:val="en-US"/>
        </w:rPr>
        <w:t>ndependence</w:t>
      </w:r>
      <w:r w:rsidRPr="0036104F">
        <w:rPr>
          <w:sz w:val="24"/>
          <w:szCs w:val="24"/>
          <w:lang w:val="en-US"/>
        </w:rPr>
        <w:t xml:space="preserve"> of the Centre and </w:t>
      </w:r>
      <w:r w:rsidR="00BF0E39" w:rsidRPr="0036104F">
        <w:rPr>
          <w:sz w:val="24"/>
          <w:szCs w:val="24"/>
          <w:lang w:val="en-US"/>
        </w:rPr>
        <w:t>the Centre P</w:t>
      </w:r>
      <w:r w:rsidRPr="0036104F">
        <w:rPr>
          <w:sz w:val="24"/>
          <w:szCs w:val="24"/>
          <w:lang w:val="en-US"/>
        </w:rPr>
        <w:t>articipants</w:t>
      </w:r>
      <w:r w:rsidR="00CF3BFE" w:rsidRPr="0036104F">
        <w:rPr>
          <w:sz w:val="24"/>
          <w:szCs w:val="24"/>
          <w:lang w:val="en-US"/>
        </w:rPr>
        <w:t>.</w:t>
      </w:r>
    </w:p>
    <w:p w:rsidR="00952419" w:rsidRPr="00A00F1A" w:rsidRDefault="00952419" w:rsidP="00A00F1A">
      <w:pPr>
        <w:pStyle w:val="1"/>
        <w:tabs>
          <w:tab w:val="left" w:pos="0"/>
        </w:tabs>
        <w:spacing w:before="240" w:after="240"/>
        <w:ind w:left="0"/>
        <w:contextualSpacing w:val="0"/>
        <w:jc w:val="center"/>
        <w:rPr>
          <w:b/>
          <w:sz w:val="24"/>
          <w:szCs w:val="24"/>
          <w:lang w:val="en-US"/>
        </w:rPr>
      </w:pPr>
      <w:proofErr w:type="gramStart"/>
      <w:r w:rsidRPr="00A00F1A">
        <w:rPr>
          <w:b/>
          <w:sz w:val="24"/>
          <w:szCs w:val="24"/>
          <w:lang w:val="en-US"/>
        </w:rPr>
        <w:t>Article 3.</w:t>
      </w:r>
      <w:proofErr w:type="gramEnd"/>
      <w:r w:rsidRPr="00A00F1A">
        <w:rPr>
          <w:b/>
          <w:sz w:val="24"/>
          <w:szCs w:val="24"/>
          <w:lang w:val="en-US"/>
        </w:rPr>
        <w:t xml:space="preserve"> Activities performed within the territory of the Centre, and the Centre Participants</w:t>
      </w:r>
    </w:p>
    <w:p w:rsidR="00952419" w:rsidRPr="00A00F1A" w:rsidRDefault="00952419" w:rsidP="00A00F1A">
      <w:pPr>
        <w:pStyle w:val="1"/>
        <w:numPr>
          <w:ilvl w:val="0"/>
          <w:numId w:val="34"/>
        </w:numPr>
        <w:tabs>
          <w:tab w:val="left" w:pos="567"/>
        </w:tabs>
        <w:spacing w:after="120"/>
        <w:ind w:left="567" w:hanging="567"/>
        <w:contextualSpacing w:val="0"/>
        <w:jc w:val="both"/>
        <w:rPr>
          <w:rFonts w:eastAsia="MS Mincho"/>
          <w:sz w:val="24"/>
          <w:szCs w:val="24"/>
          <w:lang w:val="en-US" w:eastAsia="ja-JP"/>
        </w:rPr>
      </w:pPr>
      <w:r w:rsidRPr="00A00F1A">
        <w:rPr>
          <w:rFonts w:eastAsia="MS Mincho"/>
          <w:sz w:val="24"/>
          <w:szCs w:val="24"/>
          <w:lang w:val="en-US" w:eastAsia="ja-JP"/>
        </w:rPr>
        <w:t xml:space="preserve">The requirements as to legal entities and the method for their accreditation as </w:t>
      </w:r>
      <w:r w:rsidR="00067AB6" w:rsidRPr="00A00F1A">
        <w:rPr>
          <w:rFonts w:eastAsia="MS Mincho"/>
          <w:sz w:val="24"/>
          <w:szCs w:val="24"/>
          <w:lang w:val="en-US" w:eastAsia="ja-JP"/>
        </w:rPr>
        <w:t xml:space="preserve">the </w:t>
      </w:r>
      <w:r w:rsidRPr="00A00F1A">
        <w:rPr>
          <w:rFonts w:eastAsia="MS Mincho"/>
          <w:sz w:val="24"/>
          <w:szCs w:val="24"/>
          <w:lang w:val="en-US" w:eastAsia="ja-JP"/>
        </w:rPr>
        <w:t xml:space="preserve">Centre Participants, the nature of the activities which may be carried out within the territory of the Centre, </w:t>
      </w:r>
      <w:r w:rsidR="00945B90">
        <w:rPr>
          <w:rFonts w:eastAsia="MS Mincho"/>
          <w:sz w:val="24"/>
          <w:szCs w:val="24"/>
          <w:lang w:val="en-US" w:eastAsia="ja-JP"/>
        </w:rPr>
        <w:t xml:space="preserve">the method of licensing and </w:t>
      </w:r>
      <w:r w:rsidRPr="00A00F1A">
        <w:rPr>
          <w:rFonts w:eastAsia="MS Mincho"/>
          <w:sz w:val="24"/>
          <w:szCs w:val="24"/>
          <w:lang w:val="en-US" w:eastAsia="ja-JP"/>
        </w:rPr>
        <w:t xml:space="preserve">specified requirements as to Centre Participants, the process for the formation </w:t>
      </w:r>
      <w:r w:rsidR="00945B90">
        <w:rPr>
          <w:rFonts w:eastAsia="MS Mincho"/>
          <w:sz w:val="24"/>
          <w:szCs w:val="24"/>
          <w:lang w:val="en-US" w:eastAsia="ja-JP"/>
        </w:rPr>
        <w:t xml:space="preserve">and registration </w:t>
      </w:r>
      <w:r w:rsidRPr="00A00F1A">
        <w:rPr>
          <w:rFonts w:eastAsia="MS Mincho"/>
          <w:sz w:val="24"/>
          <w:szCs w:val="24"/>
          <w:lang w:val="en-US" w:eastAsia="ja-JP"/>
        </w:rPr>
        <w:t xml:space="preserve">of legal entities within the territory of the Centre and their </w:t>
      </w:r>
      <w:proofErr w:type="spellStart"/>
      <w:r w:rsidRPr="00A00F1A">
        <w:rPr>
          <w:rFonts w:eastAsia="MS Mincho"/>
          <w:sz w:val="24"/>
          <w:szCs w:val="24"/>
          <w:lang w:val="en-US" w:eastAsia="ja-JP"/>
        </w:rPr>
        <w:t>organisational</w:t>
      </w:r>
      <w:proofErr w:type="spellEnd"/>
      <w:r w:rsidRPr="00A00F1A">
        <w:rPr>
          <w:rFonts w:eastAsia="MS Mincho"/>
          <w:sz w:val="24"/>
          <w:szCs w:val="24"/>
          <w:lang w:val="en-US" w:eastAsia="ja-JP"/>
        </w:rPr>
        <w:t xml:space="preserve"> legal forms shall be determined by the </w:t>
      </w:r>
      <w:r w:rsidR="00067AB6" w:rsidRPr="00A00F1A">
        <w:rPr>
          <w:sz w:val="24"/>
          <w:szCs w:val="24"/>
          <w:lang w:val="en-US"/>
        </w:rPr>
        <w:t>Centre Management Council</w:t>
      </w:r>
      <w:r w:rsidRPr="00A00F1A">
        <w:rPr>
          <w:rFonts w:eastAsia="MS Mincho"/>
          <w:sz w:val="24"/>
          <w:szCs w:val="24"/>
          <w:lang w:val="en-US" w:eastAsia="ja-JP"/>
        </w:rPr>
        <w:t>.</w:t>
      </w:r>
    </w:p>
    <w:p w:rsidR="00952419" w:rsidRPr="00A00F1A" w:rsidRDefault="00952419" w:rsidP="00A00F1A">
      <w:pPr>
        <w:pStyle w:val="1"/>
        <w:numPr>
          <w:ilvl w:val="0"/>
          <w:numId w:val="34"/>
        </w:numPr>
        <w:tabs>
          <w:tab w:val="left" w:pos="567"/>
        </w:tabs>
        <w:spacing w:after="120"/>
        <w:ind w:left="567" w:hanging="567"/>
        <w:contextualSpacing w:val="0"/>
        <w:jc w:val="both"/>
        <w:rPr>
          <w:rFonts w:eastAsia="MS Mincho"/>
          <w:sz w:val="24"/>
          <w:szCs w:val="24"/>
          <w:lang w:val="en-US" w:eastAsia="ja-JP"/>
        </w:rPr>
      </w:pPr>
      <w:r w:rsidRPr="00A00F1A">
        <w:rPr>
          <w:rFonts w:eastAsia="MS Mincho"/>
          <w:sz w:val="24"/>
          <w:szCs w:val="24"/>
          <w:lang w:val="en-US" w:eastAsia="ja-JP"/>
        </w:rPr>
        <w:t>The requirements as to the issuance, placement</w:t>
      </w:r>
      <w:r w:rsidR="00945B90">
        <w:rPr>
          <w:rFonts w:eastAsia="MS Mincho"/>
          <w:sz w:val="24"/>
          <w:szCs w:val="24"/>
          <w:lang w:val="en-US" w:eastAsia="ja-JP"/>
        </w:rPr>
        <w:t xml:space="preserve">, </w:t>
      </w:r>
      <w:r w:rsidR="00E640A9">
        <w:rPr>
          <w:rFonts w:eastAsia="MS Mincho"/>
          <w:sz w:val="24"/>
          <w:szCs w:val="24"/>
          <w:lang w:val="en-US" w:eastAsia="ja-JP"/>
        </w:rPr>
        <w:t xml:space="preserve">trading, </w:t>
      </w:r>
      <w:r w:rsidR="00945B90">
        <w:rPr>
          <w:rFonts w:eastAsia="MS Mincho"/>
          <w:sz w:val="24"/>
          <w:szCs w:val="24"/>
          <w:lang w:val="en-US" w:eastAsia="ja-JP"/>
        </w:rPr>
        <w:t>purchase</w:t>
      </w:r>
      <w:r w:rsidRPr="00A00F1A">
        <w:rPr>
          <w:rFonts w:eastAsia="MS Mincho"/>
          <w:sz w:val="24"/>
          <w:szCs w:val="24"/>
          <w:lang w:val="en-US" w:eastAsia="ja-JP"/>
        </w:rPr>
        <w:t xml:space="preserve"> and redemption of securities within the territory of the Centre shall be set out by </w:t>
      </w:r>
      <w:r w:rsidR="00067AB6" w:rsidRPr="00A00F1A">
        <w:rPr>
          <w:rFonts w:eastAsia="MS Mincho"/>
          <w:sz w:val="24"/>
          <w:szCs w:val="24"/>
          <w:lang w:val="en-US" w:eastAsia="ja-JP"/>
        </w:rPr>
        <w:t xml:space="preserve">the Centre’s Committee </w:t>
      </w:r>
      <w:r w:rsidR="007768EF" w:rsidRPr="00A00F1A">
        <w:rPr>
          <w:rFonts w:eastAsia="MS Mincho"/>
          <w:sz w:val="24"/>
          <w:szCs w:val="24"/>
          <w:lang w:val="en-US" w:eastAsia="ja-JP"/>
        </w:rPr>
        <w:t>on</w:t>
      </w:r>
      <w:r w:rsidR="00067AB6" w:rsidRPr="00A00F1A">
        <w:rPr>
          <w:rFonts w:eastAsia="MS Mincho"/>
          <w:sz w:val="24"/>
          <w:szCs w:val="24"/>
          <w:lang w:val="en-US" w:eastAsia="ja-JP"/>
        </w:rPr>
        <w:t xml:space="preserve"> regulation of financial services</w:t>
      </w:r>
      <w:r w:rsidRPr="00A00F1A">
        <w:rPr>
          <w:rFonts w:eastAsia="MS Mincho"/>
          <w:sz w:val="24"/>
          <w:szCs w:val="24"/>
          <w:lang w:val="en-US" w:eastAsia="ja-JP"/>
        </w:rPr>
        <w:t>.</w:t>
      </w:r>
    </w:p>
    <w:p w:rsidR="00FF3B12" w:rsidRPr="00FF3B12" w:rsidRDefault="00952419" w:rsidP="00FF3B12">
      <w:pPr>
        <w:tabs>
          <w:tab w:val="left" w:pos="567"/>
          <w:tab w:val="left" w:pos="993"/>
        </w:tabs>
        <w:autoSpaceDE w:val="0"/>
        <w:autoSpaceDN w:val="0"/>
        <w:adjustRightInd w:val="0"/>
        <w:spacing w:after="120"/>
        <w:ind w:left="567"/>
        <w:jc w:val="both"/>
        <w:rPr>
          <w:spacing w:val="2"/>
          <w:sz w:val="24"/>
          <w:szCs w:val="24"/>
          <w:shd w:val="clear" w:color="auto" w:fill="FFFFFF"/>
          <w:lang w:val="en-US"/>
        </w:rPr>
      </w:pPr>
      <w:r w:rsidRPr="00A00F1A">
        <w:rPr>
          <w:spacing w:val="2"/>
          <w:sz w:val="24"/>
          <w:szCs w:val="24"/>
          <w:shd w:val="clear" w:color="auto" w:fill="FFFFFF"/>
          <w:lang w:val="en-US"/>
        </w:rPr>
        <w:t>The requirement</w:t>
      </w:r>
      <w:r w:rsidR="00945B90">
        <w:rPr>
          <w:spacing w:val="2"/>
          <w:sz w:val="24"/>
          <w:szCs w:val="24"/>
          <w:shd w:val="clear" w:color="auto" w:fill="FFFFFF"/>
          <w:lang w:val="en-US"/>
        </w:rPr>
        <w:t xml:space="preserve">s as to the issuance, placement, </w:t>
      </w:r>
      <w:r w:rsidR="00E640A9">
        <w:rPr>
          <w:spacing w:val="2"/>
          <w:sz w:val="24"/>
          <w:szCs w:val="24"/>
          <w:shd w:val="clear" w:color="auto" w:fill="FFFFFF"/>
          <w:lang w:val="en-US"/>
        </w:rPr>
        <w:t xml:space="preserve">trading, </w:t>
      </w:r>
      <w:r w:rsidR="00945B90">
        <w:rPr>
          <w:rFonts w:eastAsia="MS Mincho"/>
          <w:sz w:val="24"/>
          <w:szCs w:val="24"/>
          <w:lang w:val="en-US" w:eastAsia="ja-JP"/>
        </w:rPr>
        <w:t>purchase</w:t>
      </w:r>
      <w:r w:rsidR="00945B90" w:rsidRPr="00A00F1A">
        <w:rPr>
          <w:rFonts w:eastAsia="MS Mincho"/>
          <w:sz w:val="24"/>
          <w:szCs w:val="24"/>
          <w:lang w:val="en-US" w:eastAsia="ja-JP"/>
        </w:rPr>
        <w:t xml:space="preserve"> </w:t>
      </w:r>
      <w:r w:rsidRPr="00A00F1A">
        <w:rPr>
          <w:spacing w:val="2"/>
          <w:sz w:val="24"/>
          <w:szCs w:val="24"/>
          <w:shd w:val="clear" w:color="auto" w:fill="FFFFFF"/>
          <w:lang w:val="en-US"/>
        </w:rPr>
        <w:t>and redemption of other financial instruments, the placement and/or trading of which is carried out on the stock exchange are set forth by the stock exchange.</w:t>
      </w:r>
    </w:p>
    <w:p w:rsidR="00C33E87" w:rsidRPr="00A00F1A" w:rsidRDefault="00C33E87" w:rsidP="00A00F1A">
      <w:pPr>
        <w:pStyle w:val="1"/>
        <w:tabs>
          <w:tab w:val="left" w:pos="0"/>
        </w:tabs>
        <w:spacing w:before="240" w:after="240"/>
        <w:ind w:left="0"/>
        <w:contextualSpacing w:val="0"/>
        <w:jc w:val="center"/>
        <w:rPr>
          <w:b/>
          <w:sz w:val="24"/>
          <w:szCs w:val="24"/>
          <w:lang w:val="en-US"/>
        </w:rPr>
      </w:pPr>
      <w:proofErr w:type="gramStart"/>
      <w:r w:rsidRPr="00A00F1A">
        <w:rPr>
          <w:b/>
          <w:sz w:val="24"/>
          <w:szCs w:val="24"/>
          <w:lang w:val="en-US"/>
        </w:rPr>
        <w:t>Article 4.</w:t>
      </w:r>
      <w:proofErr w:type="gramEnd"/>
      <w:r w:rsidRPr="00A00F1A">
        <w:rPr>
          <w:b/>
          <w:sz w:val="24"/>
          <w:szCs w:val="24"/>
          <w:lang w:val="en-US"/>
        </w:rPr>
        <w:t xml:space="preserve"> The acting law of the Centre</w:t>
      </w:r>
    </w:p>
    <w:p w:rsidR="00C33E87" w:rsidRPr="00A00F1A" w:rsidRDefault="00C33E87" w:rsidP="00A00F1A">
      <w:pPr>
        <w:pStyle w:val="1"/>
        <w:numPr>
          <w:ilvl w:val="0"/>
          <w:numId w:val="35"/>
        </w:numPr>
        <w:tabs>
          <w:tab w:val="left" w:pos="567"/>
        </w:tabs>
        <w:spacing w:after="120"/>
        <w:ind w:left="567" w:hanging="567"/>
        <w:contextualSpacing w:val="0"/>
        <w:jc w:val="both"/>
        <w:rPr>
          <w:spacing w:val="2"/>
          <w:sz w:val="24"/>
          <w:szCs w:val="24"/>
          <w:shd w:val="clear" w:color="auto" w:fill="FFFFFF"/>
          <w:lang w:val="en-US"/>
        </w:rPr>
      </w:pPr>
      <w:r w:rsidRPr="00A00F1A">
        <w:rPr>
          <w:spacing w:val="2"/>
          <w:sz w:val="24"/>
          <w:szCs w:val="24"/>
          <w:shd w:val="clear" w:color="auto" w:fill="FFFFFF"/>
          <w:lang w:val="en-US"/>
        </w:rPr>
        <w:t>The acting law of the Centre shall be based on the Constitution of the Republic of Kazakhstan and shall be comprised of:</w:t>
      </w:r>
    </w:p>
    <w:p w:rsidR="00C33E87" w:rsidRPr="00A00F1A" w:rsidRDefault="00C33E87" w:rsidP="00A00F1A">
      <w:pPr>
        <w:pStyle w:val="1"/>
        <w:numPr>
          <w:ilvl w:val="0"/>
          <w:numId w:val="37"/>
        </w:numPr>
        <w:tabs>
          <w:tab w:val="left" w:pos="993"/>
        </w:tabs>
        <w:spacing w:after="120"/>
        <w:ind w:left="993" w:hanging="426"/>
        <w:contextualSpacing w:val="0"/>
        <w:jc w:val="both"/>
        <w:rPr>
          <w:sz w:val="24"/>
          <w:szCs w:val="24"/>
          <w:lang w:val="en-US"/>
        </w:rPr>
      </w:pPr>
      <w:r w:rsidRPr="00A00F1A">
        <w:rPr>
          <w:sz w:val="24"/>
          <w:szCs w:val="24"/>
          <w:lang w:val="en-US"/>
        </w:rPr>
        <w:t xml:space="preserve">this </w:t>
      </w:r>
      <w:r w:rsidR="00945B90">
        <w:rPr>
          <w:sz w:val="24"/>
          <w:szCs w:val="24"/>
          <w:lang w:val="en-US"/>
        </w:rPr>
        <w:t xml:space="preserve">Constitutional </w:t>
      </w:r>
      <w:r w:rsidRPr="00A00F1A">
        <w:rPr>
          <w:sz w:val="24"/>
          <w:szCs w:val="24"/>
          <w:lang w:val="en-US"/>
        </w:rPr>
        <w:t>Law;</w:t>
      </w:r>
    </w:p>
    <w:p w:rsidR="00C33E87" w:rsidRPr="00A00F1A" w:rsidRDefault="00C33E87" w:rsidP="00A00F1A">
      <w:pPr>
        <w:pStyle w:val="1"/>
        <w:numPr>
          <w:ilvl w:val="0"/>
          <w:numId w:val="37"/>
        </w:numPr>
        <w:tabs>
          <w:tab w:val="left" w:pos="993"/>
        </w:tabs>
        <w:spacing w:after="120"/>
        <w:ind w:left="993" w:hanging="426"/>
        <w:contextualSpacing w:val="0"/>
        <w:jc w:val="both"/>
        <w:rPr>
          <w:sz w:val="24"/>
          <w:szCs w:val="24"/>
          <w:lang w:val="en-US"/>
        </w:rPr>
      </w:pPr>
      <w:r w:rsidRPr="00A00F1A">
        <w:rPr>
          <w:sz w:val="24"/>
          <w:szCs w:val="24"/>
          <w:lang w:val="en-US"/>
        </w:rPr>
        <w:t xml:space="preserve">the Centre’s Regulations which do not contradict this </w:t>
      </w:r>
      <w:r w:rsidR="00945B90">
        <w:rPr>
          <w:sz w:val="24"/>
          <w:szCs w:val="24"/>
          <w:lang w:val="en-US"/>
        </w:rPr>
        <w:t xml:space="preserve">Constitutional </w:t>
      </w:r>
      <w:r w:rsidRPr="00A00F1A">
        <w:rPr>
          <w:sz w:val="24"/>
          <w:szCs w:val="24"/>
          <w:lang w:val="en-US"/>
        </w:rPr>
        <w:t xml:space="preserve">Law and which shall be based on the procedural principles </w:t>
      </w:r>
      <w:r w:rsidR="00945B90">
        <w:rPr>
          <w:sz w:val="24"/>
          <w:szCs w:val="24"/>
          <w:lang w:val="en-US"/>
        </w:rPr>
        <w:t xml:space="preserve">and precedents </w:t>
      </w:r>
      <w:r w:rsidRPr="00A00F1A">
        <w:rPr>
          <w:sz w:val="24"/>
          <w:szCs w:val="24"/>
          <w:lang w:val="en-US"/>
        </w:rPr>
        <w:t xml:space="preserve">of England and Wales and/or standards of other leading global financial </w:t>
      </w:r>
      <w:proofErr w:type="spellStart"/>
      <w:r w:rsidRPr="00A00F1A">
        <w:rPr>
          <w:sz w:val="24"/>
          <w:szCs w:val="24"/>
          <w:lang w:val="en-US"/>
        </w:rPr>
        <w:t>centres</w:t>
      </w:r>
      <w:proofErr w:type="spellEnd"/>
      <w:r w:rsidRPr="00A00F1A">
        <w:rPr>
          <w:sz w:val="24"/>
          <w:szCs w:val="24"/>
          <w:lang w:val="en-US"/>
        </w:rPr>
        <w:t xml:space="preserve"> adopted by the Centre’s Bodies within the competence stipulated by this </w:t>
      </w:r>
      <w:r w:rsidR="00D427DC">
        <w:rPr>
          <w:sz w:val="24"/>
          <w:szCs w:val="24"/>
          <w:lang w:val="en-US"/>
        </w:rPr>
        <w:t xml:space="preserve">Constitutional </w:t>
      </w:r>
      <w:r w:rsidRPr="00A00F1A">
        <w:rPr>
          <w:sz w:val="24"/>
          <w:szCs w:val="24"/>
          <w:lang w:val="en-US"/>
        </w:rPr>
        <w:t>Law;</w:t>
      </w:r>
    </w:p>
    <w:p w:rsidR="00C33E87" w:rsidRPr="00A00F1A" w:rsidRDefault="00A90637" w:rsidP="00A00F1A">
      <w:pPr>
        <w:pStyle w:val="1"/>
        <w:numPr>
          <w:ilvl w:val="0"/>
          <w:numId w:val="37"/>
        </w:numPr>
        <w:tabs>
          <w:tab w:val="left" w:pos="993"/>
        </w:tabs>
        <w:spacing w:after="120"/>
        <w:ind w:left="993" w:hanging="426"/>
        <w:contextualSpacing w:val="0"/>
        <w:jc w:val="both"/>
        <w:rPr>
          <w:sz w:val="24"/>
          <w:szCs w:val="24"/>
          <w:lang w:val="en-US"/>
        </w:rPr>
      </w:pPr>
      <w:proofErr w:type="gramStart"/>
      <w:r>
        <w:rPr>
          <w:sz w:val="24"/>
          <w:szCs w:val="24"/>
          <w:lang w:val="en-US"/>
        </w:rPr>
        <w:t>acting</w:t>
      </w:r>
      <w:proofErr w:type="gramEnd"/>
      <w:r>
        <w:rPr>
          <w:sz w:val="24"/>
          <w:szCs w:val="24"/>
          <w:lang w:val="en-US"/>
        </w:rPr>
        <w:t xml:space="preserve"> </w:t>
      </w:r>
      <w:r w:rsidR="00C33E87" w:rsidRPr="00A00F1A">
        <w:rPr>
          <w:sz w:val="24"/>
          <w:szCs w:val="24"/>
          <w:lang w:val="en-US"/>
        </w:rPr>
        <w:t xml:space="preserve">legislation of the Republic of Kazakhstan which shall be applied to the part unregulated by this </w:t>
      </w:r>
      <w:r w:rsidR="00D427DC">
        <w:rPr>
          <w:sz w:val="24"/>
          <w:szCs w:val="24"/>
          <w:lang w:val="en-US"/>
        </w:rPr>
        <w:t xml:space="preserve">Constitutional </w:t>
      </w:r>
      <w:r w:rsidR="00C33E87" w:rsidRPr="00A00F1A">
        <w:rPr>
          <w:sz w:val="24"/>
          <w:szCs w:val="24"/>
          <w:lang w:val="en-US"/>
        </w:rPr>
        <w:t>Law and the Centre’s Regulations.</w:t>
      </w:r>
    </w:p>
    <w:p w:rsidR="00DA0583" w:rsidRPr="00FF3B12" w:rsidRDefault="00DA0583" w:rsidP="006A1067">
      <w:pPr>
        <w:pStyle w:val="1"/>
        <w:numPr>
          <w:ilvl w:val="0"/>
          <w:numId w:val="35"/>
        </w:numPr>
        <w:tabs>
          <w:tab w:val="left" w:pos="567"/>
        </w:tabs>
        <w:spacing w:after="120"/>
        <w:ind w:left="567" w:hanging="567"/>
        <w:contextualSpacing w:val="0"/>
        <w:jc w:val="both"/>
        <w:rPr>
          <w:sz w:val="24"/>
          <w:szCs w:val="24"/>
          <w:lang w:val="en-US"/>
        </w:rPr>
      </w:pPr>
      <w:r w:rsidRPr="00FF3B12">
        <w:rPr>
          <w:sz w:val="24"/>
          <w:szCs w:val="24"/>
          <w:lang w:val="en-US"/>
        </w:rPr>
        <w:lastRenderedPageBreak/>
        <w:t xml:space="preserve">Procedure for development, </w:t>
      </w:r>
      <w:r w:rsidR="00D427DC">
        <w:rPr>
          <w:sz w:val="24"/>
          <w:szCs w:val="24"/>
          <w:lang w:val="en-US"/>
        </w:rPr>
        <w:t>registration</w:t>
      </w:r>
      <w:r w:rsidR="00C33E87" w:rsidRPr="00FF3B12">
        <w:rPr>
          <w:sz w:val="24"/>
          <w:szCs w:val="24"/>
          <w:lang w:val="en-US"/>
        </w:rPr>
        <w:t>, enforcement, publishing, amendin</w:t>
      </w:r>
      <w:r w:rsidRPr="00FF3B12">
        <w:rPr>
          <w:sz w:val="24"/>
          <w:szCs w:val="24"/>
          <w:lang w:val="en-US"/>
        </w:rPr>
        <w:t xml:space="preserve">g, supplementing and termination of the Centre’s Regulations shall be defined by </w:t>
      </w:r>
      <w:r w:rsidR="00D427DC">
        <w:rPr>
          <w:sz w:val="24"/>
          <w:szCs w:val="24"/>
          <w:lang w:val="en-US"/>
        </w:rPr>
        <w:t xml:space="preserve">the </w:t>
      </w:r>
      <w:r w:rsidRPr="00FF3B12">
        <w:rPr>
          <w:sz w:val="24"/>
          <w:szCs w:val="24"/>
          <w:lang w:val="en-US"/>
        </w:rPr>
        <w:t>resolution of the Centre Management Council</w:t>
      </w:r>
      <w:r w:rsidR="00D427DC">
        <w:rPr>
          <w:sz w:val="24"/>
          <w:szCs w:val="24"/>
          <w:lang w:val="en-US"/>
        </w:rPr>
        <w:t>.</w:t>
      </w:r>
    </w:p>
    <w:p w:rsidR="00DA0583" w:rsidRPr="006A1067" w:rsidRDefault="00217881" w:rsidP="006A1067">
      <w:pPr>
        <w:pStyle w:val="1"/>
        <w:numPr>
          <w:ilvl w:val="0"/>
          <w:numId w:val="35"/>
        </w:numPr>
        <w:tabs>
          <w:tab w:val="left" w:pos="567"/>
          <w:tab w:val="left" w:pos="709"/>
        </w:tabs>
        <w:spacing w:after="120"/>
        <w:ind w:left="567" w:hanging="567"/>
        <w:contextualSpacing w:val="0"/>
        <w:jc w:val="both"/>
        <w:rPr>
          <w:sz w:val="24"/>
          <w:szCs w:val="24"/>
          <w:lang w:val="en-US"/>
        </w:rPr>
      </w:pPr>
      <w:r w:rsidRPr="006A1067">
        <w:rPr>
          <w:sz w:val="24"/>
          <w:szCs w:val="24"/>
          <w:lang w:val="en-US"/>
        </w:rPr>
        <w:t>The Centre’s Bodies have</w:t>
      </w:r>
      <w:r w:rsidR="00DA0583" w:rsidRPr="006A1067">
        <w:rPr>
          <w:sz w:val="24"/>
          <w:szCs w:val="24"/>
          <w:lang w:val="en-US"/>
        </w:rPr>
        <w:t xml:space="preserve"> the right to adopt the regulations which regulate the following relations between the Centre’s Participants and (or) the Centre’s Bodies and (or) their employees:</w:t>
      </w:r>
    </w:p>
    <w:p w:rsidR="00DA0583" w:rsidRPr="00A00F1A" w:rsidRDefault="00DA0583" w:rsidP="006A1067">
      <w:pPr>
        <w:pStyle w:val="1"/>
        <w:numPr>
          <w:ilvl w:val="0"/>
          <w:numId w:val="38"/>
        </w:numPr>
        <w:tabs>
          <w:tab w:val="left" w:pos="993"/>
        </w:tabs>
        <w:spacing w:after="120"/>
        <w:ind w:left="567" w:firstLine="0"/>
        <w:contextualSpacing w:val="0"/>
        <w:jc w:val="both"/>
        <w:rPr>
          <w:sz w:val="24"/>
          <w:szCs w:val="24"/>
          <w:lang w:val="en-US"/>
        </w:rPr>
      </w:pPr>
      <w:r w:rsidRPr="00A00F1A">
        <w:rPr>
          <w:sz w:val="24"/>
          <w:szCs w:val="24"/>
          <w:lang w:val="en-US"/>
        </w:rPr>
        <w:t>civil relations;</w:t>
      </w:r>
    </w:p>
    <w:p w:rsidR="00DA0583" w:rsidRPr="00A00F1A" w:rsidRDefault="00DA0583" w:rsidP="006A1067">
      <w:pPr>
        <w:pStyle w:val="1"/>
        <w:numPr>
          <w:ilvl w:val="0"/>
          <w:numId w:val="38"/>
        </w:numPr>
        <w:tabs>
          <w:tab w:val="left" w:pos="993"/>
        </w:tabs>
        <w:spacing w:after="120"/>
        <w:ind w:left="567" w:firstLine="0"/>
        <w:contextualSpacing w:val="0"/>
        <w:jc w:val="both"/>
        <w:rPr>
          <w:sz w:val="24"/>
          <w:szCs w:val="24"/>
          <w:lang w:val="en-US"/>
        </w:rPr>
      </w:pPr>
      <w:r w:rsidRPr="00A00F1A">
        <w:rPr>
          <w:sz w:val="24"/>
          <w:szCs w:val="24"/>
          <w:lang w:val="en-US"/>
        </w:rPr>
        <w:t>civil procedural relations;</w:t>
      </w:r>
    </w:p>
    <w:p w:rsidR="00DA0583" w:rsidRPr="00A00F1A" w:rsidRDefault="00DA0583" w:rsidP="006A1067">
      <w:pPr>
        <w:pStyle w:val="1"/>
        <w:numPr>
          <w:ilvl w:val="0"/>
          <w:numId w:val="38"/>
        </w:numPr>
        <w:tabs>
          <w:tab w:val="left" w:pos="993"/>
        </w:tabs>
        <w:spacing w:after="120"/>
        <w:ind w:left="567" w:firstLine="0"/>
        <w:contextualSpacing w:val="0"/>
        <w:jc w:val="both"/>
        <w:rPr>
          <w:sz w:val="24"/>
          <w:szCs w:val="24"/>
          <w:lang w:val="en-US"/>
        </w:rPr>
      </w:pPr>
      <w:r w:rsidRPr="00A00F1A">
        <w:rPr>
          <w:sz w:val="24"/>
          <w:szCs w:val="24"/>
          <w:lang w:val="en-US"/>
        </w:rPr>
        <w:t>financial relations;</w:t>
      </w:r>
    </w:p>
    <w:p w:rsidR="00DA0583" w:rsidRPr="00A00F1A" w:rsidRDefault="00DA0583" w:rsidP="006A1067">
      <w:pPr>
        <w:pStyle w:val="1"/>
        <w:numPr>
          <w:ilvl w:val="0"/>
          <w:numId w:val="38"/>
        </w:numPr>
        <w:tabs>
          <w:tab w:val="left" w:pos="993"/>
        </w:tabs>
        <w:spacing w:after="120"/>
        <w:ind w:left="567" w:firstLine="0"/>
        <w:contextualSpacing w:val="0"/>
        <w:jc w:val="both"/>
        <w:rPr>
          <w:sz w:val="24"/>
          <w:szCs w:val="24"/>
          <w:lang w:val="en-GB"/>
        </w:rPr>
      </w:pPr>
      <w:proofErr w:type="gramStart"/>
      <w:r w:rsidRPr="00A00F1A">
        <w:rPr>
          <w:sz w:val="24"/>
          <w:szCs w:val="24"/>
          <w:lang w:val="en-US"/>
        </w:rPr>
        <w:t>administrative</w:t>
      </w:r>
      <w:proofErr w:type="gramEnd"/>
      <w:r w:rsidRPr="00A00F1A">
        <w:rPr>
          <w:sz w:val="24"/>
          <w:szCs w:val="24"/>
          <w:lang w:val="en-GB"/>
        </w:rPr>
        <w:t xml:space="preserve"> relations. </w:t>
      </w:r>
    </w:p>
    <w:p w:rsidR="00DA0583" w:rsidRPr="00A00F1A" w:rsidRDefault="00DA0583" w:rsidP="006A1067">
      <w:pPr>
        <w:pStyle w:val="CM1"/>
        <w:tabs>
          <w:tab w:val="left" w:pos="567"/>
          <w:tab w:val="left" w:pos="993"/>
        </w:tabs>
        <w:spacing w:after="120" w:line="240" w:lineRule="auto"/>
        <w:ind w:left="567"/>
        <w:jc w:val="both"/>
        <w:rPr>
          <w:rFonts w:ascii="Times New Roman" w:hAnsi="Times New Roman"/>
          <w:color w:val="000000"/>
          <w:lang w:eastAsia="ru-RU"/>
        </w:rPr>
      </w:pPr>
      <w:r w:rsidRPr="00A00F1A">
        <w:rPr>
          <w:rFonts w:ascii="Times New Roman" w:hAnsi="Times New Roman"/>
          <w:color w:val="000000"/>
          <w:lang w:eastAsia="ru-RU"/>
        </w:rPr>
        <w:t xml:space="preserve">In cases which are specified by this </w:t>
      </w:r>
      <w:r w:rsidR="00D427DC">
        <w:rPr>
          <w:rFonts w:ascii="Times New Roman" w:hAnsi="Times New Roman"/>
          <w:color w:val="000000"/>
          <w:lang w:eastAsia="ru-RU"/>
        </w:rPr>
        <w:t xml:space="preserve">Constitutional </w:t>
      </w:r>
      <w:r w:rsidRPr="00A00F1A">
        <w:rPr>
          <w:rFonts w:ascii="Times New Roman" w:hAnsi="Times New Roman"/>
          <w:color w:val="000000"/>
          <w:lang w:eastAsia="ru-RU"/>
        </w:rPr>
        <w:t xml:space="preserve">Law, the Centre’s Bodies shall adopt regulations regulating relations </w:t>
      </w:r>
      <w:proofErr w:type="gramStart"/>
      <w:r w:rsidRPr="00A00F1A">
        <w:rPr>
          <w:rFonts w:ascii="Times New Roman" w:hAnsi="Times New Roman"/>
          <w:color w:val="000000"/>
          <w:lang w:eastAsia="ru-RU"/>
        </w:rPr>
        <w:t>which</w:t>
      </w:r>
      <w:proofErr w:type="gramEnd"/>
      <w:r w:rsidRPr="00A00F1A">
        <w:rPr>
          <w:rFonts w:ascii="Times New Roman" w:hAnsi="Times New Roman"/>
          <w:color w:val="000000"/>
          <w:lang w:eastAsia="ru-RU"/>
        </w:rPr>
        <w:t xml:space="preserve"> are not specified in part one of this paragraph. </w:t>
      </w:r>
    </w:p>
    <w:p w:rsidR="00DA0583" w:rsidRPr="00A00F1A" w:rsidRDefault="00DA0583" w:rsidP="006A1067">
      <w:pPr>
        <w:pStyle w:val="CM1"/>
        <w:tabs>
          <w:tab w:val="left" w:pos="567"/>
          <w:tab w:val="left" w:pos="993"/>
        </w:tabs>
        <w:spacing w:after="120" w:line="240" w:lineRule="auto"/>
        <w:ind w:left="567"/>
        <w:jc w:val="both"/>
        <w:rPr>
          <w:rFonts w:ascii="Times New Roman" w:hAnsi="Times New Roman"/>
          <w:color w:val="000000"/>
          <w:lang w:eastAsia="ru-RU"/>
        </w:rPr>
      </w:pPr>
      <w:r w:rsidRPr="00A00F1A">
        <w:rPr>
          <w:rFonts w:ascii="Times New Roman" w:hAnsi="Times New Roman"/>
          <w:color w:val="000000"/>
          <w:lang w:eastAsia="ru-RU"/>
        </w:rPr>
        <w:t xml:space="preserve">For the </w:t>
      </w:r>
      <w:r w:rsidR="00217881" w:rsidRPr="00A00F1A">
        <w:rPr>
          <w:rFonts w:ascii="Times New Roman" w:hAnsi="Times New Roman"/>
          <w:color w:val="000000"/>
          <w:lang w:eastAsia="ru-RU"/>
        </w:rPr>
        <w:t xml:space="preserve">purposes of </w:t>
      </w:r>
      <w:r w:rsidRPr="00A00F1A">
        <w:rPr>
          <w:rFonts w:ascii="Times New Roman" w:hAnsi="Times New Roman"/>
          <w:color w:val="000000"/>
          <w:lang w:eastAsia="ru-RU"/>
        </w:rPr>
        <w:t xml:space="preserve">security of the national interests of the Republic of Kazakhstan and exclusion of the conditions for </w:t>
      </w:r>
      <w:r w:rsidR="00217881" w:rsidRPr="00A00F1A">
        <w:rPr>
          <w:rFonts w:ascii="Times New Roman" w:hAnsi="Times New Roman"/>
          <w:color w:val="000000"/>
          <w:lang w:eastAsia="ru-RU"/>
        </w:rPr>
        <w:t>any</w:t>
      </w:r>
      <w:r w:rsidRPr="00A00F1A">
        <w:rPr>
          <w:rFonts w:ascii="Times New Roman" w:hAnsi="Times New Roman"/>
          <w:color w:val="000000"/>
          <w:lang w:eastAsia="ru-RU"/>
        </w:rPr>
        <w:t xml:space="preserve"> threats for the national security of the Republic of Kazakhstan, the Centre’s Regulations shall stipulate separate restrictions for the Centre’s Participants. </w:t>
      </w:r>
    </w:p>
    <w:p w:rsidR="00C33E87" w:rsidRPr="00FF3B12" w:rsidRDefault="00DA0583" w:rsidP="006A1067">
      <w:pPr>
        <w:pStyle w:val="1"/>
        <w:numPr>
          <w:ilvl w:val="0"/>
          <w:numId w:val="35"/>
        </w:numPr>
        <w:tabs>
          <w:tab w:val="left" w:pos="567"/>
          <w:tab w:val="left" w:pos="709"/>
        </w:tabs>
        <w:spacing w:after="120"/>
        <w:ind w:left="567" w:hanging="567"/>
        <w:contextualSpacing w:val="0"/>
        <w:jc w:val="both"/>
        <w:rPr>
          <w:sz w:val="24"/>
          <w:szCs w:val="24"/>
          <w:lang w:val="en-US"/>
        </w:rPr>
      </w:pPr>
      <w:r w:rsidRPr="00FF3B12">
        <w:rPr>
          <w:sz w:val="24"/>
          <w:szCs w:val="24"/>
          <w:lang w:val="en-US"/>
        </w:rPr>
        <w:t xml:space="preserve">If an international treaty ratified by the Republic of Kazakhstan sets forth other rules than those specified in this </w:t>
      </w:r>
      <w:r w:rsidR="00EB44EB">
        <w:rPr>
          <w:sz w:val="24"/>
          <w:szCs w:val="24"/>
          <w:lang w:val="en-US"/>
        </w:rPr>
        <w:t xml:space="preserve">Constitutional </w:t>
      </w:r>
      <w:r w:rsidRPr="00FF3B12">
        <w:rPr>
          <w:sz w:val="24"/>
          <w:szCs w:val="24"/>
          <w:lang w:val="en-US"/>
        </w:rPr>
        <w:t>Law, then the rules of the international treaty shall be applied</w:t>
      </w:r>
      <w:r w:rsidR="00EB44EB">
        <w:rPr>
          <w:sz w:val="24"/>
          <w:szCs w:val="24"/>
          <w:lang w:val="en-US"/>
        </w:rPr>
        <w:t>.</w:t>
      </w:r>
    </w:p>
    <w:p w:rsidR="00217881" w:rsidRPr="00A00F1A" w:rsidRDefault="00217881" w:rsidP="00A00F1A">
      <w:pPr>
        <w:pStyle w:val="1"/>
        <w:tabs>
          <w:tab w:val="left" w:pos="0"/>
        </w:tabs>
        <w:spacing w:before="240" w:after="240"/>
        <w:ind w:left="0"/>
        <w:contextualSpacing w:val="0"/>
        <w:jc w:val="center"/>
        <w:rPr>
          <w:b/>
          <w:sz w:val="24"/>
          <w:szCs w:val="24"/>
          <w:lang w:val="en-GB"/>
        </w:rPr>
      </w:pPr>
      <w:bookmarkStart w:id="0" w:name="SUB730600"/>
      <w:bookmarkStart w:id="1" w:name="SUB730601"/>
      <w:bookmarkStart w:id="2" w:name="SUB730602"/>
      <w:bookmarkStart w:id="3" w:name="SUB730700"/>
      <w:bookmarkStart w:id="4" w:name="SUB730800"/>
      <w:bookmarkEnd w:id="0"/>
      <w:bookmarkEnd w:id="1"/>
      <w:bookmarkEnd w:id="2"/>
      <w:bookmarkEnd w:id="3"/>
      <w:bookmarkEnd w:id="4"/>
      <w:proofErr w:type="gramStart"/>
      <w:r w:rsidRPr="00A00F1A">
        <w:rPr>
          <w:b/>
          <w:sz w:val="24"/>
          <w:szCs w:val="24"/>
          <w:lang w:val="en-US"/>
        </w:rPr>
        <w:t>Article</w:t>
      </w:r>
      <w:r w:rsidRPr="00A00F1A">
        <w:rPr>
          <w:b/>
          <w:sz w:val="24"/>
          <w:szCs w:val="24"/>
          <w:lang w:val="en-GB"/>
        </w:rPr>
        <w:t xml:space="preserve"> 5.</w:t>
      </w:r>
      <w:proofErr w:type="gramEnd"/>
      <w:r w:rsidRPr="00A00F1A">
        <w:rPr>
          <w:b/>
          <w:sz w:val="24"/>
          <w:szCs w:val="24"/>
          <w:lang w:val="en-GB"/>
        </w:rPr>
        <w:t xml:space="preserve"> </w:t>
      </w:r>
      <w:r w:rsidRPr="00A00F1A">
        <w:rPr>
          <w:b/>
          <w:bCs/>
          <w:sz w:val="24"/>
          <w:szCs w:val="24"/>
          <w:lang w:val="en-US"/>
        </w:rPr>
        <w:t>The money liabilities of the Centre Participants and currency regulation</w:t>
      </w:r>
    </w:p>
    <w:p w:rsidR="00217881" w:rsidRPr="00FF3B12" w:rsidRDefault="00217881" w:rsidP="006A1067">
      <w:pPr>
        <w:pStyle w:val="1"/>
        <w:numPr>
          <w:ilvl w:val="0"/>
          <w:numId w:val="39"/>
        </w:numPr>
        <w:tabs>
          <w:tab w:val="left" w:pos="567"/>
        </w:tabs>
        <w:spacing w:after="120"/>
        <w:ind w:left="567" w:hanging="567"/>
        <w:contextualSpacing w:val="0"/>
        <w:jc w:val="both"/>
        <w:rPr>
          <w:sz w:val="24"/>
          <w:szCs w:val="24"/>
          <w:lang w:val="en-US"/>
        </w:rPr>
      </w:pPr>
      <w:r w:rsidRPr="00FF3B12">
        <w:rPr>
          <w:sz w:val="24"/>
          <w:szCs w:val="24"/>
          <w:lang w:val="en-US"/>
        </w:rPr>
        <w:t>The money liabilities of the Centre Participants shall be expressed and implemented in the currency specified by agreement between the parties</w:t>
      </w:r>
      <w:r w:rsidR="00EB44EB">
        <w:rPr>
          <w:sz w:val="24"/>
          <w:szCs w:val="24"/>
          <w:lang w:val="en-US"/>
        </w:rPr>
        <w:t>.</w:t>
      </w:r>
    </w:p>
    <w:p w:rsidR="00BC34CD" w:rsidRPr="00FF3B12" w:rsidRDefault="00217881" w:rsidP="006A1067">
      <w:pPr>
        <w:pStyle w:val="1"/>
        <w:numPr>
          <w:ilvl w:val="0"/>
          <w:numId w:val="39"/>
        </w:numPr>
        <w:tabs>
          <w:tab w:val="left" w:pos="567"/>
          <w:tab w:val="left" w:pos="709"/>
        </w:tabs>
        <w:spacing w:after="120"/>
        <w:ind w:left="567" w:hanging="567"/>
        <w:contextualSpacing w:val="0"/>
        <w:jc w:val="both"/>
        <w:rPr>
          <w:sz w:val="24"/>
          <w:szCs w:val="24"/>
          <w:lang w:val="en-US"/>
        </w:rPr>
      </w:pPr>
      <w:r w:rsidRPr="00FF3B12">
        <w:rPr>
          <w:sz w:val="24"/>
          <w:szCs w:val="24"/>
          <w:lang w:val="en-US"/>
        </w:rPr>
        <w:t xml:space="preserve">The money liabilities of the participants of the stock exchange shall be expressed and </w:t>
      </w:r>
      <w:r w:rsidR="00BC34CD" w:rsidRPr="00FF3B12">
        <w:rPr>
          <w:sz w:val="24"/>
          <w:szCs w:val="24"/>
          <w:lang w:val="en-US"/>
        </w:rPr>
        <w:t>implemented</w:t>
      </w:r>
      <w:r w:rsidRPr="00FF3B12">
        <w:rPr>
          <w:sz w:val="24"/>
          <w:szCs w:val="24"/>
          <w:lang w:val="en-US"/>
        </w:rPr>
        <w:t xml:space="preserve"> in a currency specified by the regulations of t</w:t>
      </w:r>
      <w:r w:rsidR="00BC34CD" w:rsidRPr="00FF3B12">
        <w:rPr>
          <w:sz w:val="24"/>
          <w:szCs w:val="24"/>
          <w:lang w:val="en-US"/>
        </w:rPr>
        <w:t>he stock exchange</w:t>
      </w:r>
      <w:r w:rsidRPr="00FF3B12">
        <w:rPr>
          <w:sz w:val="24"/>
          <w:szCs w:val="24"/>
          <w:lang w:val="en-US"/>
        </w:rPr>
        <w:t xml:space="preserve">. </w:t>
      </w:r>
    </w:p>
    <w:p w:rsidR="00BC34CD" w:rsidRPr="00FF3B12" w:rsidRDefault="00BC34CD" w:rsidP="006A1067">
      <w:pPr>
        <w:pStyle w:val="1"/>
        <w:numPr>
          <w:ilvl w:val="0"/>
          <w:numId w:val="39"/>
        </w:numPr>
        <w:tabs>
          <w:tab w:val="left" w:pos="567"/>
          <w:tab w:val="left" w:pos="709"/>
        </w:tabs>
        <w:spacing w:after="120"/>
        <w:ind w:left="567" w:hanging="567"/>
        <w:contextualSpacing w:val="0"/>
        <w:jc w:val="both"/>
        <w:rPr>
          <w:sz w:val="24"/>
          <w:szCs w:val="24"/>
          <w:lang w:val="en-US"/>
        </w:rPr>
      </w:pPr>
      <w:r w:rsidRPr="00FF3B12">
        <w:rPr>
          <w:sz w:val="24"/>
          <w:szCs w:val="24"/>
          <w:lang w:val="en-US"/>
        </w:rPr>
        <w:t xml:space="preserve">Regulations applicable to the </w:t>
      </w:r>
      <w:proofErr w:type="spellStart"/>
      <w:r w:rsidRPr="00FF3B12">
        <w:rPr>
          <w:sz w:val="24"/>
          <w:szCs w:val="24"/>
          <w:lang w:val="en-US"/>
        </w:rPr>
        <w:t>realisation</w:t>
      </w:r>
      <w:proofErr w:type="spellEnd"/>
      <w:r w:rsidRPr="00FF3B12">
        <w:rPr>
          <w:sz w:val="24"/>
          <w:szCs w:val="24"/>
          <w:lang w:val="en-US"/>
        </w:rPr>
        <w:t xml:space="preserve"> of currency operations related to the rendering of financial and professional services within the territory of the </w:t>
      </w:r>
      <w:proofErr w:type="gramStart"/>
      <w:r w:rsidRPr="00FF3B12">
        <w:rPr>
          <w:sz w:val="24"/>
          <w:szCs w:val="24"/>
          <w:lang w:val="en-US"/>
        </w:rPr>
        <w:t>Centre,</w:t>
      </w:r>
      <w:proofErr w:type="gramEnd"/>
      <w:r w:rsidRPr="00FF3B12">
        <w:rPr>
          <w:sz w:val="24"/>
          <w:szCs w:val="24"/>
          <w:lang w:val="en-US"/>
        </w:rPr>
        <w:t xml:space="preserve"> shall be set forth by the Centre Management Council.</w:t>
      </w:r>
    </w:p>
    <w:p w:rsidR="00BC34CD" w:rsidRPr="00A00F1A" w:rsidRDefault="00BC34CD" w:rsidP="006A1067">
      <w:pPr>
        <w:pStyle w:val="1"/>
        <w:numPr>
          <w:ilvl w:val="0"/>
          <w:numId w:val="39"/>
        </w:numPr>
        <w:tabs>
          <w:tab w:val="left" w:pos="567"/>
          <w:tab w:val="left" w:pos="709"/>
        </w:tabs>
        <w:spacing w:after="120"/>
        <w:ind w:left="567" w:hanging="567"/>
        <w:contextualSpacing w:val="0"/>
        <w:jc w:val="both"/>
        <w:rPr>
          <w:sz w:val="24"/>
          <w:szCs w:val="24"/>
          <w:lang w:val="en-GB"/>
        </w:rPr>
      </w:pPr>
      <w:r w:rsidRPr="00FF3B12">
        <w:rPr>
          <w:sz w:val="24"/>
          <w:szCs w:val="24"/>
          <w:lang w:val="en-US"/>
        </w:rPr>
        <w:t xml:space="preserve">The currency regulatory regimes </w:t>
      </w:r>
      <w:r w:rsidR="00EB44EB">
        <w:rPr>
          <w:sz w:val="24"/>
          <w:szCs w:val="24"/>
          <w:lang w:val="en-US"/>
        </w:rPr>
        <w:t xml:space="preserve">specified by the Law of the Republic of Kazakhstan “On Currency Regulation and Currency Control” </w:t>
      </w:r>
      <w:r w:rsidRPr="00FF3B12">
        <w:rPr>
          <w:sz w:val="24"/>
          <w:szCs w:val="24"/>
          <w:lang w:val="en-US"/>
        </w:rPr>
        <w:t>are not applicable to currency operations carried out by the Centre Participants within the territory of the Centre.</w:t>
      </w:r>
    </w:p>
    <w:p w:rsidR="00B216F1" w:rsidRPr="00A00F1A" w:rsidRDefault="00BC34CD" w:rsidP="006A1067">
      <w:pPr>
        <w:pStyle w:val="1"/>
        <w:numPr>
          <w:ilvl w:val="0"/>
          <w:numId w:val="39"/>
        </w:numPr>
        <w:tabs>
          <w:tab w:val="left" w:pos="567"/>
          <w:tab w:val="left" w:pos="709"/>
        </w:tabs>
        <w:spacing w:after="120"/>
        <w:ind w:left="567" w:hanging="567"/>
        <w:contextualSpacing w:val="0"/>
        <w:jc w:val="both"/>
        <w:rPr>
          <w:sz w:val="24"/>
          <w:szCs w:val="24"/>
          <w:lang w:val="en-GB"/>
        </w:rPr>
      </w:pPr>
      <w:r w:rsidRPr="00A00F1A">
        <w:rPr>
          <w:sz w:val="24"/>
          <w:szCs w:val="24"/>
          <w:lang w:val="en-GB"/>
        </w:rPr>
        <w:t>The Centre’s Regulations may set out the requirements for the Centre Participants to provide information on operations carried out to the Centre Committee on regulation of financial services.</w:t>
      </w:r>
    </w:p>
    <w:p w:rsidR="00B216F1" w:rsidRPr="00A00F1A" w:rsidRDefault="00B216F1" w:rsidP="00A00F1A">
      <w:pPr>
        <w:pStyle w:val="1"/>
        <w:tabs>
          <w:tab w:val="left" w:pos="1080"/>
          <w:tab w:val="left" w:pos="1843"/>
          <w:tab w:val="left" w:pos="1985"/>
        </w:tabs>
        <w:spacing w:before="240" w:after="240"/>
        <w:ind w:left="0"/>
        <w:contextualSpacing w:val="0"/>
        <w:jc w:val="center"/>
        <w:rPr>
          <w:b/>
          <w:sz w:val="24"/>
          <w:szCs w:val="24"/>
          <w:lang w:val="en-US"/>
        </w:rPr>
      </w:pPr>
      <w:proofErr w:type="gramStart"/>
      <w:r w:rsidRPr="00A00F1A">
        <w:rPr>
          <w:b/>
          <w:sz w:val="24"/>
          <w:szCs w:val="24"/>
          <w:lang w:val="en-US"/>
        </w:rPr>
        <w:t>Article 6.</w:t>
      </w:r>
      <w:proofErr w:type="gramEnd"/>
      <w:r w:rsidRPr="00A00F1A">
        <w:rPr>
          <w:b/>
          <w:sz w:val="24"/>
          <w:szCs w:val="24"/>
          <w:lang w:val="en-US"/>
        </w:rPr>
        <w:t xml:space="preserve"> Tax regime within the territory of the Centre</w:t>
      </w:r>
    </w:p>
    <w:p w:rsidR="00B216F1" w:rsidRPr="00A00F1A" w:rsidRDefault="00B216F1" w:rsidP="006A1067">
      <w:pPr>
        <w:pStyle w:val="1"/>
        <w:numPr>
          <w:ilvl w:val="0"/>
          <w:numId w:val="40"/>
        </w:numPr>
        <w:tabs>
          <w:tab w:val="left" w:pos="567"/>
        </w:tabs>
        <w:spacing w:after="120"/>
        <w:ind w:left="567" w:hanging="567"/>
        <w:contextualSpacing w:val="0"/>
        <w:jc w:val="both"/>
        <w:rPr>
          <w:sz w:val="24"/>
          <w:szCs w:val="24"/>
          <w:lang w:val="en-GB"/>
        </w:rPr>
      </w:pPr>
      <w:r w:rsidRPr="00A00F1A">
        <w:rPr>
          <w:sz w:val="24"/>
          <w:szCs w:val="24"/>
          <w:lang w:val="en-GB"/>
        </w:rPr>
        <w:t xml:space="preserve">The tax regime within the territory of the Centre shall be determined by the </w:t>
      </w:r>
      <w:r w:rsidR="00EB44EB">
        <w:rPr>
          <w:sz w:val="24"/>
          <w:szCs w:val="24"/>
          <w:lang w:val="en-GB"/>
        </w:rPr>
        <w:t xml:space="preserve">Code of the Republic of Kazakhstan “On Taxes and Other Obligatory Payments to the Budget” (the </w:t>
      </w:r>
      <w:r w:rsidRPr="00A00F1A">
        <w:rPr>
          <w:sz w:val="24"/>
          <w:szCs w:val="24"/>
          <w:lang w:val="en-GB"/>
        </w:rPr>
        <w:t>Tax Code</w:t>
      </w:r>
      <w:r w:rsidR="00EB44EB">
        <w:rPr>
          <w:sz w:val="24"/>
          <w:szCs w:val="24"/>
          <w:lang w:val="en-GB"/>
        </w:rPr>
        <w:t>)</w:t>
      </w:r>
      <w:r w:rsidRPr="00A00F1A">
        <w:rPr>
          <w:sz w:val="24"/>
          <w:szCs w:val="24"/>
          <w:lang w:val="en-GB"/>
        </w:rPr>
        <w:t xml:space="preserve"> except exemptions stipulated by this Article. </w:t>
      </w:r>
    </w:p>
    <w:p w:rsidR="00B216F1" w:rsidRPr="00A00F1A" w:rsidRDefault="00194917" w:rsidP="006A1067">
      <w:pPr>
        <w:pStyle w:val="1"/>
        <w:numPr>
          <w:ilvl w:val="0"/>
          <w:numId w:val="40"/>
        </w:numPr>
        <w:tabs>
          <w:tab w:val="left" w:pos="567"/>
          <w:tab w:val="left" w:pos="709"/>
        </w:tabs>
        <w:spacing w:after="120"/>
        <w:ind w:left="567" w:hanging="567"/>
        <w:contextualSpacing w:val="0"/>
        <w:jc w:val="both"/>
        <w:rPr>
          <w:sz w:val="24"/>
          <w:szCs w:val="24"/>
          <w:lang w:val="en-GB"/>
        </w:rPr>
      </w:pPr>
      <w:r w:rsidRPr="00A00F1A">
        <w:rPr>
          <w:sz w:val="24"/>
          <w:szCs w:val="24"/>
          <w:lang w:val="en-GB"/>
        </w:rPr>
        <w:t>Prior to 1 January 2066, t</w:t>
      </w:r>
      <w:r w:rsidR="00B216F1" w:rsidRPr="00A00F1A">
        <w:rPr>
          <w:sz w:val="24"/>
          <w:szCs w:val="24"/>
          <w:lang w:val="en-GB"/>
        </w:rPr>
        <w:t>he Centre’s Bodies are exempted from</w:t>
      </w:r>
      <w:r w:rsidRPr="00A00F1A">
        <w:rPr>
          <w:sz w:val="24"/>
          <w:szCs w:val="24"/>
          <w:lang w:val="en-GB"/>
        </w:rPr>
        <w:t xml:space="preserve"> paying </w:t>
      </w:r>
      <w:r w:rsidR="00B216F1" w:rsidRPr="00A00F1A">
        <w:rPr>
          <w:sz w:val="24"/>
          <w:szCs w:val="24"/>
          <w:lang w:val="en-GB"/>
        </w:rPr>
        <w:t>corporate income tax under the compliance with conditions specified b</w:t>
      </w:r>
      <w:r w:rsidRPr="00A00F1A">
        <w:rPr>
          <w:sz w:val="24"/>
          <w:szCs w:val="24"/>
          <w:lang w:val="en-GB"/>
        </w:rPr>
        <w:t>y the resolution of the Centre Management</w:t>
      </w:r>
      <w:r w:rsidR="00B216F1" w:rsidRPr="00A00F1A">
        <w:rPr>
          <w:sz w:val="24"/>
          <w:szCs w:val="24"/>
          <w:lang w:val="en-GB"/>
        </w:rPr>
        <w:t xml:space="preserve"> Council</w:t>
      </w:r>
      <w:r w:rsidRPr="00A00F1A">
        <w:rPr>
          <w:sz w:val="24"/>
          <w:szCs w:val="24"/>
          <w:lang w:val="en-GB"/>
        </w:rPr>
        <w:t>.</w:t>
      </w:r>
      <w:r w:rsidR="00B216F1" w:rsidRPr="00A00F1A">
        <w:rPr>
          <w:sz w:val="24"/>
          <w:szCs w:val="24"/>
          <w:lang w:val="en-GB"/>
        </w:rPr>
        <w:t xml:space="preserve"> </w:t>
      </w:r>
    </w:p>
    <w:p w:rsidR="00B216F1" w:rsidRPr="00A00F1A" w:rsidRDefault="00194917" w:rsidP="006A1067">
      <w:pPr>
        <w:pStyle w:val="1"/>
        <w:numPr>
          <w:ilvl w:val="0"/>
          <w:numId w:val="40"/>
        </w:numPr>
        <w:tabs>
          <w:tab w:val="left" w:pos="567"/>
          <w:tab w:val="left" w:pos="709"/>
        </w:tabs>
        <w:spacing w:after="120"/>
        <w:ind w:left="567" w:hanging="567"/>
        <w:contextualSpacing w:val="0"/>
        <w:jc w:val="both"/>
        <w:rPr>
          <w:sz w:val="24"/>
          <w:szCs w:val="24"/>
          <w:lang w:val="en-GB"/>
        </w:rPr>
      </w:pPr>
      <w:r w:rsidRPr="00A00F1A">
        <w:rPr>
          <w:sz w:val="24"/>
          <w:szCs w:val="24"/>
          <w:lang w:val="en-GB"/>
        </w:rPr>
        <w:t xml:space="preserve">Prior to 1 January 2066, the Centre’s Participants are exempted from paying corporate income tax on income received within the territory of the Centre </w:t>
      </w:r>
      <w:r w:rsidR="00B216F1" w:rsidRPr="00A00F1A">
        <w:rPr>
          <w:sz w:val="24"/>
          <w:szCs w:val="24"/>
          <w:lang w:val="en-GB"/>
        </w:rPr>
        <w:t xml:space="preserve">received </w:t>
      </w:r>
      <w:r w:rsidRPr="00A00F1A">
        <w:rPr>
          <w:sz w:val="24"/>
          <w:szCs w:val="24"/>
          <w:lang w:val="en-GB"/>
        </w:rPr>
        <w:t>as a  result of</w:t>
      </w:r>
      <w:r w:rsidR="00B216F1" w:rsidRPr="00A00F1A">
        <w:rPr>
          <w:sz w:val="24"/>
          <w:szCs w:val="24"/>
          <w:lang w:val="en-GB"/>
        </w:rPr>
        <w:t xml:space="preserve"> </w:t>
      </w:r>
      <w:r w:rsidRPr="00A00F1A">
        <w:rPr>
          <w:sz w:val="24"/>
          <w:szCs w:val="24"/>
          <w:lang w:val="en-GB"/>
        </w:rPr>
        <w:t xml:space="preserve">rendering </w:t>
      </w:r>
      <w:r w:rsidR="00B216F1" w:rsidRPr="00A00F1A">
        <w:rPr>
          <w:sz w:val="24"/>
          <w:szCs w:val="24"/>
          <w:lang w:val="en-GB"/>
        </w:rPr>
        <w:t>the following financial services within the territory of the Republic of Kazakhstan:</w:t>
      </w:r>
    </w:p>
    <w:p w:rsidR="00B216F1" w:rsidRPr="00A00F1A" w:rsidRDefault="00B216F1" w:rsidP="006A1067">
      <w:pPr>
        <w:pStyle w:val="1"/>
        <w:numPr>
          <w:ilvl w:val="0"/>
          <w:numId w:val="42"/>
        </w:numPr>
        <w:tabs>
          <w:tab w:val="left" w:pos="993"/>
        </w:tabs>
        <w:spacing w:after="120"/>
        <w:ind w:left="1134" w:hanging="567"/>
        <w:contextualSpacing w:val="0"/>
        <w:jc w:val="both"/>
        <w:rPr>
          <w:sz w:val="24"/>
          <w:szCs w:val="24"/>
          <w:lang w:val="en-US"/>
        </w:rPr>
      </w:pPr>
      <w:r w:rsidRPr="00A00F1A">
        <w:rPr>
          <w:sz w:val="24"/>
          <w:szCs w:val="24"/>
          <w:lang w:val="en-US"/>
        </w:rPr>
        <w:lastRenderedPageBreak/>
        <w:t>banking services of the Islamic bank;</w:t>
      </w:r>
    </w:p>
    <w:p w:rsidR="00B216F1" w:rsidRPr="00A00F1A" w:rsidRDefault="00B216F1" w:rsidP="006A1067">
      <w:pPr>
        <w:pStyle w:val="1"/>
        <w:numPr>
          <w:ilvl w:val="0"/>
          <w:numId w:val="42"/>
        </w:numPr>
        <w:tabs>
          <w:tab w:val="left" w:pos="993"/>
        </w:tabs>
        <w:spacing w:after="120"/>
        <w:ind w:left="1134" w:hanging="567"/>
        <w:contextualSpacing w:val="0"/>
        <w:jc w:val="both"/>
        <w:rPr>
          <w:sz w:val="24"/>
          <w:szCs w:val="24"/>
          <w:lang w:val="en-US"/>
        </w:rPr>
      </w:pPr>
      <w:r w:rsidRPr="00A00F1A">
        <w:rPr>
          <w:sz w:val="24"/>
          <w:szCs w:val="24"/>
          <w:lang w:val="en-US"/>
        </w:rPr>
        <w:t>reinsurance and insurance brokerage services;</w:t>
      </w:r>
    </w:p>
    <w:p w:rsidR="00B216F1" w:rsidRPr="00A00F1A" w:rsidRDefault="00B216F1" w:rsidP="006A1067">
      <w:pPr>
        <w:pStyle w:val="1"/>
        <w:numPr>
          <w:ilvl w:val="0"/>
          <w:numId w:val="42"/>
        </w:numPr>
        <w:tabs>
          <w:tab w:val="left" w:pos="0"/>
        </w:tabs>
        <w:spacing w:after="120"/>
        <w:ind w:left="993" w:hanging="426"/>
        <w:contextualSpacing w:val="0"/>
        <w:jc w:val="both"/>
        <w:rPr>
          <w:sz w:val="24"/>
          <w:szCs w:val="24"/>
          <w:lang w:val="en-US"/>
        </w:rPr>
      </w:pPr>
      <w:r w:rsidRPr="00A00F1A">
        <w:rPr>
          <w:sz w:val="24"/>
          <w:szCs w:val="24"/>
          <w:lang w:val="en-US"/>
        </w:rPr>
        <w:t>investment management of assets of the investment funds</w:t>
      </w:r>
      <w:r w:rsidR="00194917" w:rsidRPr="00A00F1A">
        <w:rPr>
          <w:sz w:val="24"/>
          <w:szCs w:val="24"/>
          <w:lang w:val="en-US"/>
        </w:rPr>
        <w:t xml:space="preserve"> services</w:t>
      </w:r>
      <w:r w:rsidRPr="00A00F1A">
        <w:rPr>
          <w:sz w:val="24"/>
          <w:szCs w:val="24"/>
          <w:lang w:val="en-US"/>
        </w:rPr>
        <w:t xml:space="preserve">, their register and </w:t>
      </w:r>
      <w:r w:rsidR="00194917" w:rsidRPr="00A00F1A">
        <w:rPr>
          <w:sz w:val="24"/>
          <w:szCs w:val="24"/>
          <w:lang w:val="en-US"/>
        </w:rPr>
        <w:t>storage, as well as</w:t>
      </w:r>
      <w:r w:rsidR="00B20253" w:rsidRPr="00A00F1A">
        <w:rPr>
          <w:sz w:val="24"/>
          <w:szCs w:val="24"/>
          <w:lang w:val="en-US"/>
        </w:rPr>
        <w:t xml:space="preserve"> services related to</w:t>
      </w:r>
      <w:r w:rsidRPr="00A00F1A">
        <w:rPr>
          <w:sz w:val="24"/>
          <w:szCs w:val="24"/>
          <w:lang w:val="en-US"/>
        </w:rPr>
        <w:t xml:space="preserve"> issuance, placement, </w:t>
      </w:r>
      <w:r w:rsidR="00B20253" w:rsidRPr="00A00F1A">
        <w:rPr>
          <w:sz w:val="24"/>
          <w:szCs w:val="24"/>
          <w:lang w:val="en-US"/>
        </w:rPr>
        <w:t>trading</w:t>
      </w:r>
      <w:r w:rsidRPr="00A00F1A">
        <w:rPr>
          <w:sz w:val="24"/>
          <w:szCs w:val="24"/>
          <w:lang w:val="en-US"/>
        </w:rPr>
        <w:t>, purchase and redemption of securities of the investment funds;</w:t>
      </w:r>
    </w:p>
    <w:p w:rsidR="00B216F1" w:rsidRPr="00A00F1A" w:rsidRDefault="00B20253" w:rsidP="006A1067">
      <w:pPr>
        <w:pStyle w:val="1"/>
        <w:numPr>
          <w:ilvl w:val="0"/>
          <w:numId w:val="42"/>
        </w:numPr>
        <w:tabs>
          <w:tab w:val="left" w:pos="993"/>
        </w:tabs>
        <w:spacing w:after="120"/>
        <w:ind w:left="1134" w:hanging="567"/>
        <w:contextualSpacing w:val="0"/>
        <w:jc w:val="both"/>
        <w:rPr>
          <w:sz w:val="24"/>
          <w:szCs w:val="24"/>
          <w:lang w:val="en-US"/>
        </w:rPr>
      </w:pPr>
      <w:r w:rsidRPr="00A00F1A">
        <w:rPr>
          <w:sz w:val="24"/>
          <w:szCs w:val="24"/>
          <w:lang w:val="en-US"/>
        </w:rPr>
        <w:t>brokerage and /or</w:t>
      </w:r>
      <w:r w:rsidR="00B216F1" w:rsidRPr="00A00F1A">
        <w:rPr>
          <w:sz w:val="24"/>
          <w:szCs w:val="24"/>
          <w:lang w:val="en-US"/>
        </w:rPr>
        <w:t xml:space="preserve"> dealer, underwriter services;</w:t>
      </w:r>
    </w:p>
    <w:p w:rsidR="00B216F1" w:rsidRPr="00A00F1A" w:rsidRDefault="00B216F1" w:rsidP="006A1067">
      <w:pPr>
        <w:pStyle w:val="1"/>
        <w:numPr>
          <w:ilvl w:val="0"/>
          <w:numId w:val="42"/>
        </w:numPr>
        <w:tabs>
          <w:tab w:val="left" w:pos="993"/>
        </w:tabs>
        <w:spacing w:after="120"/>
        <w:ind w:left="1134" w:hanging="567"/>
        <w:contextualSpacing w:val="0"/>
        <w:jc w:val="both"/>
        <w:rPr>
          <w:sz w:val="24"/>
          <w:szCs w:val="24"/>
          <w:lang w:val="en-US"/>
        </w:rPr>
      </w:pPr>
      <w:proofErr w:type="gramStart"/>
      <w:r w:rsidRPr="00A00F1A">
        <w:rPr>
          <w:sz w:val="24"/>
          <w:szCs w:val="24"/>
          <w:lang w:val="en-US"/>
        </w:rPr>
        <w:t>other</w:t>
      </w:r>
      <w:proofErr w:type="gramEnd"/>
      <w:r w:rsidRPr="00A00F1A">
        <w:rPr>
          <w:sz w:val="24"/>
          <w:szCs w:val="24"/>
          <w:lang w:val="en-US"/>
        </w:rPr>
        <w:t xml:space="preserve"> financial services determined by </w:t>
      </w:r>
      <w:r w:rsidR="00B20253" w:rsidRPr="00A00F1A">
        <w:rPr>
          <w:sz w:val="24"/>
          <w:szCs w:val="24"/>
          <w:lang w:val="en-US"/>
        </w:rPr>
        <w:t>the resolution of the Centre Management</w:t>
      </w:r>
      <w:r w:rsidRPr="00A00F1A">
        <w:rPr>
          <w:sz w:val="24"/>
          <w:szCs w:val="24"/>
          <w:lang w:val="en-US"/>
        </w:rPr>
        <w:t xml:space="preserve"> Council.</w:t>
      </w:r>
    </w:p>
    <w:p w:rsidR="00B216F1" w:rsidRPr="00A00F1A" w:rsidRDefault="00B20253" w:rsidP="006A1067">
      <w:pPr>
        <w:pStyle w:val="1"/>
        <w:numPr>
          <w:ilvl w:val="0"/>
          <w:numId w:val="40"/>
        </w:numPr>
        <w:tabs>
          <w:tab w:val="left" w:pos="567"/>
          <w:tab w:val="left" w:pos="709"/>
        </w:tabs>
        <w:spacing w:after="120"/>
        <w:ind w:left="567" w:hanging="567"/>
        <w:contextualSpacing w:val="0"/>
        <w:jc w:val="both"/>
        <w:rPr>
          <w:sz w:val="24"/>
          <w:szCs w:val="24"/>
          <w:lang w:val="en-GB"/>
        </w:rPr>
      </w:pPr>
      <w:r w:rsidRPr="00A00F1A">
        <w:rPr>
          <w:sz w:val="24"/>
          <w:szCs w:val="24"/>
          <w:lang w:val="en-GB"/>
        </w:rPr>
        <w:t>Prior to 1 January 2066 t</w:t>
      </w:r>
      <w:r w:rsidR="00B216F1" w:rsidRPr="00A00F1A">
        <w:rPr>
          <w:sz w:val="24"/>
          <w:szCs w:val="24"/>
          <w:lang w:val="en-GB"/>
        </w:rPr>
        <w:t xml:space="preserve">he Centre’s Participants are exempted from </w:t>
      </w:r>
      <w:r w:rsidR="00D01C2C" w:rsidRPr="00A00F1A">
        <w:rPr>
          <w:sz w:val="24"/>
          <w:szCs w:val="24"/>
          <w:lang w:val="en-GB"/>
        </w:rPr>
        <w:t xml:space="preserve">paying </w:t>
      </w:r>
      <w:r w:rsidR="00B216F1" w:rsidRPr="00A00F1A">
        <w:rPr>
          <w:sz w:val="24"/>
          <w:szCs w:val="24"/>
          <w:lang w:val="en-GB"/>
        </w:rPr>
        <w:t xml:space="preserve">corporate income tax </w:t>
      </w:r>
      <w:r w:rsidRPr="00A00F1A">
        <w:rPr>
          <w:sz w:val="24"/>
          <w:szCs w:val="24"/>
          <w:lang w:val="en-GB"/>
        </w:rPr>
        <w:t>on</w:t>
      </w:r>
      <w:r w:rsidR="00B216F1" w:rsidRPr="00A00F1A">
        <w:rPr>
          <w:sz w:val="24"/>
          <w:szCs w:val="24"/>
          <w:lang w:val="en-GB"/>
        </w:rPr>
        <w:t xml:space="preserve"> income received from law, audit, accounting, consulting services provided to the Centre’s Bodies, as well as </w:t>
      </w:r>
      <w:r w:rsidRPr="00A00F1A">
        <w:rPr>
          <w:sz w:val="24"/>
          <w:szCs w:val="24"/>
          <w:lang w:val="en-GB"/>
        </w:rPr>
        <w:t xml:space="preserve">to the </w:t>
      </w:r>
      <w:r w:rsidR="00B216F1" w:rsidRPr="00A00F1A">
        <w:rPr>
          <w:sz w:val="24"/>
          <w:szCs w:val="24"/>
          <w:lang w:val="en-GB"/>
        </w:rPr>
        <w:t>Centre’s Participants providing services specified in paragraph 3 of this Article.</w:t>
      </w:r>
    </w:p>
    <w:p w:rsidR="00B216F1" w:rsidRPr="00A00F1A" w:rsidRDefault="00B216F1" w:rsidP="006A1067">
      <w:pPr>
        <w:pStyle w:val="1"/>
        <w:numPr>
          <w:ilvl w:val="0"/>
          <w:numId w:val="40"/>
        </w:numPr>
        <w:tabs>
          <w:tab w:val="left" w:pos="567"/>
          <w:tab w:val="left" w:pos="709"/>
        </w:tabs>
        <w:spacing w:after="120"/>
        <w:ind w:left="567" w:hanging="567"/>
        <w:contextualSpacing w:val="0"/>
        <w:jc w:val="both"/>
        <w:rPr>
          <w:sz w:val="24"/>
          <w:szCs w:val="24"/>
          <w:lang w:val="en-GB"/>
        </w:rPr>
      </w:pPr>
      <w:r w:rsidRPr="00A00F1A">
        <w:rPr>
          <w:sz w:val="24"/>
          <w:szCs w:val="24"/>
          <w:lang w:val="en-GB"/>
        </w:rPr>
        <w:t>For the purposes of paragraph</w:t>
      </w:r>
      <w:r w:rsidR="00B20253" w:rsidRPr="00A00F1A">
        <w:rPr>
          <w:sz w:val="24"/>
          <w:szCs w:val="24"/>
          <w:lang w:val="en-GB"/>
        </w:rPr>
        <w:t>s</w:t>
      </w:r>
      <w:r w:rsidRPr="00A00F1A">
        <w:rPr>
          <w:sz w:val="24"/>
          <w:szCs w:val="24"/>
          <w:lang w:val="en-GB"/>
        </w:rPr>
        <w:t xml:space="preserve"> 3 and 4 of this Article, methods of separate </w:t>
      </w:r>
      <w:r w:rsidR="00B20253" w:rsidRPr="00A00F1A">
        <w:rPr>
          <w:sz w:val="24"/>
          <w:szCs w:val="24"/>
          <w:lang w:val="en-GB"/>
        </w:rPr>
        <w:t xml:space="preserve">income </w:t>
      </w:r>
      <w:r w:rsidRPr="00A00F1A">
        <w:rPr>
          <w:sz w:val="24"/>
          <w:szCs w:val="24"/>
          <w:lang w:val="en-GB"/>
        </w:rPr>
        <w:t>accounting subject to exemption from the corporate income tax and subject to tax</w:t>
      </w:r>
      <w:r w:rsidR="007756EC" w:rsidRPr="00A00F1A">
        <w:rPr>
          <w:sz w:val="24"/>
          <w:szCs w:val="24"/>
          <w:lang w:val="en-GB"/>
        </w:rPr>
        <w:t>ation</w:t>
      </w:r>
      <w:r w:rsidRPr="00A00F1A">
        <w:rPr>
          <w:sz w:val="24"/>
          <w:szCs w:val="24"/>
          <w:lang w:val="en-GB"/>
        </w:rPr>
        <w:t xml:space="preserve">, as well as expenses subject to withholding shall be </w:t>
      </w:r>
      <w:r w:rsidR="00B20253" w:rsidRPr="00A00F1A">
        <w:rPr>
          <w:sz w:val="24"/>
          <w:szCs w:val="24"/>
          <w:lang w:val="en-GB"/>
        </w:rPr>
        <w:t xml:space="preserve">determined by </w:t>
      </w:r>
      <w:r w:rsidR="003B691E" w:rsidRPr="00A00F1A">
        <w:rPr>
          <w:sz w:val="24"/>
          <w:szCs w:val="24"/>
          <w:lang w:val="en-GB"/>
        </w:rPr>
        <w:t>joint</w:t>
      </w:r>
      <w:r w:rsidR="00B20253" w:rsidRPr="00A00F1A">
        <w:rPr>
          <w:sz w:val="24"/>
          <w:szCs w:val="24"/>
          <w:lang w:val="en-GB"/>
        </w:rPr>
        <w:t xml:space="preserve"> regulation</w:t>
      </w:r>
      <w:r w:rsidRPr="00A00F1A">
        <w:rPr>
          <w:sz w:val="24"/>
          <w:szCs w:val="24"/>
          <w:lang w:val="en-GB"/>
        </w:rPr>
        <w:t xml:space="preserve"> of the </w:t>
      </w:r>
      <w:r w:rsidR="00B20253" w:rsidRPr="00A00F1A">
        <w:rPr>
          <w:sz w:val="24"/>
          <w:szCs w:val="24"/>
          <w:lang w:val="en-GB"/>
        </w:rPr>
        <w:t>Centre Management Council</w:t>
      </w:r>
      <w:r w:rsidRPr="00A00F1A">
        <w:rPr>
          <w:sz w:val="24"/>
          <w:szCs w:val="24"/>
          <w:lang w:val="en-GB"/>
        </w:rPr>
        <w:t xml:space="preserve">, the central authorized body on the state planning and the state authority </w:t>
      </w:r>
      <w:r w:rsidR="00B20253" w:rsidRPr="00A00F1A">
        <w:rPr>
          <w:sz w:val="24"/>
          <w:szCs w:val="24"/>
          <w:lang w:val="en-GB"/>
        </w:rPr>
        <w:t>responsible for the management of t</w:t>
      </w:r>
      <w:r w:rsidRPr="00A00F1A">
        <w:rPr>
          <w:sz w:val="24"/>
          <w:szCs w:val="24"/>
          <w:lang w:val="en-GB"/>
        </w:rPr>
        <w:t>he sphere of ensuring collection of taxes and other obligatory payments to the budget.</w:t>
      </w:r>
      <w:r w:rsidR="00B20253" w:rsidRPr="00A00F1A">
        <w:rPr>
          <w:sz w:val="24"/>
          <w:szCs w:val="24"/>
          <w:lang w:val="en-GB"/>
        </w:rPr>
        <w:t xml:space="preserve"> </w:t>
      </w:r>
    </w:p>
    <w:p w:rsidR="00B216F1" w:rsidRPr="00A00F1A" w:rsidRDefault="007756EC" w:rsidP="006A1067">
      <w:pPr>
        <w:pStyle w:val="1"/>
        <w:numPr>
          <w:ilvl w:val="0"/>
          <w:numId w:val="40"/>
        </w:numPr>
        <w:tabs>
          <w:tab w:val="left" w:pos="567"/>
          <w:tab w:val="left" w:pos="709"/>
        </w:tabs>
        <w:spacing w:after="120"/>
        <w:ind w:left="567" w:hanging="567"/>
        <w:contextualSpacing w:val="0"/>
        <w:jc w:val="both"/>
        <w:rPr>
          <w:sz w:val="24"/>
          <w:szCs w:val="24"/>
          <w:lang w:val="en-GB"/>
        </w:rPr>
      </w:pPr>
      <w:r w:rsidRPr="00A00F1A">
        <w:rPr>
          <w:sz w:val="24"/>
          <w:szCs w:val="24"/>
          <w:lang w:val="en-GB"/>
        </w:rPr>
        <w:t>Prior to 1 January 2066, f</w:t>
      </w:r>
      <w:r w:rsidR="00B216F1" w:rsidRPr="00A00F1A">
        <w:rPr>
          <w:sz w:val="24"/>
          <w:szCs w:val="24"/>
          <w:lang w:val="en-GB"/>
        </w:rPr>
        <w:t xml:space="preserve">oreigners employed by the Centre’s Participants or the Centre’s Bodies shall be exempted from </w:t>
      </w:r>
      <w:r w:rsidRPr="00A00F1A">
        <w:rPr>
          <w:sz w:val="24"/>
          <w:szCs w:val="24"/>
          <w:lang w:val="en-GB"/>
        </w:rPr>
        <w:t xml:space="preserve">paying </w:t>
      </w:r>
      <w:r w:rsidR="00B216F1" w:rsidRPr="00A00F1A">
        <w:rPr>
          <w:sz w:val="24"/>
          <w:szCs w:val="24"/>
          <w:lang w:val="en-GB"/>
        </w:rPr>
        <w:t xml:space="preserve">the individual income tax </w:t>
      </w:r>
      <w:r w:rsidRPr="00A00F1A">
        <w:rPr>
          <w:sz w:val="24"/>
          <w:szCs w:val="24"/>
          <w:lang w:val="en-GB"/>
        </w:rPr>
        <w:t>on</w:t>
      </w:r>
      <w:r w:rsidR="00B216F1" w:rsidRPr="00A00F1A">
        <w:rPr>
          <w:sz w:val="24"/>
          <w:szCs w:val="24"/>
          <w:lang w:val="en-GB"/>
        </w:rPr>
        <w:t xml:space="preserve"> income received from the activity in the Centre under the employment agreement concluded with a Centre’s participant providing services specified in paragraph</w:t>
      </w:r>
      <w:r w:rsidRPr="00A00F1A">
        <w:rPr>
          <w:sz w:val="24"/>
          <w:szCs w:val="24"/>
          <w:lang w:val="en-GB"/>
        </w:rPr>
        <w:t>s</w:t>
      </w:r>
      <w:r w:rsidR="00B216F1" w:rsidRPr="00A00F1A">
        <w:rPr>
          <w:sz w:val="24"/>
          <w:szCs w:val="24"/>
          <w:lang w:val="en-GB"/>
        </w:rPr>
        <w:t xml:space="preserve"> 3 and 4 of this Article or the Centre’s Body.</w:t>
      </w:r>
    </w:p>
    <w:p w:rsidR="00B216F1" w:rsidRPr="00A00F1A" w:rsidRDefault="007756EC" w:rsidP="006A1067">
      <w:pPr>
        <w:pStyle w:val="1"/>
        <w:numPr>
          <w:ilvl w:val="0"/>
          <w:numId w:val="40"/>
        </w:numPr>
        <w:tabs>
          <w:tab w:val="left" w:pos="567"/>
          <w:tab w:val="left" w:pos="709"/>
        </w:tabs>
        <w:spacing w:after="120"/>
        <w:ind w:left="567" w:hanging="567"/>
        <w:contextualSpacing w:val="0"/>
        <w:jc w:val="both"/>
        <w:rPr>
          <w:sz w:val="24"/>
          <w:szCs w:val="24"/>
          <w:lang w:val="en-GB"/>
        </w:rPr>
      </w:pPr>
      <w:r w:rsidRPr="00A00F1A">
        <w:rPr>
          <w:sz w:val="24"/>
          <w:szCs w:val="24"/>
          <w:lang w:val="en-GB"/>
        </w:rPr>
        <w:t>Prior to 1 January 2066, i</w:t>
      </w:r>
      <w:r w:rsidR="00B216F1" w:rsidRPr="00A00F1A">
        <w:rPr>
          <w:sz w:val="24"/>
          <w:szCs w:val="24"/>
          <w:lang w:val="en-GB"/>
        </w:rPr>
        <w:t xml:space="preserve">ndividuals and legal entities are exempted from </w:t>
      </w:r>
      <w:r w:rsidR="00D01C2C" w:rsidRPr="00A00F1A">
        <w:rPr>
          <w:sz w:val="24"/>
          <w:szCs w:val="24"/>
          <w:lang w:val="en-GB"/>
        </w:rPr>
        <w:t>paying</w:t>
      </w:r>
      <w:r w:rsidR="00B216F1" w:rsidRPr="00A00F1A">
        <w:rPr>
          <w:sz w:val="24"/>
          <w:szCs w:val="24"/>
          <w:lang w:val="en-GB"/>
        </w:rPr>
        <w:t xml:space="preserve"> individual income tax and the corporate income tax </w:t>
      </w:r>
      <w:r w:rsidR="00D01C2C" w:rsidRPr="00A00F1A">
        <w:rPr>
          <w:sz w:val="24"/>
          <w:szCs w:val="24"/>
          <w:lang w:val="en-GB"/>
        </w:rPr>
        <w:t>on</w:t>
      </w:r>
      <w:r w:rsidR="00B216F1" w:rsidRPr="00A00F1A">
        <w:rPr>
          <w:sz w:val="24"/>
          <w:szCs w:val="24"/>
          <w:lang w:val="en-GB"/>
        </w:rPr>
        <w:t xml:space="preserve"> the income received from</w:t>
      </w:r>
      <w:r w:rsidR="00D01C2C" w:rsidRPr="00A00F1A">
        <w:rPr>
          <w:sz w:val="24"/>
          <w:szCs w:val="24"/>
          <w:lang w:val="en-GB"/>
        </w:rPr>
        <w:t xml:space="preserve"> the following</w:t>
      </w:r>
      <w:r w:rsidR="00B216F1" w:rsidRPr="00A00F1A">
        <w:rPr>
          <w:sz w:val="24"/>
          <w:szCs w:val="24"/>
          <w:lang w:val="en-GB"/>
        </w:rPr>
        <w:t>:</w:t>
      </w:r>
    </w:p>
    <w:p w:rsidR="00B216F1" w:rsidRPr="001D638E" w:rsidRDefault="00D01C2C" w:rsidP="006A1067">
      <w:pPr>
        <w:pStyle w:val="Default"/>
        <w:numPr>
          <w:ilvl w:val="0"/>
          <w:numId w:val="41"/>
        </w:numPr>
        <w:tabs>
          <w:tab w:val="left" w:pos="993"/>
        </w:tabs>
        <w:spacing w:after="120"/>
        <w:ind w:left="993" w:hanging="426"/>
        <w:jc w:val="both"/>
        <w:rPr>
          <w:rFonts w:ascii="Times New Roman" w:hAnsi="Times New Roman" w:cs="Times New Roman"/>
          <w:lang w:eastAsia="ru-RU"/>
        </w:rPr>
      </w:pPr>
      <w:r w:rsidRPr="00A00F1A">
        <w:rPr>
          <w:rFonts w:ascii="Times New Roman" w:hAnsi="Times New Roman" w:cs="Times New Roman"/>
          <w:lang w:eastAsia="ru-RU"/>
        </w:rPr>
        <w:t>gains</w:t>
      </w:r>
      <w:r w:rsidR="00B216F1" w:rsidRPr="00A00F1A">
        <w:rPr>
          <w:rFonts w:ascii="Times New Roman" w:hAnsi="Times New Roman" w:cs="Times New Roman"/>
          <w:lang w:eastAsia="ru-RU"/>
        </w:rPr>
        <w:t xml:space="preserve"> </w:t>
      </w:r>
      <w:r w:rsidRPr="00A00F1A">
        <w:rPr>
          <w:rFonts w:ascii="Times New Roman" w:hAnsi="Times New Roman" w:cs="Times New Roman"/>
          <w:lang w:eastAsia="ru-RU"/>
        </w:rPr>
        <w:t>from realization</w:t>
      </w:r>
      <w:r w:rsidR="00B216F1" w:rsidRPr="00A00F1A">
        <w:rPr>
          <w:rFonts w:ascii="Times New Roman" w:hAnsi="Times New Roman" w:cs="Times New Roman"/>
          <w:lang w:eastAsia="ru-RU"/>
        </w:rPr>
        <w:t xml:space="preserve"> of </w:t>
      </w:r>
      <w:r w:rsidR="00B216F1" w:rsidRPr="001D638E">
        <w:rPr>
          <w:rFonts w:ascii="Times New Roman" w:hAnsi="Times New Roman" w:cs="Times New Roman"/>
          <w:lang w:eastAsia="ru-RU"/>
        </w:rPr>
        <w:t>securiti</w:t>
      </w:r>
      <w:r w:rsidRPr="001D638E">
        <w:rPr>
          <w:rFonts w:ascii="Times New Roman" w:hAnsi="Times New Roman" w:cs="Times New Roman"/>
          <w:lang w:eastAsia="ru-RU"/>
        </w:rPr>
        <w:t>es listed</w:t>
      </w:r>
      <w:r w:rsidR="002F56F4" w:rsidRPr="001D638E">
        <w:rPr>
          <w:rFonts w:ascii="Times New Roman" w:hAnsi="Times New Roman" w:cs="Times New Roman"/>
          <w:lang w:eastAsia="ru-RU"/>
        </w:rPr>
        <w:t>,</w:t>
      </w:r>
      <w:r w:rsidRPr="001D638E">
        <w:rPr>
          <w:rFonts w:ascii="Times New Roman" w:hAnsi="Times New Roman" w:cs="Times New Roman"/>
          <w:lang w:eastAsia="ru-RU"/>
        </w:rPr>
        <w:t xml:space="preserve"> as at the date of realization</w:t>
      </w:r>
      <w:r w:rsidR="002F56F4" w:rsidRPr="001D638E">
        <w:rPr>
          <w:rFonts w:ascii="Times New Roman" w:hAnsi="Times New Roman" w:cs="Times New Roman"/>
          <w:lang w:eastAsia="ru-RU"/>
        </w:rPr>
        <w:t>, i</w:t>
      </w:r>
      <w:r w:rsidRPr="001D638E">
        <w:rPr>
          <w:rFonts w:ascii="Times New Roman" w:hAnsi="Times New Roman" w:cs="Times New Roman"/>
          <w:lang w:eastAsia="ru-RU"/>
        </w:rPr>
        <w:t xml:space="preserve">n the </w:t>
      </w:r>
      <w:r w:rsidR="002F56F4" w:rsidRPr="001D638E">
        <w:rPr>
          <w:rFonts w:ascii="Times New Roman" w:hAnsi="Times New Roman" w:cs="Times New Roman"/>
          <w:lang w:eastAsia="ru-RU"/>
        </w:rPr>
        <w:t xml:space="preserve">on the official lists of </w:t>
      </w:r>
      <w:r w:rsidRPr="001D638E">
        <w:rPr>
          <w:rFonts w:ascii="Times New Roman" w:hAnsi="Times New Roman" w:cs="Times New Roman"/>
          <w:lang w:eastAsia="ru-RU"/>
        </w:rPr>
        <w:t>stock exchange operating</w:t>
      </w:r>
      <w:r w:rsidR="00B216F1" w:rsidRPr="001D638E">
        <w:rPr>
          <w:rFonts w:ascii="Times New Roman" w:hAnsi="Times New Roman" w:cs="Times New Roman"/>
          <w:lang w:eastAsia="ru-RU"/>
        </w:rPr>
        <w:t xml:space="preserve"> in the Centre; </w:t>
      </w:r>
    </w:p>
    <w:p w:rsidR="00B216F1" w:rsidRPr="00A00F1A" w:rsidRDefault="002F56F4" w:rsidP="006A1067">
      <w:pPr>
        <w:pStyle w:val="Default"/>
        <w:numPr>
          <w:ilvl w:val="0"/>
          <w:numId w:val="41"/>
        </w:numPr>
        <w:tabs>
          <w:tab w:val="left" w:pos="993"/>
        </w:tabs>
        <w:spacing w:after="120"/>
        <w:ind w:left="993" w:hanging="426"/>
        <w:jc w:val="both"/>
        <w:rPr>
          <w:rFonts w:ascii="Times New Roman" w:hAnsi="Times New Roman" w:cs="Times New Roman"/>
          <w:lang w:eastAsia="ru-RU"/>
        </w:rPr>
      </w:pPr>
      <w:r w:rsidRPr="001D638E">
        <w:rPr>
          <w:rFonts w:ascii="Times New Roman" w:hAnsi="Times New Roman" w:cs="Times New Roman"/>
          <w:lang w:eastAsia="ru-RU"/>
        </w:rPr>
        <w:t>gains from realization of shares of</w:t>
      </w:r>
      <w:r w:rsidR="00B216F1" w:rsidRPr="001D638E">
        <w:rPr>
          <w:rFonts w:ascii="Times New Roman" w:hAnsi="Times New Roman" w:cs="Times New Roman"/>
          <w:lang w:eastAsia="ru-RU"/>
        </w:rPr>
        <w:t xml:space="preserve"> participants </w:t>
      </w:r>
      <w:r w:rsidRPr="001D638E">
        <w:rPr>
          <w:rFonts w:ascii="Times New Roman" w:hAnsi="Times New Roman" w:cs="Times New Roman"/>
          <w:lang w:eastAsia="ru-RU"/>
        </w:rPr>
        <w:t xml:space="preserve">- legal entities </w:t>
      </w:r>
      <w:r w:rsidR="00B216F1" w:rsidRPr="001D638E">
        <w:rPr>
          <w:rFonts w:ascii="Times New Roman" w:hAnsi="Times New Roman" w:cs="Times New Roman"/>
          <w:lang w:eastAsia="ru-RU"/>
        </w:rPr>
        <w:t>registered in accordance with the acting law of the Centre, or participatory interests in</w:t>
      </w:r>
      <w:r w:rsidR="00B216F1" w:rsidRPr="00A00F1A">
        <w:rPr>
          <w:rFonts w:ascii="Times New Roman" w:hAnsi="Times New Roman" w:cs="Times New Roman"/>
          <w:lang w:eastAsia="ru-RU"/>
        </w:rPr>
        <w:t xml:space="preserve"> </w:t>
      </w:r>
      <w:r w:rsidR="00DF055F">
        <w:rPr>
          <w:rFonts w:ascii="Times New Roman" w:hAnsi="Times New Roman" w:cs="Times New Roman"/>
          <w:lang w:eastAsia="ru-RU"/>
        </w:rPr>
        <w:t xml:space="preserve">the charter capital of </w:t>
      </w:r>
      <w:r w:rsidRPr="00A00F1A">
        <w:rPr>
          <w:rFonts w:ascii="Times New Roman" w:hAnsi="Times New Roman" w:cs="Times New Roman"/>
          <w:lang w:eastAsia="ru-RU"/>
        </w:rPr>
        <w:t xml:space="preserve">participants - legal entities </w:t>
      </w:r>
      <w:r w:rsidR="00B216F1" w:rsidRPr="00A00F1A">
        <w:rPr>
          <w:rFonts w:ascii="Times New Roman" w:hAnsi="Times New Roman" w:cs="Times New Roman"/>
          <w:lang w:eastAsia="ru-RU"/>
        </w:rPr>
        <w:t>registered in accordance with the acting law of the Centre;</w:t>
      </w:r>
    </w:p>
    <w:p w:rsidR="00B216F1" w:rsidRPr="00A00F1A" w:rsidRDefault="00B216F1" w:rsidP="006A1067">
      <w:pPr>
        <w:pStyle w:val="Default"/>
        <w:numPr>
          <w:ilvl w:val="0"/>
          <w:numId w:val="41"/>
        </w:numPr>
        <w:tabs>
          <w:tab w:val="left" w:pos="993"/>
        </w:tabs>
        <w:spacing w:after="120"/>
        <w:ind w:left="993" w:hanging="426"/>
        <w:jc w:val="both"/>
        <w:rPr>
          <w:rFonts w:ascii="Times New Roman" w:hAnsi="Times New Roman" w:cs="Times New Roman"/>
          <w:lang w:eastAsia="ru-RU"/>
        </w:rPr>
      </w:pPr>
      <w:r w:rsidRPr="00A00F1A">
        <w:rPr>
          <w:rFonts w:ascii="Times New Roman" w:hAnsi="Times New Roman" w:cs="Times New Roman"/>
          <w:lang w:eastAsia="ru-RU"/>
        </w:rPr>
        <w:t xml:space="preserve">dividends and </w:t>
      </w:r>
      <w:r w:rsidR="002F56F4" w:rsidRPr="00A00F1A">
        <w:rPr>
          <w:rFonts w:ascii="Times New Roman" w:hAnsi="Times New Roman" w:cs="Times New Roman"/>
          <w:lang w:eastAsia="ru-RU"/>
        </w:rPr>
        <w:t>compensation on</w:t>
      </w:r>
      <w:r w:rsidRPr="00A00F1A">
        <w:rPr>
          <w:rFonts w:ascii="Times New Roman" w:hAnsi="Times New Roman" w:cs="Times New Roman"/>
          <w:lang w:eastAsia="ru-RU"/>
        </w:rPr>
        <w:t xml:space="preserve"> the securities listed</w:t>
      </w:r>
      <w:r w:rsidR="002F56F4" w:rsidRPr="00A00F1A">
        <w:rPr>
          <w:rFonts w:ascii="Times New Roman" w:hAnsi="Times New Roman" w:cs="Times New Roman"/>
          <w:lang w:eastAsia="ru-RU"/>
        </w:rPr>
        <w:t>,</w:t>
      </w:r>
      <w:r w:rsidRPr="00A00F1A">
        <w:rPr>
          <w:rFonts w:ascii="Times New Roman" w:hAnsi="Times New Roman" w:cs="Times New Roman"/>
          <w:lang w:eastAsia="ru-RU"/>
        </w:rPr>
        <w:t xml:space="preserve"> </w:t>
      </w:r>
      <w:r w:rsidR="002F56F4" w:rsidRPr="00A00F1A">
        <w:rPr>
          <w:rFonts w:ascii="Times New Roman" w:hAnsi="Times New Roman" w:cs="Times New Roman"/>
          <w:lang w:eastAsia="ru-RU"/>
        </w:rPr>
        <w:t>as at the date of distribution of such dividends and compensation i</w:t>
      </w:r>
      <w:r w:rsidRPr="00A00F1A">
        <w:rPr>
          <w:rFonts w:ascii="Times New Roman" w:hAnsi="Times New Roman" w:cs="Times New Roman"/>
          <w:lang w:eastAsia="ru-RU"/>
        </w:rPr>
        <w:t>n the</w:t>
      </w:r>
      <w:r w:rsidR="002F56F4" w:rsidRPr="00A00F1A">
        <w:rPr>
          <w:rFonts w:ascii="Times New Roman" w:hAnsi="Times New Roman" w:cs="Times New Roman"/>
          <w:lang w:eastAsia="ru-RU"/>
        </w:rPr>
        <w:t xml:space="preserve"> official lists of</w:t>
      </w:r>
      <w:r w:rsidRPr="00A00F1A">
        <w:rPr>
          <w:rFonts w:ascii="Times New Roman" w:hAnsi="Times New Roman" w:cs="Times New Roman"/>
          <w:lang w:eastAsia="ru-RU"/>
        </w:rPr>
        <w:t xml:space="preserve"> stock exchange;</w:t>
      </w:r>
    </w:p>
    <w:p w:rsidR="00B216F1" w:rsidRPr="00A00F1A" w:rsidRDefault="00B216F1" w:rsidP="006A1067">
      <w:pPr>
        <w:pStyle w:val="Default"/>
        <w:numPr>
          <w:ilvl w:val="0"/>
          <w:numId w:val="41"/>
        </w:numPr>
        <w:tabs>
          <w:tab w:val="left" w:pos="993"/>
        </w:tabs>
        <w:spacing w:after="120"/>
        <w:ind w:left="993" w:hanging="426"/>
        <w:jc w:val="both"/>
        <w:rPr>
          <w:rFonts w:ascii="Times New Roman" w:hAnsi="Times New Roman" w:cs="Times New Roman"/>
          <w:lang w:eastAsia="ru-RU"/>
        </w:rPr>
      </w:pPr>
      <w:proofErr w:type="gramStart"/>
      <w:r w:rsidRPr="00A00F1A">
        <w:rPr>
          <w:rFonts w:ascii="Times New Roman" w:hAnsi="Times New Roman" w:cs="Times New Roman"/>
          <w:lang w:eastAsia="ru-RU"/>
        </w:rPr>
        <w:t>dividends</w:t>
      </w:r>
      <w:proofErr w:type="gramEnd"/>
      <w:r w:rsidRPr="00A00F1A">
        <w:rPr>
          <w:rFonts w:ascii="Times New Roman" w:hAnsi="Times New Roman" w:cs="Times New Roman"/>
          <w:lang w:eastAsia="ru-RU"/>
        </w:rPr>
        <w:t xml:space="preserve"> </w:t>
      </w:r>
      <w:r w:rsidR="002F56F4" w:rsidRPr="00A00F1A">
        <w:rPr>
          <w:rFonts w:ascii="Times New Roman" w:hAnsi="Times New Roman" w:cs="Times New Roman"/>
          <w:lang w:eastAsia="ru-RU"/>
        </w:rPr>
        <w:t>on</w:t>
      </w:r>
      <w:r w:rsidRPr="00A00F1A">
        <w:rPr>
          <w:rFonts w:ascii="Times New Roman" w:hAnsi="Times New Roman" w:cs="Times New Roman"/>
          <w:lang w:eastAsia="ru-RU"/>
        </w:rPr>
        <w:t xml:space="preserve"> the shares of </w:t>
      </w:r>
      <w:r w:rsidR="002F56F4" w:rsidRPr="00A00F1A">
        <w:rPr>
          <w:rFonts w:ascii="Times New Roman" w:hAnsi="Times New Roman" w:cs="Times New Roman"/>
          <w:lang w:eastAsia="ru-RU"/>
        </w:rPr>
        <w:t xml:space="preserve">participants - legal entities registered in accordance with the acting law of the Centre, or participatory interests in </w:t>
      </w:r>
      <w:r w:rsidR="00DF055F">
        <w:rPr>
          <w:rFonts w:ascii="Times New Roman" w:hAnsi="Times New Roman" w:cs="Times New Roman"/>
          <w:lang w:eastAsia="ru-RU"/>
        </w:rPr>
        <w:t xml:space="preserve">the charter capital of </w:t>
      </w:r>
      <w:r w:rsidR="002F56F4" w:rsidRPr="00A00F1A">
        <w:rPr>
          <w:rFonts w:ascii="Times New Roman" w:hAnsi="Times New Roman" w:cs="Times New Roman"/>
          <w:lang w:eastAsia="ru-RU"/>
        </w:rPr>
        <w:t>participants - legal entities registered in accordance with the acting law of the Centre</w:t>
      </w:r>
      <w:r w:rsidR="00890889" w:rsidRPr="00A00F1A">
        <w:rPr>
          <w:rFonts w:ascii="Times New Roman" w:hAnsi="Times New Roman" w:cs="Times New Roman"/>
          <w:lang w:eastAsia="ru-RU"/>
        </w:rPr>
        <w:t>.</w:t>
      </w:r>
    </w:p>
    <w:p w:rsidR="00B216F1" w:rsidRPr="00FF3B12" w:rsidRDefault="00B216F1" w:rsidP="006A1067">
      <w:pPr>
        <w:pStyle w:val="1"/>
        <w:numPr>
          <w:ilvl w:val="0"/>
          <w:numId w:val="40"/>
        </w:numPr>
        <w:tabs>
          <w:tab w:val="left" w:pos="567"/>
          <w:tab w:val="left" w:pos="709"/>
        </w:tabs>
        <w:spacing w:after="120"/>
        <w:ind w:left="567" w:hanging="567"/>
        <w:contextualSpacing w:val="0"/>
        <w:jc w:val="both"/>
        <w:rPr>
          <w:sz w:val="24"/>
          <w:szCs w:val="24"/>
          <w:lang w:val="en-US"/>
        </w:rPr>
      </w:pPr>
      <w:r w:rsidRPr="00FF3B12">
        <w:rPr>
          <w:sz w:val="24"/>
          <w:szCs w:val="24"/>
          <w:lang w:val="en-US"/>
        </w:rPr>
        <w:t>The Centre’s Bodies and the Centre’s Participants providing services specified in paragraph</w:t>
      </w:r>
      <w:r w:rsidR="002F56F4" w:rsidRPr="00FF3B12">
        <w:rPr>
          <w:sz w:val="24"/>
          <w:szCs w:val="24"/>
          <w:lang w:val="en-US"/>
        </w:rPr>
        <w:t>s</w:t>
      </w:r>
      <w:r w:rsidRPr="00FF3B12">
        <w:rPr>
          <w:sz w:val="24"/>
          <w:szCs w:val="24"/>
          <w:lang w:val="en-US"/>
        </w:rPr>
        <w:t xml:space="preserve"> 3 and 4 of thi</w:t>
      </w:r>
      <w:r w:rsidR="002F56F4" w:rsidRPr="00FF3B12">
        <w:rPr>
          <w:sz w:val="24"/>
          <w:szCs w:val="24"/>
          <w:lang w:val="en-US"/>
        </w:rPr>
        <w:t xml:space="preserve">s Article are exempted from paying </w:t>
      </w:r>
      <w:r w:rsidRPr="00FF3B12">
        <w:rPr>
          <w:sz w:val="24"/>
          <w:szCs w:val="24"/>
          <w:lang w:val="en-US"/>
        </w:rPr>
        <w:t xml:space="preserve">property tax and land tax for </w:t>
      </w:r>
      <w:r w:rsidR="00F45544" w:rsidRPr="00FF3B12">
        <w:rPr>
          <w:sz w:val="24"/>
          <w:szCs w:val="24"/>
          <w:lang w:val="en-US"/>
        </w:rPr>
        <w:t>objects</w:t>
      </w:r>
      <w:r w:rsidRPr="00FF3B12">
        <w:rPr>
          <w:sz w:val="24"/>
          <w:szCs w:val="24"/>
          <w:lang w:val="en-US"/>
        </w:rPr>
        <w:t xml:space="preserve"> located in the territory of the </w:t>
      </w:r>
      <w:r w:rsidR="00DF055F">
        <w:rPr>
          <w:sz w:val="24"/>
          <w:szCs w:val="24"/>
          <w:lang w:val="en-US"/>
        </w:rPr>
        <w:t>Centre</w:t>
      </w:r>
      <w:r w:rsidRPr="00FF3B12">
        <w:rPr>
          <w:sz w:val="24"/>
          <w:szCs w:val="24"/>
          <w:lang w:val="en-US"/>
        </w:rPr>
        <w:t xml:space="preserve">. </w:t>
      </w:r>
    </w:p>
    <w:p w:rsidR="00F45544" w:rsidRPr="00FF3B12" w:rsidRDefault="00F45544" w:rsidP="006A1067">
      <w:pPr>
        <w:pStyle w:val="1"/>
        <w:numPr>
          <w:ilvl w:val="0"/>
          <w:numId w:val="40"/>
        </w:numPr>
        <w:tabs>
          <w:tab w:val="left" w:pos="567"/>
          <w:tab w:val="left" w:pos="709"/>
        </w:tabs>
        <w:spacing w:after="120"/>
        <w:ind w:left="567" w:hanging="567"/>
        <w:contextualSpacing w:val="0"/>
        <w:jc w:val="both"/>
        <w:rPr>
          <w:sz w:val="24"/>
          <w:szCs w:val="24"/>
          <w:lang w:val="en-US"/>
        </w:rPr>
      </w:pPr>
      <w:r w:rsidRPr="00FF3B12">
        <w:rPr>
          <w:sz w:val="24"/>
          <w:szCs w:val="24"/>
          <w:lang w:val="en-US"/>
        </w:rPr>
        <w:t>T</w:t>
      </w:r>
      <w:r w:rsidR="00B216F1" w:rsidRPr="00FF3B12">
        <w:rPr>
          <w:sz w:val="24"/>
          <w:szCs w:val="24"/>
          <w:lang w:val="en-US"/>
        </w:rPr>
        <w:t xml:space="preserve">ax administration and cooperation of the state </w:t>
      </w:r>
      <w:r w:rsidRPr="00FF3B12">
        <w:rPr>
          <w:sz w:val="24"/>
          <w:szCs w:val="24"/>
          <w:lang w:val="en-US"/>
        </w:rPr>
        <w:t xml:space="preserve">revenue </w:t>
      </w:r>
      <w:r w:rsidR="00B216F1" w:rsidRPr="00FF3B12">
        <w:rPr>
          <w:sz w:val="24"/>
          <w:szCs w:val="24"/>
          <w:lang w:val="en-US"/>
        </w:rPr>
        <w:t>authorities with the Ce</w:t>
      </w:r>
      <w:r w:rsidRPr="00FF3B12">
        <w:rPr>
          <w:sz w:val="24"/>
          <w:szCs w:val="24"/>
          <w:lang w:val="en-US"/>
        </w:rPr>
        <w:t>ntre’s Bodies and the Centre’s P</w:t>
      </w:r>
      <w:r w:rsidR="00B216F1" w:rsidRPr="00FF3B12">
        <w:rPr>
          <w:sz w:val="24"/>
          <w:szCs w:val="24"/>
          <w:lang w:val="en-US"/>
        </w:rPr>
        <w:t xml:space="preserve">articipants on the taxation </w:t>
      </w:r>
      <w:r w:rsidRPr="00FF3B12">
        <w:rPr>
          <w:sz w:val="24"/>
          <w:szCs w:val="24"/>
          <w:lang w:val="en-US"/>
        </w:rPr>
        <w:t xml:space="preserve">issues </w:t>
      </w:r>
      <w:r w:rsidR="00B216F1" w:rsidRPr="00FF3B12">
        <w:rPr>
          <w:sz w:val="24"/>
          <w:szCs w:val="24"/>
          <w:lang w:val="en-US"/>
        </w:rPr>
        <w:t>of the Centre’s Bodies and the Centr</w:t>
      </w:r>
      <w:r w:rsidRPr="00FF3B12">
        <w:rPr>
          <w:sz w:val="24"/>
          <w:szCs w:val="24"/>
          <w:lang w:val="en-US"/>
        </w:rPr>
        <w:t>e’s P</w:t>
      </w:r>
      <w:r w:rsidR="00B216F1" w:rsidRPr="00FF3B12">
        <w:rPr>
          <w:sz w:val="24"/>
          <w:szCs w:val="24"/>
          <w:lang w:val="en-US"/>
        </w:rPr>
        <w:t>articipants</w:t>
      </w:r>
      <w:r w:rsidRPr="00FF3B12">
        <w:rPr>
          <w:sz w:val="24"/>
          <w:szCs w:val="24"/>
          <w:lang w:val="en-US"/>
        </w:rPr>
        <w:t xml:space="preserve"> shall be determined by </w:t>
      </w:r>
      <w:r w:rsidR="003B691E" w:rsidRPr="00FF3B12">
        <w:rPr>
          <w:sz w:val="24"/>
          <w:szCs w:val="24"/>
          <w:lang w:val="en-US"/>
        </w:rPr>
        <w:t>joint</w:t>
      </w:r>
      <w:r w:rsidRPr="00FF3B12">
        <w:rPr>
          <w:sz w:val="24"/>
          <w:szCs w:val="24"/>
          <w:lang w:val="en-US"/>
        </w:rPr>
        <w:t xml:space="preserve"> r</w:t>
      </w:r>
      <w:r w:rsidR="00B216F1" w:rsidRPr="00FF3B12">
        <w:rPr>
          <w:sz w:val="24"/>
          <w:szCs w:val="24"/>
          <w:lang w:val="en-US"/>
        </w:rPr>
        <w:t>egulations of the</w:t>
      </w:r>
      <w:r w:rsidRPr="00FF3B12">
        <w:rPr>
          <w:sz w:val="24"/>
          <w:szCs w:val="24"/>
          <w:lang w:val="en-US"/>
        </w:rPr>
        <w:t xml:space="preserve"> Centre’s Bodies and the state</w:t>
      </w:r>
      <w:r w:rsidR="00B216F1" w:rsidRPr="00FF3B12">
        <w:rPr>
          <w:sz w:val="24"/>
          <w:szCs w:val="24"/>
          <w:lang w:val="en-US"/>
        </w:rPr>
        <w:t xml:space="preserve"> revenue</w:t>
      </w:r>
      <w:r w:rsidRPr="00FF3B12">
        <w:rPr>
          <w:sz w:val="24"/>
          <w:szCs w:val="24"/>
          <w:lang w:val="en-US"/>
        </w:rPr>
        <w:t xml:space="preserve"> authorities</w:t>
      </w:r>
      <w:r w:rsidR="00B216F1" w:rsidRPr="00FF3B12">
        <w:rPr>
          <w:sz w:val="24"/>
          <w:szCs w:val="24"/>
          <w:lang w:val="en-US"/>
        </w:rPr>
        <w:t xml:space="preserve">.  </w:t>
      </w:r>
    </w:p>
    <w:p w:rsidR="00F45544" w:rsidRPr="00A00F1A" w:rsidRDefault="00F45544" w:rsidP="00A00F1A">
      <w:pPr>
        <w:pStyle w:val="1"/>
        <w:tabs>
          <w:tab w:val="left" w:pos="1080"/>
          <w:tab w:val="left" w:pos="1843"/>
          <w:tab w:val="left" w:pos="1985"/>
        </w:tabs>
        <w:spacing w:before="240" w:after="240"/>
        <w:ind w:left="0"/>
        <w:contextualSpacing w:val="0"/>
        <w:jc w:val="center"/>
        <w:rPr>
          <w:b/>
          <w:sz w:val="24"/>
          <w:szCs w:val="24"/>
          <w:lang w:val="en-US"/>
        </w:rPr>
      </w:pPr>
      <w:proofErr w:type="gramStart"/>
      <w:r w:rsidRPr="00A00F1A">
        <w:rPr>
          <w:b/>
          <w:sz w:val="24"/>
          <w:szCs w:val="24"/>
          <w:lang w:val="en-US"/>
        </w:rPr>
        <w:t>Article 7.</w:t>
      </w:r>
      <w:proofErr w:type="gramEnd"/>
      <w:r w:rsidRPr="00A00F1A">
        <w:rPr>
          <w:b/>
          <w:sz w:val="24"/>
          <w:szCs w:val="24"/>
          <w:lang w:val="en-US"/>
        </w:rPr>
        <w:t xml:space="preserve"> Visa regime for foreigners and stateless persons</w:t>
      </w:r>
    </w:p>
    <w:p w:rsidR="00F45544" w:rsidRPr="00A00F1A" w:rsidRDefault="00F45544" w:rsidP="006A1067">
      <w:pPr>
        <w:pStyle w:val="1"/>
        <w:numPr>
          <w:ilvl w:val="0"/>
          <w:numId w:val="43"/>
        </w:numPr>
        <w:tabs>
          <w:tab w:val="left" w:pos="567"/>
        </w:tabs>
        <w:spacing w:after="120"/>
        <w:ind w:left="567" w:hanging="567"/>
        <w:contextualSpacing w:val="0"/>
        <w:jc w:val="both"/>
        <w:rPr>
          <w:sz w:val="24"/>
          <w:szCs w:val="24"/>
          <w:lang w:val="en-GB"/>
        </w:rPr>
      </w:pPr>
      <w:r w:rsidRPr="00A00F1A">
        <w:rPr>
          <w:sz w:val="24"/>
          <w:szCs w:val="24"/>
          <w:lang w:val="en-GB"/>
        </w:rPr>
        <w:t xml:space="preserve">Foreigners and stateless persons arriving in the territory of the Republic of Kazakhstan for carrying out activities in the Centre shall obtain an entry visa at the foreign institutions of the </w:t>
      </w:r>
      <w:r w:rsidRPr="00A00F1A">
        <w:rPr>
          <w:sz w:val="24"/>
          <w:szCs w:val="24"/>
          <w:lang w:val="en-GB"/>
        </w:rPr>
        <w:lastRenderedPageBreak/>
        <w:t xml:space="preserve">Republic of Kazakhstan or on their arrival at the international airports of the Republic of Kazakhstan. </w:t>
      </w:r>
    </w:p>
    <w:p w:rsidR="00F45544" w:rsidRPr="00A00F1A" w:rsidRDefault="00F45544" w:rsidP="006A1067">
      <w:pPr>
        <w:pStyle w:val="1"/>
        <w:numPr>
          <w:ilvl w:val="0"/>
          <w:numId w:val="43"/>
        </w:numPr>
        <w:tabs>
          <w:tab w:val="left" w:pos="567"/>
          <w:tab w:val="left" w:pos="709"/>
        </w:tabs>
        <w:spacing w:after="120"/>
        <w:ind w:left="567" w:hanging="567"/>
        <w:contextualSpacing w:val="0"/>
        <w:jc w:val="both"/>
        <w:rPr>
          <w:sz w:val="24"/>
          <w:szCs w:val="24"/>
          <w:lang w:val="en-GB"/>
        </w:rPr>
      </w:pPr>
      <w:r w:rsidRPr="00A00F1A">
        <w:rPr>
          <w:sz w:val="24"/>
          <w:szCs w:val="24"/>
          <w:lang w:val="en-GB"/>
        </w:rPr>
        <w:t>Foreigners and stateless persons who are the employees of the Centre’s Participants or the Centre’s Bodies, as well as members of their families shall obtain an entry visa for a period up to five years.</w:t>
      </w:r>
    </w:p>
    <w:p w:rsidR="00F45544" w:rsidRPr="00A00F1A" w:rsidRDefault="00F45544" w:rsidP="006A1067">
      <w:pPr>
        <w:pStyle w:val="1"/>
        <w:numPr>
          <w:ilvl w:val="0"/>
          <w:numId w:val="43"/>
        </w:numPr>
        <w:tabs>
          <w:tab w:val="left" w:pos="567"/>
          <w:tab w:val="left" w:pos="709"/>
        </w:tabs>
        <w:spacing w:after="120"/>
        <w:ind w:left="567" w:hanging="567"/>
        <w:contextualSpacing w:val="0"/>
        <w:jc w:val="both"/>
        <w:rPr>
          <w:sz w:val="24"/>
          <w:szCs w:val="24"/>
          <w:lang w:val="en-GB"/>
        </w:rPr>
      </w:pPr>
      <w:r w:rsidRPr="00A00F1A">
        <w:rPr>
          <w:sz w:val="24"/>
          <w:szCs w:val="24"/>
          <w:lang w:val="en-GB"/>
        </w:rPr>
        <w:t xml:space="preserve">The terms of visas of persons indicated in paragraphs 1 and 2 of this Article may be extended upon application of the </w:t>
      </w:r>
      <w:r w:rsidR="00890889" w:rsidRPr="00A00F1A">
        <w:rPr>
          <w:sz w:val="24"/>
          <w:szCs w:val="24"/>
          <w:lang w:val="en-GB"/>
        </w:rPr>
        <w:t xml:space="preserve">Centre </w:t>
      </w:r>
      <w:r w:rsidR="00CF3883">
        <w:rPr>
          <w:sz w:val="24"/>
          <w:szCs w:val="24"/>
          <w:lang w:val="en-GB"/>
        </w:rPr>
        <w:t>Authority</w:t>
      </w:r>
      <w:r w:rsidRPr="00A00F1A">
        <w:rPr>
          <w:sz w:val="24"/>
          <w:szCs w:val="24"/>
          <w:lang w:val="en-GB"/>
        </w:rPr>
        <w:t xml:space="preserve"> without necessity to depart beyond the border</w:t>
      </w:r>
      <w:r w:rsidR="00EB4144">
        <w:rPr>
          <w:sz w:val="24"/>
          <w:szCs w:val="24"/>
          <w:lang w:val="en-GB"/>
        </w:rPr>
        <w:t>s of the Republic of Kazakhstan in accordance with the laws of the Republic of Kazakhstan.</w:t>
      </w:r>
    </w:p>
    <w:p w:rsidR="00F45544" w:rsidRPr="00A00F1A" w:rsidRDefault="00F45544" w:rsidP="006A1067">
      <w:pPr>
        <w:pStyle w:val="1"/>
        <w:numPr>
          <w:ilvl w:val="0"/>
          <w:numId w:val="43"/>
        </w:numPr>
        <w:tabs>
          <w:tab w:val="left" w:pos="567"/>
          <w:tab w:val="left" w:pos="709"/>
        </w:tabs>
        <w:spacing w:after="120"/>
        <w:ind w:left="567" w:hanging="567"/>
        <w:contextualSpacing w:val="0"/>
        <w:jc w:val="both"/>
        <w:rPr>
          <w:sz w:val="24"/>
          <w:szCs w:val="24"/>
          <w:lang w:val="en-GB"/>
        </w:rPr>
      </w:pPr>
      <w:r w:rsidRPr="00A00F1A">
        <w:rPr>
          <w:sz w:val="24"/>
          <w:szCs w:val="24"/>
          <w:lang w:val="en-GB"/>
        </w:rPr>
        <w:t xml:space="preserve">The terms and order of entry to and departure from the Republic of Kazakhstan of foreigners and stateless persons arriving to the Republic of Kazakhstan for the activities </w:t>
      </w:r>
      <w:r w:rsidR="0046329B" w:rsidRPr="00A00F1A">
        <w:rPr>
          <w:sz w:val="24"/>
          <w:szCs w:val="24"/>
          <w:lang w:val="en-GB"/>
        </w:rPr>
        <w:t>in</w:t>
      </w:r>
      <w:r w:rsidRPr="00A00F1A">
        <w:rPr>
          <w:sz w:val="24"/>
          <w:szCs w:val="24"/>
          <w:lang w:val="en-GB"/>
        </w:rPr>
        <w:t xml:space="preserve"> the Centre shall be determined by the Centre’s Bodies </w:t>
      </w:r>
      <w:r w:rsidR="0046329B" w:rsidRPr="00A00F1A">
        <w:rPr>
          <w:sz w:val="24"/>
          <w:szCs w:val="24"/>
          <w:lang w:val="en-GB"/>
        </w:rPr>
        <w:t>upon approval of</w:t>
      </w:r>
      <w:r w:rsidRPr="00A00F1A">
        <w:rPr>
          <w:sz w:val="24"/>
          <w:szCs w:val="24"/>
          <w:lang w:val="en-GB"/>
        </w:rPr>
        <w:t xml:space="preserve"> the relevant </w:t>
      </w:r>
      <w:r w:rsidR="0046329B" w:rsidRPr="00A00F1A">
        <w:rPr>
          <w:sz w:val="24"/>
          <w:szCs w:val="24"/>
          <w:lang w:val="en-GB"/>
        </w:rPr>
        <w:t xml:space="preserve">state </w:t>
      </w:r>
      <w:r w:rsidRPr="00A00F1A">
        <w:rPr>
          <w:sz w:val="24"/>
          <w:szCs w:val="24"/>
          <w:lang w:val="en-GB"/>
        </w:rPr>
        <w:t xml:space="preserve">authorities of the Republic of Kazakhstan. </w:t>
      </w:r>
    </w:p>
    <w:p w:rsidR="00F45544" w:rsidRPr="00A00F1A" w:rsidRDefault="00F45544" w:rsidP="006A1067">
      <w:pPr>
        <w:pStyle w:val="1"/>
        <w:numPr>
          <w:ilvl w:val="0"/>
          <w:numId w:val="43"/>
        </w:numPr>
        <w:tabs>
          <w:tab w:val="left" w:pos="567"/>
          <w:tab w:val="left" w:pos="709"/>
        </w:tabs>
        <w:spacing w:after="120"/>
        <w:ind w:left="567" w:hanging="567"/>
        <w:contextualSpacing w:val="0"/>
        <w:jc w:val="both"/>
        <w:rPr>
          <w:rFonts w:eastAsia="Calibri"/>
          <w:color w:val="auto"/>
          <w:sz w:val="24"/>
          <w:szCs w:val="24"/>
          <w:lang w:val="en-US" w:eastAsia="en-US"/>
        </w:rPr>
      </w:pPr>
      <w:r w:rsidRPr="00A00F1A">
        <w:rPr>
          <w:sz w:val="24"/>
          <w:szCs w:val="24"/>
          <w:lang w:val="en-GB"/>
        </w:rPr>
        <w:t>Citizens of countries of the Organisation for Economic Co-operation and Development, United Arab Emirates, Malaysia, the Republic of Singapore and the Principality of Monaco, as well as citizens of countries, designated by the Government of the Republic of Kazakhstan shall have the right to visa-free entry for a period of up to 30 calendar days from the date of entry to the territory of the Republic of Kazakhstan.</w:t>
      </w:r>
    </w:p>
    <w:p w:rsidR="0046329B" w:rsidRPr="00A00F1A" w:rsidRDefault="0046329B" w:rsidP="00A00F1A">
      <w:pPr>
        <w:pStyle w:val="1"/>
        <w:tabs>
          <w:tab w:val="left" w:pos="1080"/>
          <w:tab w:val="left" w:pos="1843"/>
          <w:tab w:val="left" w:pos="1985"/>
        </w:tabs>
        <w:spacing w:before="240" w:after="240"/>
        <w:ind w:left="0"/>
        <w:contextualSpacing w:val="0"/>
        <w:jc w:val="center"/>
        <w:rPr>
          <w:b/>
          <w:sz w:val="24"/>
          <w:szCs w:val="24"/>
          <w:lang w:val="en-US"/>
        </w:rPr>
      </w:pPr>
      <w:proofErr w:type="gramStart"/>
      <w:r w:rsidRPr="00A00F1A">
        <w:rPr>
          <w:b/>
          <w:sz w:val="24"/>
          <w:szCs w:val="24"/>
          <w:lang w:val="en-US"/>
        </w:rPr>
        <w:t>Article 8.</w:t>
      </w:r>
      <w:proofErr w:type="gramEnd"/>
      <w:r w:rsidRPr="00A00F1A">
        <w:rPr>
          <w:b/>
          <w:sz w:val="24"/>
          <w:szCs w:val="24"/>
          <w:lang w:val="en-US"/>
        </w:rPr>
        <w:t xml:space="preserve"> Employment of foreign nationals </w:t>
      </w:r>
    </w:p>
    <w:p w:rsidR="0046329B" w:rsidRPr="00A00F1A" w:rsidRDefault="0046329B" w:rsidP="006A1067">
      <w:pPr>
        <w:pStyle w:val="1"/>
        <w:numPr>
          <w:ilvl w:val="0"/>
          <w:numId w:val="44"/>
        </w:numPr>
        <w:tabs>
          <w:tab w:val="left" w:pos="567"/>
        </w:tabs>
        <w:spacing w:after="120"/>
        <w:ind w:left="567" w:hanging="567"/>
        <w:contextualSpacing w:val="0"/>
        <w:jc w:val="both"/>
        <w:rPr>
          <w:sz w:val="24"/>
          <w:szCs w:val="24"/>
          <w:lang w:val="en-GB"/>
        </w:rPr>
      </w:pPr>
      <w:r w:rsidRPr="00A00F1A">
        <w:rPr>
          <w:sz w:val="24"/>
          <w:szCs w:val="24"/>
          <w:lang w:val="en-GB"/>
        </w:rPr>
        <w:t>The Centre’s Participants and the Centre’s Bodies may employ foreigners and stateless persons for employment in the Centre without obtaining a work permit.</w:t>
      </w:r>
    </w:p>
    <w:p w:rsidR="0046329B" w:rsidRPr="00A00F1A" w:rsidRDefault="0046329B" w:rsidP="00FF3B12">
      <w:pPr>
        <w:pStyle w:val="1"/>
        <w:tabs>
          <w:tab w:val="left" w:pos="567"/>
          <w:tab w:val="left" w:pos="709"/>
        </w:tabs>
        <w:spacing w:after="120"/>
        <w:ind w:left="567"/>
        <w:contextualSpacing w:val="0"/>
        <w:jc w:val="both"/>
        <w:rPr>
          <w:sz w:val="24"/>
          <w:szCs w:val="24"/>
          <w:lang w:val="en-GB"/>
        </w:rPr>
      </w:pPr>
      <w:r w:rsidRPr="00A00F1A">
        <w:rPr>
          <w:sz w:val="24"/>
          <w:szCs w:val="24"/>
          <w:lang w:val="en-GB"/>
        </w:rPr>
        <w:t xml:space="preserve">Foreigners and stateless persons employed by the Centre’s Participants and the Centre’s Bodies are relieved of the obligation to obtain a work permit in the Republic of Kazakhstan. </w:t>
      </w:r>
    </w:p>
    <w:p w:rsidR="0046329B" w:rsidRPr="00A00F1A" w:rsidRDefault="0046329B" w:rsidP="006A1067">
      <w:pPr>
        <w:pStyle w:val="1"/>
        <w:numPr>
          <w:ilvl w:val="0"/>
          <w:numId w:val="44"/>
        </w:numPr>
        <w:tabs>
          <w:tab w:val="left" w:pos="567"/>
          <w:tab w:val="left" w:pos="709"/>
        </w:tabs>
        <w:spacing w:after="120"/>
        <w:ind w:left="567" w:hanging="567"/>
        <w:contextualSpacing w:val="0"/>
        <w:jc w:val="both"/>
        <w:rPr>
          <w:sz w:val="24"/>
          <w:szCs w:val="24"/>
          <w:lang w:val="en-US" w:eastAsia="en-US"/>
        </w:rPr>
      </w:pPr>
      <w:r w:rsidRPr="00A00F1A">
        <w:rPr>
          <w:sz w:val="24"/>
          <w:szCs w:val="24"/>
          <w:lang w:val="en-GB"/>
        </w:rPr>
        <w:t xml:space="preserve">The Centre Participants and the Centre’s Bodies are obliged to have and keep documents confirming high qualifications of each employee, while employed foreigners and stateless persons are obliged to provide documents confirming their high qualifications to the Centre Participants or the Centre’s Bodies. </w:t>
      </w:r>
    </w:p>
    <w:p w:rsidR="0046329B" w:rsidRPr="00A00F1A" w:rsidRDefault="0046329B" w:rsidP="006A1067">
      <w:pPr>
        <w:tabs>
          <w:tab w:val="left" w:pos="567"/>
        </w:tabs>
        <w:autoSpaceDE w:val="0"/>
        <w:autoSpaceDN w:val="0"/>
        <w:adjustRightInd w:val="0"/>
        <w:spacing w:after="120"/>
        <w:ind w:left="567"/>
        <w:jc w:val="both"/>
        <w:rPr>
          <w:rFonts w:eastAsia="Calibri"/>
          <w:color w:val="auto"/>
          <w:sz w:val="24"/>
          <w:szCs w:val="24"/>
          <w:lang w:val="en-US" w:eastAsia="en-US"/>
        </w:rPr>
      </w:pPr>
      <w:r w:rsidRPr="00A00F1A">
        <w:rPr>
          <w:rFonts w:eastAsia="Calibri"/>
          <w:color w:val="auto"/>
          <w:sz w:val="24"/>
          <w:szCs w:val="24"/>
          <w:lang w:val="en-US" w:eastAsia="en-US"/>
        </w:rPr>
        <w:t>A list of documents confirming high qualification of a foreigner and stateless person is determined by the Centre Committee on regulation of the financial services.</w:t>
      </w:r>
    </w:p>
    <w:p w:rsidR="00F45544" w:rsidRPr="00A00F1A" w:rsidRDefault="00CF3883" w:rsidP="006A1067">
      <w:pPr>
        <w:pStyle w:val="1"/>
        <w:numPr>
          <w:ilvl w:val="0"/>
          <w:numId w:val="44"/>
        </w:numPr>
        <w:tabs>
          <w:tab w:val="left" w:pos="567"/>
          <w:tab w:val="left" w:pos="709"/>
        </w:tabs>
        <w:spacing w:after="120"/>
        <w:ind w:left="567" w:hanging="567"/>
        <w:contextualSpacing w:val="0"/>
        <w:jc w:val="both"/>
        <w:rPr>
          <w:sz w:val="24"/>
          <w:szCs w:val="24"/>
          <w:lang w:val="en-GB" w:eastAsia="en-US"/>
        </w:rPr>
      </w:pPr>
      <w:r>
        <w:rPr>
          <w:sz w:val="24"/>
          <w:szCs w:val="24"/>
          <w:lang w:val="en-GB" w:eastAsia="en-US"/>
        </w:rPr>
        <w:t xml:space="preserve">The </w:t>
      </w:r>
      <w:proofErr w:type="spellStart"/>
      <w:r>
        <w:rPr>
          <w:sz w:val="24"/>
          <w:szCs w:val="24"/>
          <w:lang w:val="en-GB" w:eastAsia="en-US"/>
        </w:rPr>
        <w:t>Center</w:t>
      </w:r>
      <w:proofErr w:type="spellEnd"/>
      <w:r>
        <w:rPr>
          <w:sz w:val="24"/>
          <w:szCs w:val="24"/>
          <w:lang w:val="en-GB" w:eastAsia="en-US"/>
        </w:rPr>
        <w:t xml:space="preserve"> Authority</w:t>
      </w:r>
      <w:r w:rsidR="003B691E" w:rsidRPr="00A00F1A">
        <w:rPr>
          <w:sz w:val="24"/>
          <w:szCs w:val="24"/>
          <w:lang w:val="en-GB" w:eastAsia="en-US"/>
        </w:rPr>
        <w:t xml:space="preserve"> shall keep records of foreign nationals employed by the Centre Participants and the Centre’s Bodies. The </w:t>
      </w:r>
      <w:proofErr w:type="spellStart"/>
      <w:r w:rsidR="003B691E" w:rsidRPr="00A00F1A">
        <w:rPr>
          <w:sz w:val="24"/>
          <w:szCs w:val="24"/>
          <w:lang w:val="en-GB" w:eastAsia="en-US"/>
        </w:rPr>
        <w:t>Center</w:t>
      </w:r>
      <w:proofErr w:type="spellEnd"/>
      <w:r w:rsidR="003B691E" w:rsidRPr="00A00F1A">
        <w:rPr>
          <w:sz w:val="24"/>
          <w:szCs w:val="24"/>
          <w:lang w:val="en-GB" w:eastAsia="en-US"/>
        </w:rPr>
        <w:t xml:space="preserve"> </w:t>
      </w:r>
      <w:r>
        <w:rPr>
          <w:sz w:val="24"/>
          <w:szCs w:val="24"/>
          <w:lang w:val="en-GB" w:eastAsia="en-US"/>
        </w:rPr>
        <w:t>Authority</w:t>
      </w:r>
      <w:r w:rsidR="003B691E" w:rsidRPr="00A00F1A">
        <w:rPr>
          <w:sz w:val="24"/>
          <w:szCs w:val="24"/>
          <w:lang w:val="en-GB" w:eastAsia="en-US"/>
        </w:rPr>
        <w:t xml:space="preserve"> shall provide to the authorised body on population migration affairs with the information on the employed foreigners and stateless people. Scope of information provided to the authorised body on population migration affairs as well as periodicity and order shall be defined by the joint act of the </w:t>
      </w:r>
      <w:r>
        <w:rPr>
          <w:sz w:val="24"/>
          <w:szCs w:val="24"/>
          <w:lang w:val="en-GB" w:eastAsia="en-US"/>
        </w:rPr>
        <w:t>Authority</w:t>
      </w:r>
      <w:r w:rsidR="003B691E" w:rsidRPr="00A00F1A">
        <w:rPr>
          <w:sz w:val="24"/>
          <w:szCs w:val="24"/>
          <w:lang w:val="en-GB" w:eastAsia="en-US"/>
        </w:rPr>
        <w:t xml:space="preserve"> and the authorised body on population migration affairs.</w:t>
      </w:r>
    </w:p>
    <w:p w:rsidR="00195920" w:rsidRPr="00A00F1A" w:rsidRDefault="00195920" w:rsidP="00A00F1A">
      <w:pPr>
        <w:pStyle w:val="1"/>
        <w:tabs>
          <w:tab w:val="left" w:pos="1080"/>
          <w:tab w:val="left" w:pos="1843"/>
          <w:tab w:val="left" w:pos="1985"/>
        </w:tabs>
        <w:spacing w:before="240" w:after="240"/>
        <w:ind w:left="0"/>
        <w:contextualSpacing w:val="0"/>
        <w:jc w:val="center"/>
        <w:rPr>
          <w:b/>
          <w:sz w:val="24"/>
          <w:szCs w:val="24"/>
        </w:rPr>
      </w:pPr>
      <w:proofErr w:type="gramStart"/>
      <w:r w:rsidRPr="00A00F1A">
        <w:rPr>
          <w:b/>
          <w:sz w:val="24"/>
          <w:szCs w:val="24"/>
          <w:lang w:val="en-US"/>
        </w:rPr>
        <w:t>Article 9.</w:t>
      </w:r>
      <w:proofErr w:type="gramEnd"/>
      <w:r w:rsidRPr="00A00F1A">
        <w:rPr>
          <w:b/>
          <w:sz w:val="24"/>
          <w:szCs w:val="24"/>
          <w:lang w:val="en-US"/>
        </w:rPr>
        <w:t xml:space="preserve"> The Centre’s Bodies</w:t>
      </w:r>
    </w:p>
    <w:p w:rsidR="00195920" w:rsidRPr="00A00F1A" w:rsidRDefault="007768EF" w:rsidP="006A1067">
      <w:pPr>
        <w:pStyle w:val="1"/>
        <w:numPr>
          <w:ilvl w:val="0"/>
          <w:numId w:val="10"/>
        </w:numPr>
        <w:tabs>
          <w:tab w:val="left" w:pos="993"/>
        </w:tabs>
        <w:spacing w:after="120"/>
        <w:ind w:left="567" w:hanging="567"/>
        <w:contextualSpacing w:val="0"/>
        <w:jc w:val="both"/>
        <w:rPr>
          <w:b/>
          <w:sz w:val="24"/>
          <w:szCs w:val="24"/>
          <w:lang w:val="en-US"/>
        </w:rPr>
      </w:pPr>
      <w:r w:rsidRPr="00A00F1A">
        <w:rPr>
          <w:sz w:val="24"/>
          <w:szCs w:val="24"/>
          <w:lang w:val="en-US"/>
        </w:rPr>
        <w:t>The Centre’s Bodies are</w:t>
      </w:r>
      <w:r w:rsidR="00195920" w:rsidRPr="00A00F1A">
        <w:rPr>
          <w:sz w:val="24"/>
          <w:szCs w:val="24"/>
          <w:lang w:val="en-US"/>
        </w:rPr>
        <w:t>:</w:t>
      </w:r>
    </w:p>
    <w:p w:rsidR="00195920" w:rsidRPr="00A00F1A" w:rsidRDefault="00195920" w:rsidP="006A1067">
      <w:pPr>
        <w:pStyle w:val="1"/>
        <w:numPr>
          <w:ilvl w:val="0"/>
          <w:numId w:val="1"/>
        </w:numPr>
        <w:tabs>
          <w:tab w:val="left" w:pos="993"/>
        </w:tabs>
        <w:spacing w:after="120"/>
        <w:ind w:left="993" w:hanging="426"/>
        <w:contextualSpacing w:val="0"/>
        <w:jc w:val="both"/>
        <w:rPr>
          <w:sz w:val="24"/>
          <w:szCs w:val="24"/>
          <w:lang w:val="en-US"/>
        </w:rPr>
      </w:pPr>
      <w:r w:rsidRPr="00A00F1A">
        <w:rPr>
          <w:sz w:val="24"/>
          <w:szCs w:val="24"/>
          <w:lang w:val="en-US"/>
        </w:rPr>
        <w:t>the Centre Management Council;</w:t>
      </w:r>
      <w:bookmarkStart w:id="5" w:name="_GoBack"/>
      <w:bookmarkEnd w:id="5"/>
    </w:p>
    <w:p w:rsidR="00195920" w:rsidRPr="00A00F1A" w:rsidRDefault="00195920" w:rsidP="006A1067">
      <w:pPr>
        <w:pStyle w:val="1"/>
        <w:numPr>
          <w:ilvl w:val="0"/>
          <w:numId w:val="1"/>
        </w:numPr>
        <w:tabs>
          <w:tab w:val="left" w:pos="993"/>
        </w:tabs>
        <w:spacing w:after="120"/>
        <w:ind w:left="993" w:hanging="426"/>
        <w:contextualSpacing w:val="0"/>
        <w:jc w:val="both"/>
        <w:rPr>
          <w:sz w:val="24"/>
          <w:szCs w:val="24"/>
          <w:lang w:val="en-US"/>
        </w:rPr>
      </w:pPr>
      <w:r w:rsidRPr="00A00F1A">
        <w:rPr>
          <w:sz w:val="24"/>
          <w:szCs w:val="24"/>
          <w:lang w:val="en-US"/>
        </w:rPr>
        <w:t xml:space="preserve">the </w:t>
      </w:r>
      <w:r w:rsidR="007768EF" w:rsidRPr="00A00F1A">
        <w:rPr>
          <w:sz w:val="24"/>
          <w:szCs w:val="24"/>
          <w:lang w:val="en-US"/>
        </w:rPr>
        <w:t xml:space="preserve">Centre </w:t>
      </w:r>
      <w:r w:rsidR="00CF3883">
        <w:rPr>
          <w:sz w:val="24"/>
          <w:szCs w:val="24"/>
          <w:lang w:val="en-GB" w:eastAsia="en-US"/>
        </w:rPr>
        <w:t>Authority</w:t>
      </w:r>
      <w:r w:rsidRPr="00A00F1A">
        <w:rPr>
          <w:sz w:val="24"/>
          <w:szCs w:val="24"/>
          <w:lang w:val="en-US"/>
        </w:rPr>
        <w:t>;</w:t>
      </w:r>
    </w:p>
    <w:p w:rsidR="00195920" w:rsidRPr="00A00F1A" w:rsidRDefault="00195920" w:rsidP="006A1067">
      <w:pPr>
        <w:pStyle w:val="1"/>
        <w:numPr>
          <w:ilvl w:val="0"/>
          <w:numId w:val="1"/>
        </w:numPr>
        <w:tabs>
          <w:tab w:val="left" w:pos="993"/>
        </w:tabs>
        <w:spacing w:after="120"/>
        <w:ind w:left="993" w:hanging="426"/>
        <w:contextualSpacing w:val="0"/>
        <w:jc w:val="both"/>
        <w:rPr>
          <w:sz w:val="24"/>
          <w:szCs w:val="24"/>
          <w:lang w:val="en-US"/>
        </w:rPr>
      </w:pPr>
      <w:r w:rsidRPr="00A00F1A">
        <w:rPr>
          <w:sz w:val="24"/>
          <w:szCs w:val="24"/>
          <w:lang w:val="en-US"/>
        </w:rPr>
        <w:t>the Cen</w:t>
      </w:r>
      <w:r w:rsidR="007768EF" w:rsidRPr="00A00F1A">
        <w:rPr>
          <w:sz w:val="24"/>
          <w:szCs w:val="24"/>
          <w:lang w:val="en-US"/>
        </w:rPr>
        <w:t>tre Committee on regulation of financial s</w:t>
      </w:r>
      <w:r w:rsidRPr="00A00F1A">
        <w:rPr>
          <w:sz w:val="24"/>
          <w:szCs w:val="24"/>
          <w:lang w:val="en-US"/>
        </w:rPr>
        <w:t xml:space="preserve">ervices; </w:t>
      </w:r>
    </w:p>
    <w:p w:rsidR="00195920" w:rsidRPr="00A00F1A" w:rsidRDefault="00195920" w:rsidP="006A1067">
      <w:pPr>
        <w:pStyle w:val="1"/>
        <w:numPr>
          <w:ilvl w:val="0"/>
          <w:numId w:val="1"/>
        </w:numPr>
        <w:tabs>
          <w:tab w:val="left" w:pos="993"/>
        </w:tabs>
        <w:spacing w:after="120"/>
        <w:ind w:left="993" w:hanging="426"/>
        <w:contextualSpacing w:val="0"/>
        <w:jc w:val="both"/>
        <w:rPr>
          <w:sz w:val="24"/>
          <w:szCs w:val="24"/>
          <w:lang w:val="en-US"/>
        </w:rPr>
      </w:pPr>
      <w:proofErr w:type="gramStart"/>
      <w:r w:rsidRPr="00A00F1A">
        <w:rPr>
          <w:sz w:val="24"/>
          <w:szCs w:val="24"/>
          <w:lang w:val="en-US"/>
        </w:rPr>
        <w:t>the</w:t>
      </w:r>
      <w:proofErr w:type="gramEnd"/>
      <w:r w:rsidRPr="00A00F1A">
        <w:rPr>
          <w:sz w:val="24"/>
          <w:szCs w:val="24"/>
          <w:lang w:val="en-US"/>
        </w:rPr>
        <w:t xml:space="preserve"> Centre</w:t>
      </w:r>
      <w:r w:rsidR="007768EF" w:rsidRPr="00A00F1A">
        <w:rPr>
          <w:sz w:val="24"/>
          <w:szCs w:val="24"/>
          <w:lang w:val="en-US"/>
        </w:rPr>
        <w:t>’s court</w:t>
      </w:r>
      <w:r w:rsidRPr="00A00F1A">
        <w:rPr>
          <w:sz w:val="24"/>
          <w:szCs w:val="24"/>
          <w:lang w:val="en-US"/>
        </w:rPr>
        <w:t xml:space="preserve">. </w:t>
      </w:r>
    </w:p>
    <w:p w:rsidR="00195920" w:rsidRPr="00A00F1A" w:rsidRDefault="00195920" w:rsidP="006A1067">
      <w:pPr>
        <w:pStyle w:val="1"/>
        <w:numPr>
          <w:ilvl w:val="0"/>
          <w:numId w:val="10"/>
        </w:numPr>
        <w:tabs>
          <w:tab w:val="left" w:pos="709"/>
        </w:tabs>
        <w:spacing w:after="120"/>
        <w:ind w:left="567" w:hanging="567"/>
        <w:contextualSpacing w:val="0"/>
        <w:jc w:val="both"/>
        <w:rPr>
          <w:sz w:val="24"/>
          <w:szCs w:val="24"/>
          <w:lang w:val="en-US"/>
        </w:rPr>
      </w:pPr>
      <w:r w:rsidRPr="00A00F1A">
        <w:rPr>
          <w:sz w:val="24"/>
          <w:szCs w:val="24"/>
          <w:lang w:val="en-US" w:eastAsia="en-US"/>
        </w:rPr>
        <w:t xml:space="preserve">The Centre’s Bodies are independent in their activities within the competence granted to them by this </w:t>
      </w:r>
      <w:r w:rsidR="00EB4144">
        <w:rPr>
          <w:sz w:val="24"/>
          <w:szCs w:val="24"/>
          <w:lang w:val="en-US" w:eastAsia="en-US"/>
        </w:rPr>
        <w:t xml:space="preserve">Constitutional </w:t>
      </w:r>
      <w:r w:rsidRPr="00A00F1A">
        <w:rPr>
          <w:sz w:val="24"/>
          <w:szCs w:val="24"/>
          <w:lang w:val="en-US" w:eastAsia="en-US"/>
        </w:rPr>
        <w:t xml:space="preserve">Law and the </w:t>
      </w:r>
      <w:r w:rsidR="00AB0130" w:rsidRPr="00A00F1A">
        <w:rPr>
          <w:sz w:val="24"/>
          <w:szCs w:val="24"/>
          <w:lang w:val="en-US" w:eastAsia="en-US"/>
        </w:rPr>
        <w:t>Centre’s Regulations</w:t>
      </w:r>
      <w:r w:rsidRPr="00A00F1A">
        <w:rPr>
          <w:sz w:val="24"/>
          <w:szCs w:val="24"/>
          <w:lang w:val="en-US" w:eastAsia="en-US"/>
        </w:rPr>
        <w:t>.</w:t>
      </w:r>
    </w:p>
    <w:p w:rsidR="00195920" w:rsidRPr="00A00F1A" w:rsidRDefault="00195920" w:rsidP="006A1067">
      <w:pPr>
        <w:pStyle w:val="1"/>
        <w:numPr>
          <w:ilvl w:val="0"/>
          <w:numId w:val="10"/>
        </w:numPr>
        <w:tabs>
          <w:tab w:val="left" w:pos="709"/>
        </w:tabs>
        <w:spacing w:after="120"/>
        <w:ind w:left="567" w:hanging="567"/>
        <w:contextualSpacing w:val="0"/>
        <w:jc w:val="both"/>
        <w:rPr>
          <w:sz w:val="24"/>
          <w:szCs w:val="24"/>
          <w:lang w:val="en-US"/>
        </w:rPr>
      </w:pPr>
      <w:r w:rsidRPr="00A00F1A">
        <w:rPr>
          <w:sz w:val="24"/>
          <w:szCs w:val="24"/>
          <w:lang w:val="en-US" w:eastAsia="en-US"/>
        </w:rPr>
        <w:lastRenderedPageBreak/>
        <w:t>The organization and order of control and monitoring of the activity of the Centre’s Participants shall be determined by this</w:t>
      </w:r>
      <w:r w:rsidR="00EB4144" w:rsidRPr="00EB4144">
        <w:rPr>
          <w:sz w:val="24"/>
          <w:szCs w:val="24"/>
          <w:lang w:val="en-US" w:eastAsia="en-US"/>
        </w:rPr>
        <w:t xml:space="preserve"> </w:t>
      </w:r>
      <w:r w:rsidR="00EB4144">
        <w:rPr>
          <w:sz w:val="24"/>
          <w:szCs w:val="24"/>
          <w:lang w:val="en-US" w:eastAsia="en-US"/>
        </w:rPr>
        <w:t>Constitutional</w:t>
      </w:r>
      <w:r w:rsidRPr="00A00F1A">
        <w:rPr>
          <w:sz w:val="24"/>
          <w:szCs w:val="24"/>
          <w:lang w:val="en-US" w:eastAsia="en-US"/>
        </w:rPr>
        <w:t xml:space="preserve"> Law and the Centre’s Regulations. </w:t>
      </w:r>
    </w:p>
    <w:p w:rsidR="00195920" w:rsidRPr="00A00F1A" w:rsidRDefault="00195920" w:rsidP="00A00F1A">
      <w:pPr>
        <w:pStyle w:val="1"/>
        <w:tabs>
          <w:tab w:val="left" w:pos="1080"/>
          <w:tab w:val="left" w:pos="1843"/>
          <w:tab w:val="left" w:pos="1985"/>
        </w:tabs>
        <w:spacing w:before="240" w:after="240"/>
        <w:ind w:left="0" w:firstLine="567"/>
        <w:contextualSpacing w:val="0"/>
        <w:jc w:val="center"/>
        <w:rPr>
          <w:b/>
          <w:sz w:val="24"/>
          <w:szCs w:val="24"/>
          <w:lang w:val="en-US"/>
        </w:rPr>
      </w:pPr>
      <w:proofErr w:type="gramStart"/>
      <w:r w:rsidRPr="00A00F1A">
        <w:rPr>
          <w:b/>
          <w:sz w:val="24"/>
          <w:szCs w:val="24"/>
          <w:lang w:val="en-US"/>
        </w:rPr>
        <w:t>Article 10.</w:t>
      </w:r>
      <w:proofErr w:type="gramEnd"/>
      <w:r w:rsidRPr="00A00F1A">
        <w:rPr>
          <w:b/>
          <w:sz w:val="24"/>
          <w:szCs w:val="24"/>
          <w:lang w:val="en-US"/>
        </w:rPr>
        <w:t xml:space="preserve"> The </w:t>
      </w:r>
      <w:r w:rsidR="00AB0130" w:rsidRPr="00A00F1A">
        <w:rPr>
          <w:b/>
          <w:sz w:val="24"/>
          <w:szCs w:val="24"/>
          <w:lang w:val="en-US"/>
        </w:rPr>
        <w:t>Centre Management Council</w:t>
      </w:r>
    </w:p>
    <w:p w:rsidR="00195920" w:rsidRPr="00A00F1A" w:rsidRDefault="00195920" w:rsidP="006A1067">
      <w:pPr>
        <w:pStyle w:val="1"/>
        <w:numPr>
          <w:ilvl w:val="0"/>
          <w:numId w:val="11"/>
        </w:numPr>
        <w:tabs>
          <w:tab w:val="left" w:pos="993"/>
          <w:tab w:val="left" w:pos="1843"/>
          <w:tab w:val="left" w:pos="1985"/>
        </w:tabs>
        <w:spacing w:after="120"/>
        <w:ind w:left="567" w:hanging="567"/>
        <w:contextualSpacing w:val="0"/>
        <w:jc w:val="both"/>
        <w:rPr>
          <w:sz w:val="24"/>
          <w:szCs w:val="24"/>
          <w:lang w:val="en-US"/>
        </w:rPr>
      </w:pPr>
      <w:r w:rsidRPr="00A00F1A">
        <w:rPr>
          <w:sz w:val="24"/>
          <w:szCs w:val="24"/>
          <w:lang w:val="en-US"/>
        </w:rPr>
        <w:t xml:space="preserve">The </w:t>
      </w:r>
      <w:r w:rsidR="00AB0130" w:rsidRPr="00A00F1A">
        <w:rPr>
          <w:sz w:val="24"/>
          <w:szCs w:val="24"/>
          <w:lang w:val="en-US"/>
        </w:rPr>
        <w:t>Centre Management Council</w:t>
      </w:r>
      <w:r w:rsidRPr="00A00F1A">
        <w:rPr>
          <w:sz w:val="24"/>
          <w:szCs w:val="24"/>
          <w:lang w:val="en-US"/>
        </w:rPr>
        <w:t xml:space="preserve"> (the “</w:t>
      </w:r>
      <w:r w:rsidRPr="00A00F1A">
        <w:rPr>
          <w:b/>
          <w:sz w:val="24"/>
          <w:szCs w:val="24"/>
          <w:lang w:val="en-US"/>
        </w:rPr>
        <w:t>Council</w:t>
      </w:r>
      <w:r w:rsidRPr="00A00F1A">
        <w:rPr>
          <w:sz w:val="24"/>
          <w:szCs w:val="24"/>
          <w:lang w:val="en-US"/>
        </w:rPr>
        <w:t xml:space="preserve">”) shall be a permanent collegial body </w:t>
      </w:r>
      <w:r w:rsidR="00AB0130" w:rsidRPr="00A00F1A">
        <w:rPr>
          <w:sz w:val="24"/>
          <w:szCs w:val="24"/>
          <w:lang w:val="en-US"/>
        </w:rPr>
        <w:t>headed</w:t>
      </w:r>
      <w:r w:rsidRPr="00A00F1A">
        <w:rPr>
          <w:sz w:val="24"/>
          <w:szCs w:val="24"/>
          <w:lang w:val="en-US"/>
        </w:rPr>
        <w:t xml:space="preserve"> by the President of the Republic of Kazakhstan. </w:t>
      </w:r>
    </w:p>
    <w:p w:rsidR="00195920" w:rsidRPr="00A00F1A" w:rsidRDefault="00195920" w:rsidP="006A1067">
      <w:pPr>
        <w:pStyle w:val="1"/>
        <w:numPr>
          <w:ilvl w:val="0"/>
          <w:numId w:val="11"/>
        </w:numPr>
        <w:tabs>
          <w:tab w:val="left" w:pos="993"/>
          <w:tab w:val="left" w:pos="1843"/>
          <w:tab w:val="left" w:pos="1985"/>
        </w:tabs>
        <w:spacing w:after="120"/>
        <w:ind w:left="567" w:hanging="567"/>
        <w:contextualSpacing w:val="0"/>
        <w:jc w:val="both"/>
        <w:rPr>
          <w:sz w:val="24"/>
          <w:szCs w:val="24"/>
          <w:lang w:val="en-US"/>
        </w:rPr>
      </w:pPr>
      <w:r w:rsidRPr="00A00F1A">
        <w:rPr>
          <w:sz w:val="24"/>
          <w:szCs w:val="24"/>
          <w:lang w:val="en-US"/>
        </w:rPr>
        <w:t xml:space="preserve">The main objectives of the </w:t>
      </w:r>
      <w:r w:rsidRPr="00A00F1A">
        <w:rPr>
          <w:rFonts w:eastAsia="MS Mincho"/>
          <w:sz w:val="24"/>
          <w:szCs w:val="24"/>
          <w:lang w:val="en-US" w:eastAsia="ja-JP"/>
        </w:rPr>
        <w:t>Council</w:t>
      </w:r>
      <w:r w:rsidRPr="00A00F1A">
        <w:rPr>
          <w:sz w:val="24"/>
          <w:szCs w:val="24"/>
          <w:lang w:val="en-US"/>
        </w:rPr>
        <w:t xml:space="preserve"> are the determination of strategic directions for the development of the Centre and assistance in the development of </w:t>
      </w:r>
      <w:proofErr w:type="spellStart"/>
      <w:r w:rsidRPr="00A00F1A">
        <w:rPr>
          <w:sz w:val="24"/>
          <w:szCs w:val="24"/>
          <w:lang w:val="en-US"/>
        </w:rPr>
        <w:t>favourable</w:t>
      </w:r>
      <w:proofErr w:type="spellEnd"/>
      <w:r w:rsidRPr="00A00F1A">
        <w:rPr>
          <w:sz w:val="24"/>
          <w:szCs w:val="24"/>
          <w:lang w:val="en-US"/>
        </w:rPr>
        <w:t xml:space="preserve"> conditions for the formation of a leading international </w:t>
      </w:r>
      <w:proofErr w:type="spellStart"/>
      <w:r w:rsidRPr="00A00F1A">
        <w:rPr>
          <w:sz w:val="24"/>
          <w:szCs w:val="24"/>
          <w:lang w:val="en-US"/>
        </w:rPr>
        <w:t>centre</w:t>
      </w:r>
      <w:proofErr w:type="spellEnd"/>
      <w:r w:rsidRPr="00A00F1A">
        <w:rPr>
          <w:sz w:val="24"/>
          <w:szCs w:val="24"/>
          <w:lang w:val="en-US"/>
        </w:rPr>
        <w:t xml:space="preserve"> of financial services.</w:t>
      </w:r>
    </w:p>
    <w:p w:rsidR="00195920" w:rsidRPr="00A00F1A" w:rsidRDefault="00195920" w:rsidP="006A1067">
      <w:pPr>
        <w:pStyle w:val="1"/>
        <w:numPr>
          <w:ilvl w:val="0"/>
          <w:numId w:val="11"/>
        </w:numPr>
        <w:tabs>
          <w:tab w:val="left" w:pos="993"/>
          <w:tab w:val="left" w:pos="1843"/>
          <w:tab w:val="left" w:pos="1985"/>
        </w:tabs>
        <w:spacing w:after="120"/>
        <w:ind w:left="567" w:hanging="567"/>
        <w:contextualSpacing w:val="0"/>
        <w:jc w:val="both"/>
        <w:rPr>
          <w:sz w:val="24"/>
          <w:szCs w:val="24"/>
          <w:lang w:val="en-US"/>
        </w:rPr>
      </w:pPr>
      <w:r w:rsidRPr="00A00F1A">
        <w:rPr>
          <w:sz w:val="24"/>
          <w:szCs w:val="24"/>
          <w:lang w:val="en-US"/>
        </w:rPr>
        <w:t xml:space="preserve">The powers and authorities of the </w:t>
      </w:r>
      <w:r w:rsidRPr="00A00F1A">
        <w:rPr>
          <w:rFonts w:eastAsia="MS Mincho"/>
          <w:sz w:val="24"/>
          <w:szCs w:val="24"/>
          <w:lang w:val="en-US" w:eastAsia="ja-JP"/>
        </w:rPr>
        <w:t>Council</w:t>
      </w:r>
      <w:r w:rsidRPr="00A00F1A">
        <w:rPr>
          <w:sz w:val="24"/>
          <w:szCs w:val="24"/>
          <w:lang w:val="en-US"/>
        </w:rPr>
        <w:t xml:space="preserve"> shall be as follows:</w:t>
      </w:r>
    </w:p>
    <w:p w:rsidR="00195920" w:rsidRPr="00A00F1A" w:rsidRDefault="00195920" w:rsidP="006A1067">
      <w:pPr>
        <w:pStyle w:val="1"/>
        <w:numPr>
          <w:ilvl w:val="0"/>
          <w:numId w:val="12"/>
        </w:numPr>
        <w:tabs>
          <w:tab w:val="left" w:pos="993"/>
          <w:tab w:val="left" w:pos="1843"/>
          <w:tab w:val="left" w:pos="1985"/>
        </w:tabs>
        <w:spacing w:after="120"/>
        <w:ind w:left="993" w:hanging="426"/>
        <w:contextualSpacing w:val="0"/>
        <w:jc w:val="both"/>
        <w:rPr>
          <w:sz w:val="24"/>
          <w:szCs w:val="24"/>
          <w:lang w:val="en-US"/>
        </w:rPr>
      </w:pPr>
      <w:r w:rsidRPr="00A00F1A">
        <w:rPr>
          <w:sz w:val="24"/>
          <w:szCs w:val="24"/>
          <w:lang w:val="en-US"/>
        </w:rPr>
        <w:t>to determine a strategy for the development of the Centre;</w:t>
      </w:r>
    </w:p>
    <w:p w:rsidR="00195920" w:rsidRPr="00A00F1A" w:rsidRDefault="00195920" w:rsidP="006A1067">
      <w:pPr>
        <w:pStyle w:val="1"/>
        <w:numPr>
          <w:ilvl w:val="0"/>
          <w:numId w:val="12"/>
        </w:numPr>
        <w:tabs>
          <w:tab w:val="left" w:pos="993"/>
          <w:tab w:val="left" w:pos="1843"/>
          <w:tab w:val="left" w:pos="1985"/>
        </w:tabs>
        <w:spacing w:after="120"/>
        <w:ind w:left="993" w:hanging="426"/>
        <w:contextualSpacing w:val="0"/>
        <w:jc w:val="both"/>
        <w:rPr>
          <w:sz w:val="24"/>
          <w:szCs w:val="24"/>
          <w:lang w:val="en-US"/>
        </w:rPr>
      </w:pPr>
      <w:r w:rsidRPr="00A00F1A">
        <w:rPr>
          <w:sz w:val="24"/>
          <w:szCs w:val="24"/>
          <w:lang w:val="en-US"/>
        </w:rPr>
        <w:t>to approve the annual report on the activities of the Centre;</w:t>
      </w:r>
    </w:p>
    <w:p w:rsidR="00195920" w:rsidRPr="00A00F1A" w:rsidRDefault="00195920" w:rsidP="006A1067">
      <w:pPr>
        <w:pStyle w:val="1"/>
        <w:numPr>
          <w:ilvl w:val="0"/>
          <w:numId w:val="12"/>
        </w:numPr>
        <w:tabs>
          <w:tab w:val="left" w:pos="993"/>
          <w:tab w:val="left" w:pos="1843"/>
          <w:tab w:val="left" w:pos="1985"/>
        </w:tabs>
        <w:spacing w:after="120"/>
        <w:ind w:left="993" w:hanging="426"/>
        <w:contextualSpacing w:val="0"/>
        <w:jc w:val="both"/>
        <w:rPr>
          <w:sz w:val="24"/>
          <w:szCs w:val="24"/>
          <w:lang w:val="en-US"/>
        </w:rPr>
      </w:pPr>
      <w:r w:rsidRPr="00A00F1A">
        <w:rPr>
          <w:sz w:val="24"/>
          <w:szCs w:val="24"/>
          <w:lang w:val="en-US"/>
        </w:rPr>
        <w:t>to adopt the Centre’s Regulations in a form of the Resolutions on the matters within its competence stipulated by this</w:t>
      </w:r>
      <w:r w:rsidR="00EB4144" w:rsidRPr="00EB4144">
        <w:rPr>
          <w:sz w:val="24"/>
          <w:szCs w:val="24"/>
          <w:lang w:val="en-US" w:eastAsia="en-US"/>
        </w:rPr>
        <w:t xml:space="preserve"> </w:t>
      </w:r>
      <w:r w:rsidR="00EB4144">
        <w:rPr>
          <w:sz w:val="24"/>
          <w:szCs w:val="24"/>
          <w:lang w:val="en-US" w:eastAsia="en-US"/>
        </w:rPr>
        <w:t>Constitutional</w:t>
      </w:r>
      <w:r w:rsidRPr="00A00F1A">
        <w:rPr>
          <w:sz w:val="24"/>
          <w:szCs w:val="24"/>
          <w:lang w:val="en-US"/>
        </w:rPr>
        <w:t xml:space="preserve"> Law to the extent specified by paragraph 3 of Article 4 of this</w:t>
      </w:r>
      <w:r w:rsidR="00EB4144" w:rsidRPr="00EB4144">
        <w:rPr>
          <w:sz w:val="24"/>
          <w:szCs w:val="24"/>
          <w:lang w:val="en-US" w:eastAsia="en-US"/>
        </w:rPr>
        <w:t xml:space="preserve"> </w:t>
      </w:r>
      <w:r w:rsidR="00EB4144">
        <w:rPr>
          <w:sz w:val="24"/>
          <w:szCs w:val="24"/>
          <w:lang w:val="en-US" w:eastAsia="en-US"/>
        </w:rPr>
        <w:t>Constitutional</w:t>
      </w:r>
      <w:r w:rsidRPr="00A00F1A">
        <w:rPr>
          <w:sz w:val="24"/>
          <w:szCs w:val="24"/>
          <w:lang w:val="en-US"/>
        </w:rPr>
        <w:t xml:space="preserve"> Law; </w:t>
      </w:r>
    </w:p>
    <w:p w:rsidR="00195920" w:rsidRDefault="00195920" w:rsidP="006A1067">
      <w:pPr>
        <w:pStyle w:val="1"/>
        <w:numPr>
          <w:ilvl w:val="0"/>
          <w:numId w:val="12"/>
        </w:numPr>
        <w:tabs>
          <w:tab w:val="left" w:pos="993"/>
          <w:tab w:val="left" w:pos="1843"/>
          <w:tab w:val="left" w:pos="1985"/>
        </w:tabs>
        <w:spacing w:after="120"/>
        <w:ind w:left="993" w:hanging="426"/>
        <w:contextualSpacing w:val="0"/>
        <w:jc w:val="both"/>
        <w:rPr>
          <w:sz w:val="24"/>
          <w:szCs w:val="24"/>
          <w:lang w:val="en-US"/>
        </w:rPr>
      </w:pPr>
      <w:r w:rsidRPr="00A00F1A">
        <w:rPr>
          <w:sz w:val="24"/>
          <w:szCs w:val="24"/>
          <w:lang w:val="en-US"/>
        </w:rPr>
        <w:t>to determine the structure of the Centre’s Bodies;</w:t>
      </w:r>
      <w:r w:rsidR="00EB4144">
        <w:rPr>
          <w:sz w:val="24"/>
          <w:szCs w:val="24"/>
          <w:lang w:val="en-US"/>
        </w:rPr>
        <w:t xml:space="preserve"> </w:t>
      </w:r>
    </w:p>
    <w:p w:rsidR="00EB4144" w:rsidRPr="00A00F1A" w:rsidRDefault="00EB4144" w:rsidP="006A1067">
      <w:pPr>
        <w:pStyle w:val="1"/>
        <w:numPr>
          <w:ilvl w:val="0"/>
          <w:numId w:val="12"/>
        </w:numPr>
        <w:tabs>
          <w:tab w:val="left" w:pos="993"/>
          <w:tab w:val="left" w:pos="1843"/>
          <w:tab w:val="left" w:pos="1985"/>
        </w:tabs>
        <w:spacing w:after="120"/>
        <w:ind w:left="993" w:hanging="426"/>
        <w:contextualSpacing w:val="0"/>
        <w:jc w:val="both"/>
        <w:rPr>
          <w:sz w:val="24"/>
          <w:szCs w:val="24"/>
          <w:lang w:val="en-US"/>
        </w:rPr>
      </w:pPr>
      <w:r>
        <w:rPr>
          <w:sz w:val="24"/>
          <w:szCs w:val="24"/>
          <w:lang w:val="en-US"/>
        </w:rPr>
        <w:t>t</w:t>
      </w:r>
      <w:r w:rsidR="003578D5">
        <w:rPr>
          <w:sz w:val="24"/>
          <w:szCs w:val="24"/>
          <w:lang w:val="en-US"/>
        </w:rPr>
        <w:t>o appoint the management of the</w:t>
      </w:r>
      <w:r w:rsidRPr="00A00F1A">
        <w:rPr>
          <w:sz w:val="24"/>
          <w:szCs w:val="24"/>
          <w:lang w:val="en-US"/>
        </w:rPr>
        <w:t xml:space="preserve"> Centre Committee on regulation of financial services</w:t>
      </w:r>
      <w:r>
        <w:rPr>
          <w:sz w:val="24"/>
          <w:szCs w:val="24"/>
          <w:lang w:val="en-US"/>
        </w:rPr>
        <w:t>;</w:t>
      </w:r>
    </w:p>
    <w:p w:rsidR="00195920" w:rsidRPr="00A00F1A" w:rsidRDefault="00195920" w:rsidP="006A1067">
      <w:pPr>
        <w:pStyle w:val="1"/>
        <w:numPr>
          <w:ilvl w:val="0"/>
          <w:numId w:val="12"/>
        </w:numPr>
        <w:tabs>
          <w:tab w:val="left" w:pos="993"/>
          <w:tab w:val="left" w:pos="1843"/>
          <w:tab w:val="left" w:pos="1985"/>
        </w:tabs>
        <w:spacing w:after="120"/>
        <w:ind w:left="993" w:hanging="426"/>
        <w:contextualSpacing w:val="0"/>
        <w:jc w:val="both"/>
        <w:rPr>
          <w:sz w:val="24"/>
          <w:szCs w:val="24"/>
          <w:lang w:val="en-US"/>
        </w:rPr>
      </w:pPr>
      <w:r w:rsidRPr="00A00F1A">
        <w:rPr>
          <w:sz w:val="24"/>
          <w:szCs w:val="24"/>
          <w:lang w:val="en-US"/>
        </w:rPr>
        <w:t xml:space="preserve">to make decisions establishing other </w:t>
      </w:r>
      <w:r w:rsidR="00BD7A58" w:rsidRPr="00A00F1A">
        <w:rPr>
          <w:sz w:val="24"/>
          <w:szCs w:val="24"/>
          <w:lang w:val="en-US"/>
        </w:rPr>
        <w:t xml:space="preserve"> b</w:t>
      </w:r>
      <w:r w:rsidRPr="00A00F1A">
        <w:rPr>
          <w:sz w:val="24"/>
          <w:szCs w:val="24"/>
          <w:lang w:val="en-US"/>
        </w:rPr>
        <w:t>odies</w:t>
      </w:r>
      <w:r w:rsidR="00BD7A58" w:rsidRPr="00A00F1A">
        <w:rPr>
          <w:sz w:val="24"/>
          <w:szCs w:val="24"/>
          <w:lang w:val="en-US"/>
        </w:rPr>
        <w:t xml:space="preserve"> for the purposes of the Centre</w:t>
      </w:r>
      <w:r w:rsidRPr="00A00F1A">
        <w:rPr>
          <w:sz w:val="24"/>
          <w:szCs w:val="24"/>
          <w:lang w:val="en-US"/>
        </w:rPr>
        <w:t>, determining their structures, competence and functions, as well as taking decisions on the</w:t>
      </w:r>
      <w:r w:rsidR="00BD7A58" w:rsidRPr="00A00F1A">
        <w:rPr>
          <w:sz w:val="24"/>
          <w:szCs w:val="24"/>
          <w:lang w:val="en-US"/>
        </w:rPr>
        <w:t>ir</w:t>
      </w:r>
      <w:r w:rsidRPr="00A00F1A">
        <w:rPr>
          <w:sz w:val="24"/>
          <w:szCs w:val="24"/>
          <w:lang w:val="en-US"/>
        </w:rPr>
        <w:t xml:space="preserve"> abolition or </w:t>
      </w:r>
      <w:proofErr w:type="spellStart"/>
      <w:r w:rsidRPr="00A00F1A">
        <w:rPr>
          <w:sz w:val="24"/>
          <w:szCs w:val="24"/>
          <w:lang w:val="en-US"/>
        </w:rPr>
        <w:t>reorganisation</w:t>
      </w:r>
      <w:proofErr w:type="spellEnd"/>
      <w:r w:rsidRPr="00A00F1A">
        <w:rPr>
          <w:sz w:val="24"/>
          <w:szCs w:val="24"/>
          <w:lang w:val="en-US"/>
        </w:rPr>
        <w:t>; and</w:t>
      </w:r>
    </w:p>
    <w:p w:rsidR="00195920" w:rsidRPr="00A00F1A" w:rsidRDefault="00195920" w:rsidP="006A1067">
      <w:pPr>
        <w:pStyle w:val="1"/>
        <w:numPr>
          <w:ilvl w:val="0"/>
          <w:numId w:val="12"/>
        </w:numPr>
        <w:tabs>
          <w:tab w:val="left" w:pos="993"/>
          <w:tab w:val="left" w:pos="1843"/>
          <w:tab w:val="left" w:pos="1985"/>
        </w:tabs>
        <w:spacing w:after="120"/>
        <w:ind w:left="993" w:hanging="426"/>
        <w:contextualSpacing w:val="0"/>
        <w:jc w:val="both"/>
        <w:rPr>
          <w:sz w:val="24"/>
          <w:szCs w:val="24"/>
          <w:lang w:val="en-US"/>
        </w:rPr>
      </w:pPr>
      <w:proofErr w:type="gramStart"/>
      <w:r w:rsidRPr="00A00F1A">
        <w:rPr>
          <w:sz w:val="24"/>
          <w:szCs w:val="24"/>
          <w:lang w:val="en-US"/>
        </w:rPr>
        <w:t>other</w:t>
      </w:r>
      <w:proofErr w:type="gramEnd"/>
      <w:r w:rsidRPr="00A00F1A">
        <w:rPr>
          <w:sz w:val="24"/>
          <w:szCs w:val="24"/>
          <w:lang w:val="en-US"/>
        </w:rPr>
        <w:t xml:space="preserve"> authorities set out in the Council’s Statute.</w:t>
      </w:r>
    </w:p>
    <w:p w:rsidR="00195920" w:rsidRPr="00A00F1A" w:rsidRDefault="00195920" w:rsidP="006A1067">
      <w:pPr>
        <w:pStyle w:val="1"/>
        <w:numPr>
          <w:ilvl w:val="0"/>
          <w:numId w:val="11"/>
        </w:numPr>
        <w:tabs>
          <w:tab w:val="left" w:pos="993"/>
          <w:tab w:val="left" w:pos="1843"/>
          <w:tab w:val="left" w:pos="1985"/>
        </w:tabs>
        <w:spacing w:after="120"/>
        <w:ind w:left="567" w:hanging="567"/>
        <w:contextualSpacing w:val="0"/>
        <w:jc w:val="both"/>
        <w:rPr>
          <w:sz w:val="24"/>
          <w:szCs w:val="24"/>
          <w:lang w:val="en-US"/>
        </w:rPr>
      </w:pPr>
      <w:r w:rsidRPr="00A00F1A">
        <w:rPr>
          <w:sz w:val="24"/>
          <w:szCs w:val="24"/>
          <w:lang w:val="en-US"/>
        </w:rPr>
        <w:t>The Council’s Statute and the composition of the Council shall be approved by the President of the Republic of Kazakhstan.</w:t>
      </w:r>
    </w:p>
    <w:p w:rsidR="00195920" w:rsidRPr="00A00F1A" w:rsidRDefault="00195920" w:rsidP="00A00F1A">
      <w:pPr>
        <w:pStyle w:val="1"/>
        <w:tabs>
          <w:tab w:val="left" w:pos="1080"/>
          <w:tab w:val="left" w:pos="1843"/>
          <w:tab w:val="left" w:pos="1985"/>
        </w:tabs>
        <w:spacing w:before="240" w:after="240"/>
        <w:ind w:left="0"/>
        <w:contextualSpacing w:val="0"/>
        <w:jc w:val="center"/>
        <w:rPr>
          <w:sz w:val="24"/>
          <w:szCs w:val="24"/>
          <w:lang w:val="en-US"/>
        </w:rPr>
      </w:pPr>
      <w:proofErr w:type="gramStart"/>
      <w:r w:rsidRPr="00A00F1A">
        <w:rPr>
          <w:b/>
          <w:sz w:val="24"/>
          <w:szCs w:val="24"/>
          <w:lang w:val="en-US"/>
        </w:rPr>
        <w:t>Article 11.</w:t>
      </w:r>
      <w:proofErr w:type="gramEnd"/>
      <w:r w:rsidRPr="00A00F1A">
        <w:rPr>
          <w:b/>
          <w:sz w:val="24"/>
          <w:szCs w:val="24"/>
          <w:lang w:val="en-US"/>
        </w:rPr>
        <w:t xml:space="preserve"> The</w:t>
      </w:r>
      <w:r w:rsidR="00BD7A58" w:rsidRPr="00A00F1A">
        <w:rPr>
          <w:sz w:val="24"/>
          <w:szCs w:val="24"/>
        </w:rPr>
        <w:t xml:space="preserve"> </w:t>
      </w:r>
      <w:r w:rsidR="00BD7A58" w:rsidRPr="00A00F1A">
        <w:rPr>
          <w:b/>
          <w:sz w:val="24"/>
          <w:szCs w:val="24"/>
          <w:lang w:val="en-US"/>
        </w:rPr>
        <w:t>Centre</w:t>
      </w:r>
      <w:r w:rsidRPr="00A00F1A">
        <w:rPr>
          <w:b/>
          <w:sz w:val="24"/>
          <w:szCs w:val="24"/>
          <w:lang w:val="en-US"/>
        </w:rPr>
        <w:t xml:space="preserve"> </w:t>
      </w:r>
      <w:r w:rsidR="00CF3883" w:rsidRPr="00CF3883">
        <w:rPr>
          <w:b/>
          <w:sz w:val="24"/>
          <w:szCs w:val="24"/>
          <w:lang w:val="en-US"/>
        </w:rPr>
        <w:t>Authority</w:t>
      </w:r>
    </w:p>
    <w:p w:rsidR="00195920" w:rsidRPr="00A00F1A" w:rsidRDefault="00195920" w:rsidP="006A1067">
      <w:pPr>
        <w:pStyle w:val="1"/>
        <w:numPr>
          <w:ilvl w:val="0"/>
          <w:numId w:val="13"/>
        </w:numPr>
        <w:tabs>
          <w:tab w:val="left" w:pos="993"/>
          <w:tab w:val="left" w:pos="1843"/>
          <w:tab w:val="left" w:pos="1985"/>
        </w:tabs>
        <w:spacing w:after="120"/>
        <w:ind w:left="567" w:hanging="567"/>
        <w:contextualSpacing w:val="0"/>
        <w:jc w:val="both"/>
        <w:rPr>
          <w:sz w:val="24"/>
          <w:szCs w:val="24"/>
          <w:lang w:val="en-US"/>
        </w:rPr>
      </w:pPr>
      <w:r w:rsidRPr="00A00F1A">
        <w:rPr>
          <w:sz w:val="24"/>
          <w:szCs w:val="24"/>
          <w:lang w:val="en-US"/>
        </w:rPr>
        <w:t xml:space="preserve">The </w:t>
      </w:r>
      <w:r w:rsidR="00BD7A58" w:rsidRPr="00A00F1A">
        <w:rPr>
          <w:sz w:val="24"/>
          <w:szCs w:val="24"/>
          <w:lang w:val="en-US"/>
        </w:rPr>
        <w:t xml:space="preserve">Centre </w:t>
      </w:r>
      <w:r w:rsidR="00CF3883">
        <w:rPr>
          <w:sz w:val="24"/>
          <w:szCs w:val="24"/>
          <w:lang w:val="en-GB" w:eastAsia="en-US"/>
        </w:rPr>
        <w:t>Authority</w:t>
      </w:r>
      <w:r w:rsidRPr="00A00F1A">
        <w:rPr>
          <w:sz w:val="24"/>
          <w:szCs w:val="24"/>
          <w:lang w:val="en-US"/>
        </w:rPr>
        <w:t xml:space="preserve"> shall be a joint stock company established by the National Bank of the Republic of Kazakhstan overseeing </w:t>
      </w:r>
      <w:r w:rsidR="003A41E8">
        <w:rPr>
          <w:sz w:val="24"/>
          <w:szCs w:val="24"/>
          <w:lang w:val="en-US"/>
        </w:rPr>
        <w:t xml:space="preserve">the conditions of </w:t>
      </w:r>
      <w:r w:rsidRPr="00A00F1A">
        <w:rPr>
          <w:sz w:val="24"/>
          <w:szCs w:val="24"/>
          <w:lang w:val="en-US"/>
        </w:rPr>
        <w:t xml:space="preserve">day-to-day </w:t>
      </w:r>
      <w:r w:rsidR="003A41E8">
        <w:rPr>
          <w:sz w:val="24"/>
          <w:szCs w:val="24"/>
          <w:lang w:val="en-US"/>
        </w:rPr>
        <w:t>activities of the Centre, the Centre Participants and their employees and representing its interests to the extent of its competence.</w:t>
      </w:r>
    </w:p>
    <w:p w:rsidR="00195920" w:rsidRPr="00A00F1A" w:rsidRDefault="00195920" w:rsidP="006A1067">
      <w:pPr>
        <w:pStyle w:val="1"/>
        <w:numPr>
          <w:ilvl w:val="0"/>
          <w:numId w:val="13"/>
        </w:numPr>
        <w:tabs>
          <w:tab w:val="left" w:pos="993"/>
          <w:tab w:val="left" w:pos="1843"/>
          <w:tab w:val="left" w:pos="1985"/>
        </w:tabs>
        <w:spacing w:after="120"/>
        <w:ind w:left="567" w:hanging="567"/>
        <w:contextualSpacing w:val="0"/>
        <w:jc w:val="both"/>
        <w:rPr>
          <w:sz w:val="24"/>
          <w:szCs w:val="24"/>
          <w:lang w:val="en-US"/>
        </w:rPr>
      </w:pPr>
      <w:r w:rsidRPr="00A00F1A">
        <w:rPr>
          <w:sz w:val="24"/>
          <w:szCs w:val="24"/>
          <w:lang w:val="en-US"/>
        </w:rPr>
        <w:t xml:space="preserve">The </w:t>
      </w:r>
      <w:r w:rsidR="00EF5362" w:rsidRPr="00A00F1A">
        <w:rPr>
          <w:sz w:val="24"/>
          <w:szCs w:val="24"/>
          <w:lang w:val="en-US"/>
        </w:rPr>
        <w:t xml:space="preserve">Centre </w:t>
      </w:r>
      <w:r w:rsidR="00CF3883">
        <w:rPr>
          <w:sz w:val="24"/>
          <w:szCs w:val="24"/>
          <w:lang w:val="en-GB" w:eastAsia="en-US"/>
        </w:rPr>
        <w:t>Authority</w:t>
      </w:r>
      <w:r w:rsidRPr="00A00F1A">
        <w:rPr>
          <w:sz w:val="24"/>
          <w:szCs w:val="24"/>
          <w:lang w:val="en-US"/>
        </w:rPr>
        <w:t xml:space="preserve"> shall have its own budget formed from the funds of the National Bank, as well as funds and payments contributed by the Centre Participants.</w:t>
      </w:r>
      <w:r w:rsidR="00EF5362" w:rsidRPr="00A00F1A">
        <w:rPr>
          <w:sz w:val="24"/>
          <w:szCs w:val="24"/>
          <w:lang w:val="en-US"/>
        </w:rPr>
        <w:t xml:space="preserve"> </w:t>
      </w:r>
    </w:p>
    <w:p w:rsidR="00195920" w:rsidRPr="00A00F1A" w:rsidRDefault="00195920" w:rsidP="006A1067">
      <w:pPr>
        <w:pStyle w:val="1"/>
        <w:tabs>
          <w:tab w:val="left" w:pos="993"/>
          <w:tab w:val="left" w:pos="1843"/>
          <w:tab w:val="left" w:pos="1985"/>
        </w:tabs>
        <w:spacing w:after="120"/>
        <w:ind w:left="567"/>
        <w:contextualSpacing w:val="0"/>
        <w:jc w:val="both"/>
        <w:rPr>
          <w:sz w:val="24"/>
          <w:szCs w:val="24"/>
          <w:lang w:val="en-US"/>
        </w:rPr>
      </w:pPr>
      <w:r w:rsidRPr="00A00F1A">
        <w:rPr>
          <w:sz w:val="24"/>
          <w:szCs w:val="24"/>
          <w:lang w:val="en-US"/>
        </w:rPr>
        <w:t xml:space="preserve">The </w:t>
      </w:r>
      <w:r w:rsidR="00B25388" w:rsidRPr="00A00F1A">
        <w:rPr>
          <w:sz w:val="24"/>
          <w:szCs w:val="24"/>
          <w:lang w:val="en-US"/>
        </w:rPr>
        <w:t xml:space="preserve">Centre </w:t>
      </w:r>
      <w:r w:rsidR="00CF3883">
        <w:rPr>
          <w:sz w:val="24"/>
          <w:szCs w:val="24"/>
          <w:lang w:val="en-GB" w:eastAsia="en-US"/>
        </w:rPr>
        <w:t>Authority</w:t>
      </w:r>
      <w:r w:rsidRPr="00A00F1A">
        <w:rPr>
          <w:sz w:val="24"/>
          <w:szCs w:val="24"/>
          <w:lang w:val="en-US"/>
        </w:rPr>
        <w:t xml:space="preserve"> is entitled to establish a legal entity within the territory of the </w:t>
      </w:r>
      <w:r w:rsidR="00B25388" w:rsidRPr="00A00F1A">
        <w:rPr>
          <w:sz w:val="24"/>
          <w:szCs w:val="24"/>
          <w:lang w:val="en-US"/>
        </w:rPr>
        <w:t xml:space="preserve">Centre </w:t>
      </w:r>
      <w:r w:rsidRPr="00A00F1A">
        <w:rPr>
          <w:sz w:val="24"/>
          <w:szCs w:val="24"/>
          <w:lang w:val="en-US"/>
        </w:rPr>
        <w:t>and purchase shares (participatory interests</w:t>
      </w:r>
      <w:r w:rsidR="003A41E8">
        <w:rPr>
          <w:sz w:val="24"/>
          <w:szCs w:val="24"/>
          <w:lang w:val="en-US"/>
        </w:rPr>
        <w:t xml:space="preserve"> in the charter capital</w:t>
      </w:r>
      <w:r w:rsidRPr="00A00F1A">
        <w:rPr>
          <w:sz w:val="24"/>
          <w:szCs w:val="24"/>
          <w:lang w:val="en-US"/>
        </w:rPr>
        <w:t>) of legal entities registered within the territory of the Centre without obtaining consent of the state authorities of the Republic of Kazakhstan.</w:t>
      </w:r>
      <w:r w:rsidR="00B25388" w:rsidRPr="00A00F1A">
        <w:rPr>
          <w:sz w:val="24"/>
          <w:szCs w:val="24"/>
          <w:lang w:val="en-US"/>
        </w:rPr>
        <w:t xml:space="preserve"> </w:t>
      </w:r>
      <w:r w:rsidRPr="00A00F1A">
        <w:rPr>
          <w:sz w:val="24"/>
          <w:szCs w:val="24"/>
          <w:lang w:val="en-US"/>
        </w:rPr>
        <w:t xml:space="preserve"> </w:t>
      </w:r>
      <w:r w:rsidR="00EF5362" w:rsidRPr="00A00F1A">
        <w:rPr>
          <w:sz w:val="24"/>
          <w:szCs w:val="24"/>
          <w:lang w:val="en-US"/>
        </w:rPr>
        <w:t xml:space="preserve"> </w:t>
      </w:r>
      <w:r w:rsidR="00B25388" w:rsidRPr="00A00F1A">
        <w:rPr>
          <w:sz w:val="24"/>
          <w:szCs w:val="24"/>
          <w:lang w:val="en-US"/>
        </w:rPr>
        <w:t xml:space="preserve"> </w:t>
      </w:r>
    </w:p>
    <w:p w:rsidR="00195920" w:rsidRPr="00A00F1A" w:rsidRDefault="00195920" w:rsidP="006A1067">
      <w:pPr>
        <w:pStyle w:val="1"/>
        <w:numPr>
          <w:ilvl w:val="0"/>
          <w:numId w:val="13"/>
        </w:numPr>
        <w:tabs>
          <w:tab w:val="left" w:pos="993"/>
          <w:tab w:val="left" w:pos="1843"/>
          <w:tab w:val="left" w:pos="1985"/>
        </w:tabs>
        <w:spacing w:after="120"/>
        <w:ind w:left="567" w:hanging="567"/>
        <w:contextualSpacing w:val="0"/>
        <w:jc w:val="both"/>
        <w:rPr>
          <w:sz w:val="24"/>
          <w:szCs w:val="24"/>
          <w:lang w:val="en-US"/>
        </w:rPr>
      </w:pPr>
      <w:r w:rsidRPr="00A00F1A">
        <w:rPr>
          <w:sz w:val="24"/>
          <w:szCs w:val="24"/>
          <w:lang w:val="en-US"/>
        </w:rPr>
        <w:t xml:space="preserve">The management body of the </w:t>
      </w:r>
      <w:r w:rsidR="00B25388" w:rsidRPr="00A00F1A">
        <w:rPr>
          <w:sz w:val="24"/>
          <w:szCs w:val="24"/>
          <w:lang w:val="en-US"/>
        </w:rPr>
        <w:t xml:space="preserve">Centre </w:t>
      </w:r>
      <w:r w:rsidR="00CF3883">
        <w:rPr>
          <w:sz w:val="24"/>
          <w:szCs w:val="24"/>
          <w:lang w:val="en-GB" w:eastAsia="en-US"/>
        </w:rPr>
        <w:t>Authority</w:t>
      </w:r>
      <w:r w:rsidRPr="00A00F1A">
        <w:rPr>
          <w:sz w:val="24"/>
          <w:szCs w:val="24"/>
          <w:lang w:val="en-US"/>
        </w:rPr>
        <w:t xml:space="preserve"> shall be the Board of Directors. Management of the ongoing activities of the </w:t>
      </w:r>
      <w:r w:rsidR="00B25388" w:rsidRPr="00A00F1A">
        <w:rPr>
          <w:sz w:val="24"/>
          <w:szCs w:val="24"/>
          <w:lang w:val="en-US"/>
        </w:rPr>
        <w:t xml:space="preserve">Centre </w:t>
      </w:r>
      <w:r w:rsidR="00CF3883">
        <w:rPr>
          <w:sz w:val="24"/>
          <w:szCs w:val="24"/>
          <w:lang w:val="en-GB" w:eastAsia="en-US"/>
        </w:rPr>
        <w:t>Authority</w:t>
      </w:r>
      <w:r w:rsidRPr="00A00F1A">
        <w:rPr>
          <w:sz w:val="24"/>
          <w:szCs w:val="24"/>
          <w:lang w:val="en-US"/>
        </w:rPr>
        <w:t xml:space="preserve"> is to be performed by the Management Board headed by the Chairman.</w:t>
      </w:r>
      <w:r w:rsidR="00CF3883">
        <w:rPr>
          <w:sz w:val="24"/>
          <w:szCs w:val="24"/>
          <w:lang w:val="en-US"/>
        </w:rPr>
        <w:t xml:space="preserve"> </w:t>
      </w:r>
    </w:p>
    <w:p w:rsidR="00195920" w:rsidRPr="00A00F1A" w:rsidRDefault="00195920" w:rsidP="006A1067">
      <w:pPr>
        <w:pStyle w:val="1"/>
        <w:tabs>
          <w:tab w:val="left" w:pos="993"/>
          <w:tab w:val="left" w:pos="1843"/>
          <w:tab w:val="left" w:pos="1985"/>
        </w:tabs>
        <w:spacing w:after="120"/>
        <w:ind w:left="567"/>
        <w:contextualSpacing w:val="0"/>
        <w:jc w:val="both"/>
        <w:rPr>
          <w:sz w:val="24"/>
          <w:szCs w:val="24"/>
          <w:lang w:val="en-US"/>
        </w:rPr>
      </w:pPr>
      <w:r w:rsidRPr="00A00F1A">
        <w:rPr>
          <w:sz w:val="24"/>
          <w:szCs w:val="24"/>
          <w:lang w:val="en-US"/>
        </w:rPr>
        <w:t xml:space="preserve">The powers of the general meeting of shareholders (sole shareholder), the Board of Directors and the Management Board, the quantitative composition of the Board of Directors and the Management Board, the method of their appointment and the terms of appointment of the members of the Board of Directors and the Management Board, and methods of determining the amount of </w:t>
      </w:r>
      <w:r w:rsidR="00503194" w:rsidRPr="00A00F1A">
        <w:rPr>
          <w:sz w:val="24"/>
          <w:szCs w:val="24"/>
          <w:lang w:val="en-US"/>
        </w:rPr>
        <w:t>compensation</w:t>
      </w:r>
      <w:r w:rsidRPr="00A00F1A">
        <w:rPr>
          <w:sz w:val="24"/>
          <w:szCs w:val="24"/>
          <w:lang w:val="en-US"/>
        </w:rPr>
        <w:t xml:space="preserve"> of the members of the Board of Directors and the Management Board shall be determined by the Council. </w:t>
      </w:r>
    </w:p>
    <w:p w:rsidR="00195920" w:rsidRPr="00A00F1A" w:rsidRDefault="00195920" w:rsidP="006A1067">
      <w:pPr>
        <w:pStyle w:val="ListParagraph"/>
        <w:numPr>
          <w:ilvl w:val="0"/>
          <w:numId w:val="13"/>
        </w:numPr>
        <w:tabs>
          <w:tab w:val="left" w:pos="993"/>
          <w:tab w:val="left" w:pos="1843"/>
          <w:tab w:val="left" w:pos="1985"/>
        </w:tabs>
        <w:spacing w:after="120"/>
        <w:ind w:left="567" w:hanging="567"/>
        <w:contextualSpacing w:val="0"/>
        <w:jc w:val="both"/>
        <w:rPr>
          <w:sz w:val="24"/>
          <w:szCs w:val="24"/>
          <w:lang w:val="en-US"/>
        </w:rPr>
      </w:pPr>
      <w:r w:rsidRPr="00A00F1A">
        <w:rPr>
          <w:sz w:val="24"/>
          <w:szCs w:val="24"/>
          <w:lang w:val="en-US"/>
        </w:rPr>
        <w:lastRenderedPageBreak/>
        <w:t xml:space="preserve">The powers and authorities of the </w:t>
      </w:r>
      <w:r w:rsidR="00503194" w:rsidRPr="00A00F1A">
        <w:rPr>
          <w:sz w:val="24"/>
          <w:szCs w:val="24"/>
          <w:lang w:val="en-US"/>
        </w:rPr>
        <w:t xml:space="preserve">Centre </w:t>
      </w:r>
      <w:r w:rsidR="00CF3883">
        <w:rPr>
          <w:sz w:val="24"/>
          <w:szCs w:val="24"/>
          <w:lang w:val="en-GB" w:eastAsia="en-US"/>
        </w:rPr>
        <w:t>Authority</w:t>
      </w:r>
      <w:r w:rsidRPr="00A00F1A">
        <w:rPr>
          <w:sz w:val="24"/>
          <w:szCs w:val="24"/>
          <w:lang w:val="en-US"/>
        </w:rPr>
        <w:t xml:space="preserve"> shall be as follows: </w:t>
      </w:r>
    </w:p>
    <w:p w:rsidR="00195920" w:rsidRPr="00A00F1A" w:rsidRDefault="00195920" w:rsidP="006A1067">
      <w:pPr>
        <w:pStyle w:val="ListParagraph"/>
        <w:numPr>
          <w:ilvl w:val="0"/>
          <w:numId w:val="14"/>
        </w:numPr>
        <w:tabs>
          <w:tab w:val="left" w:pos="1134"/>
        </w:tabs>
        <w:spacing w:after="120"/>
        <w:ind w:left="993" w:hanging="426"/>
        <w:contextualSpacing w:val="0"/>
        <w:jc w:val="both"/>
        <w:rPr>
          <w:sz w:val="24"/>
          <w:szCs w:val="24"/>
          <w:lang w:val="en-US"/>
        </w:rPr>
      </w:pPr>
      <w:r w:rsidRPr="00A00F1A">
        <w:rPr>
          <w:sz w:val="24"/>
          <w:szCs w:val="24"/>
          <w:lang w:val="en-US"/>
        </w:rPr>
        <w:t>in consultation with the Cen</w:t>
      </w:r>
      <w:r w:rsidR="00503194" w:rsidRPr="00A00F1A">
        <w:rPr>
          <w:sz w:val="24"/>
          <w:szCs w:val="24"/>
          <w:lang w:val="en-US"/>
        </w:rPr>
        <w:t>tre Committee on regulation of financial s</w:t>
      </w:r>
      <w:r w:rsidRPr="00A00F1A">
        <w:rPr>
          <w:sz w:val="24"/>
          <w:szCs w:val="24"/>
          <w:lang w:val="en-US"/>
        </w:rPr>
        <w:t xml:space="preserve">ervices, to make suggestions to the Council on the strategy for the development of the Centre, other than in respect of </w:t>
      </w:r>
      <w:r w:rsidR="003A41E8">
        <w:rPr>
          <w:sz w:val="24"/>
          <w:szCs w:val="24"/>
          <w:lang w:val="en-US"/>
        </w:rPr>
        <w:t xml:space="preserve">regulation of </w:t>
      </w:r>
      <w:r w:rsidRPr="00A00F1A">
        <w:rPr>
          <w:sz w:val="24"/>
          <w:szCs w:val="24"/>
          <w:lang w:val="en-US"/>
        </w:rPr>
        <w:t xml:space="preserve">financial services and operations related to it in the Centre; </w:t>
      </w:r>
    </w:p>
    <w:p w:rsidR="00195920" w:rsidRPr="00A00F1A" w:rsidRDefault="00195920" w:rsidP="006A1067">
      <w:pPr>
        <w:pStyle w:val="ListParagraph"/>
        <w:numPr>
          <w:ilvl w:val="0"/>
          <w:numId w:val="14"/>
        </w:numPr>
        <w:tabs>
          <w:tab w:val="left" w:pos="1134"/>
        </w:tabs>
        <w:spacing w:after="120"/>
        <w:ind w:left="993" w:hanging="426"/>
        <w:contextualSpacing w:val="0"/>
        <w:jc w:val="both"/>
        <w:rPr>
          <w:sz w:val="24"/>
          <w:szCs w:val="24"/>
          <w:lang w:val="en-US"/>
        </w:rPr>
      </w:pPr>
      <w:r w:rsidRPr="00A00F1A">
        <w:rPr>
          <w:sz w:val="24"/>
          <w:szCs w:val="24"/>
          <w:lang w:val="en-US"/>
        </w:rPr>
        <w:t>to report to the Council on the implementation of the approved strategy for the development of the Centre and to provide the Council with an annual report on the activities of the Centre for the Council’s approval;</w:t>
      </w:r>
    </w:p>
    <w:p w:rsidR="00195920" w:rsidRPr="00A00F1A" w:rsidRDefault="00195920" w:rsidP="006A1067">
      <w:pPr>
        <w:pStyle w:val="ListParagraph"/>
        <w:numPr>
          <w:ilvl w:val="0"/>
          <w:numId w:val="14"/>
        </w:numPr>
        <w:tabs>
          <w:tab w:val="left" w:pos="1134"/>
        </w:tabs>
        <w:spacing w:after="120"/>
        <w:ind w:left="993" w:hanging="426"/>
        <w:contextualSpacing w:val="0"/>
        <w:jc w:val="both"/>
        <w:rPr>
          <w:sz w:val="24"/>
          <w:szCs w:val="24"/>
          <w:lang w:val="en-US"/>
        </w:rPr>
      </w:pPr>
      <w:r w:rsidRPr="00A00F1A">
        <w:rPr>
          <w:sz w:val="24"/>
          <w:szCs w:val="24"/>
          <w:lang w:val="en-US"/>
        </w:rPr>
        <w:t xml:space="preserve">to </w:t>
      </w:r>
      <w:r w:rsidR="00503194" w:rsidRPr="00A00F1A">
        <w:rPr>
          <w:sz w:val="24"/>
          <w:szCs w:val="24"/>
          <w:lang w:val="en-US"/>
        </w:rPr>
        <w:t>undertake necessary measures</w:t>
      </w:r>
      <w:r w:rsidRPr="00A00F1A">
        <w:rPr>
          <w:sz w:val="24"/>
          <w:szCs w:val="24"/>
          <w:lang w:val="en-US"/>
        </w:rPr>
        <w:t xml:space="preserve"> in relation to the Centre Participants on the basis and order defined by the Council;</w:t>
      </w:r>
    </w:p>
    <w:p w:rsidR="00195920" w:rsidRPr="00A00F1A" w:rsidRDefault="00195920" w:rsidP="006A1067">
      <w:pPr>
        <w:pStyle w:val="ListParagraph"/>
        <w:numPr>
          <w:ilvl w:val="0"/>
          <w:numId w:val="14"/>
        </w:numPr>
        <w:tabs>
          <w:tab w:val="left" w:pos="1134"/>
        </w:tabs>
        <w:spacing w:after="120"/>
        <w:ind w:left="993" w:hanging="426"/>
        <w:contextualSpacing w:val="0"/>
        <w:jc w:val="both"/>
        <w:rPr>
          <w:sz w:val="24"/>
          <w:szCs w:val="24"/>
          <w:lang w:val="en-US"/>
        </w:rPr>
      </w:pPr>
      <w:r w:rsidRPr="00A00F1A">
        <w:rPr>
          <w:sz w:val="24"/>
          <w:szCs w:val="24"/>
          <w:lang w:val="en-US"/>
        </w:rPr>
        <w:t xml:space="preserve">to develop drafts of the Council’s </w:t>
      </w:r>
      <w:r w:rsidR="006C1FA6" w:rsidRPr="00A00F1A">
        <w:rPr>
          <w:sz w:val="24"/>
          <w:szCs w:val="24"/>
          <w:lang w:val="en-US"/>
        </w:rPr>
        <w:t>resolutions</w:t>
      </w:r>
      <w:r w:rsidR="00503194" w:rsidRPr="00A00F1A">
        <w:rPr>
          <w:sz w:val="24"/>
          <w:szCs w:val="24"/>
          <w:lang w:val="en-US"/>
        </w:rPr>
        <w:t>, consider such drafts</w:t>
      </w:r>
      <w:r w:rsidRPr="00A00F1A">
        <w:rPr>
          <w:sz w:val="24"/>
          <w:szCs w:val="24"/>
          <w:lang w:val="en-US"/>
        </w:rPr>
        <w:t xml:space="preserve"> for approval by the Centre Committee </w:t>
      </w:r>
      <w:r w:rsidR="00AB177F" w:rsidRPr="00A00F1A">
        <w:rPr>
          <w:sz w:val="24"/>
          <w:szCs w:val="24"/>
          <w:lang w:val="en-US"/>
        </w:rPr>
        <w:t>on regulation of financial s</w:t>
      </w:r>
      <w:r w:rsidRPr="00A00F1A">
        <w:rPr>
          <w:sz w:val="24"/>
          <w:szCs w:val="24"/>
          <w:lang w:val="en-US"/>
        </w:rPr>
        <w:t>ervices and publish such drafts for public discussion and present such drafts to the Council for their adoption;</w:t>
      </w:r>
    </w:p>
    <w:p w:rsidR="00195920" w:rsidRPr="00A00F1A" w:rsidRDefault="00195920" w:rsidP="006A1067">
      <w:pPr>
        <w:pStyle w:val="ListParagraph"/>
        <w:numPr>
          <w:ilvl w:val="0"/>
          <w:numId w:val="14"/>
        </w:numPr>
        <w:tabs>
          <w:tab w:val="left" w:pos="1134"/>
        </w:tabs>
        <w:spacing w:after="120"/>
        <w:ind w:left="993" w:hanging="426"/>
        <w:contextualSpacing w:val="0"/>
        <w:jc w:val="both"/>
        <w:rPr>
          <w:sz w:val="24"/>
          <w:szCs w:val="24"/>
          <w:lang w:val="en-US"/>
        </w:rPr>
      </w:pPr>
      <w:r w:rsidRPr="00A00F1A">
        <w:rPr>
          <w:sz w:val="24"/>
          <w:szCs w:val="24"/>
          <w:lang w:val="en-US"/>
        </w:rPr>
        <w:t xml:space="preserve">to adopt regulatory statements in a form of regulatory provisions on the matters not related to the regulation of financial services and </w:t>
      </w:r>
      <w:r w:rsidR="006C1FA6" w:rsidRPr="00A00F1A">
        <w:rPr>
          <w:sz w:val="24"/>
          <w:szCs w:val="24"/>
          <w:lang w:val="en-US"/>
        </w:rPr>
        <w:t>operations of the Centre related to financial services</w:t>
      </w:r>
      <w:r w:rsidRPr="00A00F1A">
        <w:rPr>
          <w:sz w:val="24"/>
          <w:szCs w:val="24"/>
          <w:lang w:val="en-US"/>
        </w:rPr>
        <w:t>;</w:t>
      </w:r>
    </w:p>
    <w:p w:rsidR="00195920" w:rsidRPr="00A00F1A" w:rsidRDefault="00195920" w:rsidP="006A1067">
      <w:pPr>
        <w:pStyle w:val="ListParagraph"/>
        <w:numPr>
          <w:ilvl w:val="0"/>
          <w:numId w:val="14"/>
        </w:numPr>
        <w:tabs>
          <w:tab w:val="left" w:pos="1134"/>
        </w:tabs>
        <w:spacing w:after="120"/>
        <w:ind w:left="993" w:hanging="426"/>
        <w:contextualSpacing w:val="0"/>
        <w:jc w:val="both"/>
        <w:rPr>
          <w:sz w:val="24"/>
          <w:szCs w:val="24"/>
          <w:lang w:val="en-US"/>
        </w:rPr>
      </w:pPr>
      <w:r w:rsidRPr="00A00F1A">
        <w:rPr>
          <w:sz w:val="24"/>
          <w:szCs w:val="24"/>
          <w:lang w:val="en-US"/>
        </w:rPr>
        <w:t>to prepare and approve the annual and mid-term budget</w:t>
      </w:r>
      <w:r w:rsidR="00AB177F" w:rsidRPr="00A00F1A">
        <w:rPr>
          <w:sz w:val="24"/>
          <w:szCs w:val="24"/>
          <w:lang w:val="en-US"/>
        </w:rPr>
        <w:t>s</w:t>
      </w:r>
      <w:r w:rsidRPr="00A00F1A">
        <w:rPr>
          <w:sz w:val="24"/>
          <w:szCs w:val="24"/>
          <w:lang w:val="en-US"/>
        </w:rPr>
        <w:t xml:space="preserve"> of the Centre;</w:t>
      </w:r>
    </w:p>
    <w:p w:rsidR="00195920" w:rsidRPr="00A00F1A" w:rsidRDefault="00195920" w:rsidP="006A1067">
      <w:pPr>
        <w:pStyle w:val="ListParagraph"/>
        <w:numPr>
          <w:ilvl w:val="0"/>
          <w:numId w:val="14"/>
        </w:numPr>
        <w:tabs>
          <w:tab w:val="left" w:pos="1134"/>
        </w:tabs>
        <w:spacing w:after="120"/>
        <w:ind w:left="993" w:hanging="426"/>
        <w:contextualSpacing w:val="0"/>
        <w:jc w:val="both"/>
        <w:rPr>
          <w:sz w:val="24"/>
          <w:szCs w:val="24"/>
          <w:lang w:val="en-US"/>
        </w:rPr>
      </w:pPr>
      <w:r w:rsidRPr="00A00F1A">
        <w:rPr>
          <w:sz w:val="24"/>
          <w:szCs w:val="24"/>
          <w:lang w:val="en-US"/>
        </w:rPr>
        <w:t>to make suggestions to the Council on the formation of additional</w:t>
      </w:r>
      <w:r w:rsidR="00AB177F" w:rsidRPr="00A00F1A">
        <w:rPr>
          <w:sz w:val="24"/>
          <w:szCs w:val="24"/>
          <w:lang w:val="en-US"/>
        </w:rPr>
        <w:t xml:space="preserve"> and other</w:t>
      </w:r>
      <w:r w:rsidRPr="00A00F1A">
        <w:rPr>
          <w:sz w:val="24"/>
          <w:szCs w:val="24"/>
          <w:lang w:val="en-US"/>
        </w:rPr>
        <w:t xml:space="preserve"> </w:t>
      </w:r>
      <w:r w:rsidR="00AB177F" w:rsidRPr="00A00F1A">
        <w:rPr>
          <w:sz w:val="24"/>
          <w:szCs w:val="24"/>
          <w:lang w:val="en-US"/>
        </w:rPr>
        <w:t>b</w:t>
      </w:r>
      <w:r w:rsidRPr="00A00F1A">
        <w:rPr>
          <w:sz w:val="24"/>
          <w:szCs w:val="24"/>
          <w:lang w:val="en-US"/>
        </w:rPr>
        <w:t>odies necessary for the aims of the Centre, as well as the</w:t>
      </w:r>
      <w:r w:rsidR="00AB177F" w:rsidRPr="00A00F1A">
        <w:rPr>
          <w:sz w:val="24"/>
          <w:szCs w:val="24"/>
          <w:lang w:val="en-US"/>
        </w:rPr>
        <w:t>ir</w:t>
      </w:r>
      <w:r w:rsidRPr="00A00F1A">
        <w:rPr>
          <w:sz w:val="24"/>
          <w:szCs w:val="24"/>
          <w:lang w:val="en-US"/>
        </w:rPr>
        <w:t xml:space="preserve"> abolition or </w:t>
      </w:r>
      <w:proofErr w:type="spellStart"/>
      <w:r w:rsidRPr="00A00F1A">
        <w:rPr>
          <w:sz w:val="24"/>
          <w:szCs w:val="24"/>
          <w:lang w:val="en-US"/>
        </w:rPr>
        <w:t>reorganisation</w:t>
      </w:r>
      <w:proofErr w:type="spellEnd"/>
      <w:r w:rsidRPr="00A00F1A">
        <w:rPr>
          <w:sz w:val="24"/>
          <w:szCs w:val="24"/>
          <w:lang w:val="en-US"/>
        </w:rPr>
        <w:t>;</w:t>
      </w:r>
    </w:p>
    <w:p w:rsidR="00195920" w:rsidRPr="00A00F1A" w:rsidRDefault="00195920" w:rsidP="006A1067">
      <w:pPr>
        <w:pStyle w:val="ListParagraph"/>
        <w:numPr>
          <w:ilvl w:val="0"/>
          <w:numId w:val="14"/>
        </w:numPr>
        <w:tabs>
          <w:tab w:val="left" w:pos="1134"/>
        </w:tabs>
        <w:spacing w:after="120"/>
        <w:ind w:left="993" w:hanging="426"/>
        <w:contextualSpacing w:val="0"/>
        <w:jc w:val="both"/>
        <w:rPr>
          <w:sz w:val="24"/>
          <w:szCs w:val="24"/>
          <w:lang w:val="en-US"/>
        </w:rPr>
      </w:pPr>
      <w:r w:rsidRPr="00A00F1A">
        <w:rPr>
          <w:sz w:val="24"/>
          <w:szCs w:val="24"/>
          <w:lang w:val="en-US"/>
        </w:rPr>
        <w:t xml:space="preserve">to </w:t>
      </w:r>
      <w:r w:rsidR="00AB177F" w:rsidRPr="00A00F1A">
        <w:rPr>
          <w:sz w:val="24"/>
          <w:szCs w:val="24"/>
          <w:lang w:val="en-US"/>
        </w:rPr>
        <w:t xml:space="preserve">establish and </w:t>
      </w:r>
      <w:r w:rsidRPr="00A00F1A">
        <w:rPr>
          <w:sz w:val="24"/>
          <w:szCs w:val="24"/>
          <w:lang w:val="en-US"/>
        </w:rPr>
        <w:t xml:space="preserve">develop relations between the Centre and other international and regional financial </w:t>
      </w:r>
      <w:proofErr w:type="spellStart"/>
      <w:r w:rsidRPr="00A00F1A">
        <w:rPr>
          <w:sz w:val="24"/>
          <w:szCs w:val="24"/>
          <w:lang w:val="en-US"/>
        </w:rPr>
        <w:t>centres</w:t>
      </w:r>
      <w:proofErr w:type="spellEnd"/>
      <w:r w:rsidRPr="00A00F1A">
        <w:rPr>
          <w:sz w:val="24"/>
          <w:szCs w:val="24"/>
          <w:lang w:val="en-US"/>
        </w:rPr>
        <w:t xml:space="preserve">, development institutions and other such </w:t>
      </w:r>
      <w:proofErr w:type="spellStart"/>
      <w:r w:rsidRPr="00A00F1A">
        <w:rPr>
          <w:sz w:val="24"/>
          <w:szCs w:val="24"/>
          <w:lang w:val="en-US"/>
        </w:rPr>
        <w:t>organisations</w:t>
      </w:r>
      <w:proofErr w:type="spellEnd"/>
      <w:r w:rsidRPr="00A00F1A">
        <w:rPr>
          <w:sz w:val="24"/>
          <w:szCs w:val="24"/>
          <w:lang w:val="en-US"/>
        </w:rPr>
        <w:t xml:space="preserve">, in order to accomplish the aims of the Centre and develop its operations, with whom the </w:t>
      </w:r>
      <w:r w:rsidR="00AB177F" w:rsidRPr="00A00F1A">
        <w:rPr>
          <w:sz w:val="24"/>
          <w:szCs w:val="24"/>
          <w:lang w:val="en-US"/>
        </w:rPr>
        <w:t xml:space="preserve">Centre </w:t>
      </w:r>
      <w:r w:rsidR="00CF3883">
        <w:rPr>
          <w:sz w:val="24"/>
          <w:szCs w:val="24"/>
          <w:lang w:val="en-GB" w:eastAsia="en-US"/>
        </w:rPr>
        <w:t>Authority</w:t>
      </w:r>
      <w:r w:rsidRPr="00A00F1A">
        <w:rPr>
          <w:sz w:val="24"/>
          <w:szCs w:val="24"/>
          <w:lang w:val="en-US"/>
        </w:rPr>
        <w:t xml:space="preserve"> may conclude any agreements and contracts, except for those which are related to the competence of the other Centre’s Bodies;</w:t>
      </w:r>
    </w:p>
    <w:p w:rsidR="00195920" w:rsidRPr="00A00F1A" w:rsidRDefault="00195920" w:rsidP="006A1067">
      <w:pPr>
        <w:pStyle w:val="ListParagraph"/>
        <w:numPr>
          <w:ilvl w:val="0"/>
          <w:numId w:val="14"/>
        </w:numPr>
        <w:tabs>
          <w:tab w:val="left" w:pos="1134"/>
        </w:tabs>
        <w:spacing w:after="120"/>
        <w:ind w:left="993" w:hanging="426"/>
        <w:contextualSpacing w:val="0"/>
        <w:jc w:val="both"/>
        <w:rPr>
          <w:sz w:val="24"/>
          <w:szCs w:val="24"/>
          <w:lang w:val="en-US"/>
        </w:rPr>
      </w:pPr>
      <w:r w:rsidRPr="00A00F1A">
        <w:rPr>
          <w:sz w:val="24"/>
          <w:szCs w:val="24"/>
          <w:lang w:val="en-US"/>
        </w:rPr>
        <w:t>to assist in obtaining visa</w:t>
      </w:r>
      <w:r w:rsidR="003578D5">
        <w:rPr>
          <w:sz w:val="24"/>
          <w:szCs w:val="24"/>
          <w:lang w:val="en-US"/>
        </w:rPr>
        <w:t>s for e</w:t>
      </w:r>
      <w:r w:rsidRPr="00A00F1A">
        <w:rPr>
          <w:sz w:val="24"/>
          <w:szCs w:val="24"/>
          <w:lang w:val="en-US"/>
        </w:rPr>
        <w:t xml:space="preserve">mployees of the Centre’s Bodies </w:t>
      </w:r>
      <w:r w:rsidR="003578D5">
        <w:rPr>
          <w:sz w:val="24"/>
          <w:szCs w:val="24"/>
          <w:lang w:val="en-US"/>
        </w:rPr>
        <w:t>or the</w:t>
      </w:r>
      <w:r w:rsidRPr="00A00F1A">
        <w:rPr>
          <w:sz w:val="24"/>
          <w:szCs w:val="24"/>
          <w:lang w:val="en-US"/>
        </w:rPr>
        <w:t xml:space="preserve"> Centre’s Participants and recruiting employees by the Centre’s Participants; and</w:t>
      </w:r>
    </w:p>
    <w:p w:rsidR="00195920" w:rsidRPr="00A00F1A" w:rsidRDefault="00195920" w:rsidP="006A1067">
      <w:pPr>
        <w:pStyle w:val="ListParagraph"/>
        <w:numPr>
          <w:ilvl w:val="0"/>
          <w:numId w:val="14"/>
        </w:numPr>
        <w:tabs>
          <w:tab w:val="left" w:pos="1134"/>
        </w:tabs>
        <w:spacing w:after="120"/>
        <w:ind w:left="993" w:hanging="426"/>
        <w:contextualSpacing w:val="0"/>
        <w:jc w:val="both"/>
        <w:rPr>
          <w:sz w:val="24"/>
          <w:szCs w:val="24"/>
          <w:lang w:val="en-US"/>
        </w:rPr>
      </w:pPr>
      <w:proofErr w:type="gramStart"/>
      <w:r w:rsidRPr="00A00F1A">
        <w:rPr>
          <w:sz w:val="24"/>
          <w:szCs w:val="24"/>
          <w:lang w:val="en-US"/>
        </w:rPr>
        <w:t>other</w:t>
      </w:r>
      <w:proofErr w:type="gramEnd"/>
      <w:r w:rsidRPr="00A00F1A">
        <w:rPr>
          <w:sz w:val="24"/>
          <w:szCs w:val="24"/>
          <w:lang w:val="en-US"/>
        </w:rPr>
        <w:t xml:space="preserve"> authorities specified by the Council.</w:t>
      </w:r>
    </w:p>
    <w:p w:rsidR="00195920" w:rsidRPr="00A00F1A" w:rsidRDefault="00195920" w:rsidP="00A00F1A">
      <w:pPr>
        <w:pStyle w:val="1"/>
        <w:tabs>
          <w:tab w:val="left" w:pos="1080"/>
          <w:tab w:val="left" w:pos="1843"/>
          <w:tab w:val="left" w:pos="1985"/>
        </w:tabs>
        <w:spacing w:before="240" w:after="240"/>
        <w:ind w:left="0"/>
        <w:contextualSpacing w:val="0"/>
        <w:jc w:val="center"/>
        <w:rPr>
          <w:b/>
          <w:sz w:val="24"/>
          <w:szCs w:val="24"/>
          <w:lang w:val="en-US"/>
        </w:rPr>
      </w:pPr>
      <w:proofErr w:type="gramStart"/>
      <w:r w:rsidRPr="00A00F1A">
        <w:rPr>
          <w:b/>
          <w:sz w:val="24"/>
          <w:szCs w:val="24"/>
          <w:lang w:val="en-US"/>
        </w:rPr>
        <w:t>Article 12.</w:t>
      </w:r>
      <w:proofErr w:type="gramEnd"/>
      <w:r w:rsidRPr="00A00F1A">
        <w:rPr>
          <w:b/>
          <w:sz w:val="24"/>
          <w:szCs w:val="24"/>
          <w:lang w:val="en-US"/>
        </w:rPr>
        <w:t xml:space="preserve"> The Centre Committee on regulation of the Financial Services</w:t>
      </w:r>
    </w:p>
    <w:p w:rsidR="00195920" w:rsidRPr="00A00F1A" w:rsidRDefault="00195920" w:rsidP="006A1067">
      <w:pPr>
        <w:pStyle w:val="1"/>
        <w:numPr>
          <w:ilvl w:val="0"/>
          <w:numId w:val="15"/>
        </w:numPr>
        <w:tabs>
          <w:tab w:val="clear" w:pos="1530"/>
          <w:tab w:val="num" w:pos="567"/>
          <w:tab w:val="left" w:pos="993"/>
        </w:tabs>
        <w:spacing w:after="120"/>
        <w:ind w:left="567" w:hanging="567"/>
        <w:contextualSpacing w:val="0"/>
        <w:jc w:val="both"/>
        <w:rPr>
          <w:sz w:val="24"/>
          <w:szCs w:val="24"/>
          <w:lang w:val="en-US"/>
        </w:rPr>
      </w:pPr>
      <w:r w:rsidRPr="00A00F1A">
        <w:rPr>
          <w:sz w:val="24"/>
          <w:szCs w:val="24"/>
          <w:lang w:val="en-US"/>
        </w:rPr>
        <w:t xml:space="preserve">The Centre </w:t>
      </w:r>
      <w:r w:rsidR="006C1FA6" w:rsidRPr="00A00F1A">
        <w:rPr>
          <w:sz w:val="24"/>
          <w:szCs w:val="24"/>
          <w:lang w:val="en-US"/>
        </w:rPr>
        <w:t>Committee on regulation of the financial s</w:t>
      </w:r>
      <w:r w:rsidRPr="00A00F1A">
        <w:rPr>
          <w:sz w:val="24"/>
          <w:szCs w:val="24"/>
          <w:lang w:val="en-US"/>
        </w:rPr>
        <w:t xml:space="preserve">ervices shall be a legal entity responsible for the regulation of financial services and </w:t>
      </w:r>
      <w:r w:rsidR="006C1FA6" w:rsidRPr="00A00F1A">
        <w:rPr>
          <w:sz w:val="24"/>
          <w:szCs w:val="24"/>
          <w:lang w:val="en-US"/>
        </w:rPr>
        <w:t>operations</w:t>
      </w:r>
      <w:r w:rsidRPr="00A00F1A">
        <w:rPr>
          <w:sz w:val="24"/>
          <w:szCs w:val="24"/>
          <w:lang w:val="en-US"/>
        </w:rPr>
        <w:t xml:space="preserve"> of the Centre related to </w:t>
      </w:r>
      <w:r w:rsidR="006C1FA6" w:rsidRPr="00A00F1A">
        <w:rPr>
          <w:sz w:val="24"/>
          <w:szCs w:val="24"/>
          <w:lang w:val="en-US"/>
        </w:rPr>
        <w:t>financial services</w:t>
      </w:r>
      <w:r w:rsidRPr="00A00F1A">
        <w:rPr>
          <w:sz w:val="24"/>
          <w:szCs w:val="24"/>
          <w:lang w:val="en-US"/>
        </w:rPr>
        <w:t xml:space="preserve">. </w:t>
      </w:r>
    </w:p>
    <w:p w:rsidR="00195920" w:rsidRPr="00145361" w:rsidRDefault="00195920" w:rsidP="006A1067">
      <w:pPr>
        <w:pStyle w:val="1"/>
        <w:numPr>
          <w:ilvl w:val="0"/>
          <w:numId w:val="15"/>
        </w:numPr>
        <w:tabs>
          <w:tab w:val="clear" w:pos="1530"/>
          <w:tab w:val="num" w:pos="567"/>
          <w:tab w:val="left" w:pos="993"/>
        </w:tabs>
        <w:spacing w:after="120"/>
        <w:ind w:left="567" w:hanging="567"/>
        <w:contextualSpacing w:val="0"/>
        <w:jc w:val="both"/>
        <w:rPr>
          <w:sz w:val="24"/>
          <w:szCs w:val="24"/>
          <w:lang w:val="en-US"/>
        </w:rPr>
      </w:pPr>
      <w:r w:rsidRPr="00145361">
        <w:rPr>
          <w:sz w:val="24"/>
          <w:szCs w:val="24"/>
          <w:lang w:val="en-US"/>
        </w:rPr>
        <w:t xml:space="preserve">The </w:t>
      </w:r>
      <w:r w:rsidR="00145361">
        <w:rPr>
          <w:sz w:val="24"/>
          <w:szCs w:val="24"/>
          <w:lang w:val="en-US"/>
        </w:rPr>
        <w:t>Centre</w:t>
      </w:r>
      <w:r w:rsidR="006C1FA6" w:rsidRPr="00145361">
        <w:rPr>
          <w:sz w:val="24"/>
          <w:szCs w:val="24"/>
          <w:lang w:val="en-US"/>
        </w:rPr>
        <w:t xml:space="preserve"> </w:t>
      </w:r>
      <w:r w:rsidRPr="00145361">
        <w:rPr>
          <w:sz w:val="24"/>
          <w:szCs w:val="24"/>
          <w:lang w:val="en-US"/>
        </w:rPr>
        <w:t xml:space="preserve">Committee has its </w:t>
      </w:r>
      <w:r w:rsidR="006C1FA6" w:rsidRPr="00145361">
        <w:rPr>
          <w:sz w:val="24"/>
          <w:szCs w:val="24"/>
          <w:lang w:val="en-US"/>
        </w:rPr>
        <w:t xml:space="preserve">own </w:t>
      </w:r>
      <w:r w:rsidRPr="00145361">
        <w:rPr>
          <w:sz w:val="24"/>
          <w:szCs w:val="24"/>
          <w:lang w:val="en-US"/>
        </w:rPr>
        <w:t>budget formed from the funds of the National Bank of the Republic of Kazakhstan, as well as funds and payments contributed by the Centre’s Participants.</w:t>
      </w:r>
      <w:r w:rsidR="006C1FA6" w:rsidRPr="00145361">
        <w:rPr>
          <w:sz w:val="24"/>
          <w:szCs w:val="24"/>
          <w:lang w:val="en-US"/>
        </w:rPr>
        <w:t xml:space="preserve"> </w:t>
      </w:r>
    </w:p>
    <w:p w:rsidR="00195920" w:rsidRPr="00A00F1A" w:rsidRDefault="00195920" w:rsidP="006A1067">
      <w:pPr>
        <w:pStyle w:val="1"/>
        <w:numPr>
          <w:ilvl w:val="0"/>
          <w:numId w:val="15"/>
        </w:numPr>
        <w:tabs>
          <w:tab w:val="clear" w:pos="1530"/>
          <w:tab w:val="num" w:pos="567"/>
          <w:tab w:val="left" w:pos="993"/>
        </w:tabs>
        <w:spacing w:after="120"/>
        <w:ind w:left="567" w:hanging="567"/>
        <w:contextualSpacing w:val="0"/>
        <w:jc w:val="both"/>
        <w:rPr>
          <w:sz w:val="24"/>
          <w:szCs w:val="24"/>
          <w:lang w:val="en-US"/>
        </w:rPr>
      </w:pPr>
      <w:r w:rsidRPr="00A00F1A">
        <w:rPr>
          <w:sz w:val="24"/>
          <w:szCs w:val="24"/>
          <w:lang w:val="en-US"/>
        </w:rPr>
        <w:t xml:space="preserve">The powers and authorities of the Centre </w:t>
      </w:r>
      <w:r w:rsidR="006C1FA6" w:rsidRPr="00A00F1A">
        <w:rPr>
          <w:sz w:val="24"/>
          <w:szCs w:val="24"/>
          <w:lang w:val="en-US"/>
        </w:rPr>
        <w:t>Committee on regulation of the financial s</w:t>
      </w:r>
      <w:r w:rsidRPr="00A00F1A">
        <w:rPr>
          <w:sz w:val="24"/>
          <w:szCs w:val="24"/>
          <w:lang w:val="en-US"/>
        </w:rPr>
        <w:t>ervices shall be as follows:</w:t>
      </w:r>
    </w:p>
    <w:p w:rsidR="00195920" w:rsidRPr="00A00F1A" w:rsidRDefault="00195920" w:rsidP="006A1067">
      <w:pPr>
        <w:pStyle w:val="1"/>
        <w:numPr>
          <w:ilvl w:val="0"/>
          <w:numId w:val="16"/>
        </w:numPr>
        <w:tabs>
          <w:tab w:val="num" w:pos="993"/>
          <w:tab w:val="left" w:pos="1134"/>
        </w:tabs>
        <w:spacing w:after="120"/>
        <w:ind w:left="993" w:hanging="426"/>
        <w:contextualSpacing w:val="0"/>
        <w:jc w:val="both"/>
        <w:rPr>
          <w:sz w:val="24"/>
          <w:szCs w:val="24"/>
          <w:lang w:val="en-US"/>
        </w:rPr>
      </w:pPr>
      <w:r w:rsidRPr="00A00F1A">
        <w:rPr>
          <w:sz w:val="24"/>
          <w:szCs w:val="24"/>
          <w:lang w:val="en-US"/>
        </w:rPr>
        <w:t>to develop drafts</w:t>
      </w:r>
      <w:r w:rsidR="006C1FA6" w:rsidRPr="00A00F1A">
        <w:rPr>
          <w:sz w:val="24"/>
          <w:szCs w:val="24"/>
          <w:lang w:val="en-US"/>
        </w:rPr>
        <w:t xml:space="preserve"> of </w:t>
      </w:r>
      <w:r w:rsidRPr="00A00F1A">
        <w:rPr>
          <w:sz w:val="24"/>
          <w:szCs w:val="24"/>
          <w:lang w:val="en-US"/>
        </w:rPr>
        <w:t>the Council</w:t>
      </w:r>
      <w:r w:rsidR="006C1FA6" w:rsidRPr="00A00F1A">
        <w:rPr>
          <w:sz w:val="24"/>
          <w:szCs w:val="24"/>
          <w:lang w:val="en-US"/>
        </w:rPr>
        <w:t>’s</w:t>
      </w:r>
      <w:r w:rsidRPr="00A00F1A">
        <w:rPr>
          <w:sz w:val="24"/>
          <w:szCs w:val="24"/>
          <w:lang w:val="en-US"/>
        </w:rPr>
        <w:t xml:space="preserve"> </w:t>
      </w:r>
      <w:r w:rsidR="006C1FA6" w:rsidRPr="00A00F1A">
        <w:rPr>
          <w:sz w:val="24"/>
          <w:szCs w:val="24"/>
          <w:lang w:val="en-US"/>
        </w:rPr>
        <w:t xml:space="preserve">resolutions </w:t>
      </w:r>
      <w:r w:rsidRPr="00A00F1A">
        <w:rPr>
          <w:sz w:val="24"/>
          <w:szCs w:val="24"/>
          <w:lang w:val="en-US"/>
        </w:rPr>
        <w:t xml:space="preserve">in respect of the regulation of financial services and </w:t>
      </w:r>
      <w:r w:rsidR="006C1FA6" w:rsidRPr="00A00F1A">
        <w:rPr>
          <w:sz w:val="24"/>
          <w:szCs w:val="24"/>
          <w:lang w:val="en-US"/>
        </w:rPr>
        <w:t>operations of the Centre related to financial services</w:t>
      </w:r>
      <w:r w:rsidRPr="00A00F1A">
        <w:rPr>
          <w:sz w:val="24"/>
          <w:szCs w:val="24"/>
          <w:lang w:val="en-US"/>
        </w:rPr>
        <w:t>, publish such drafts for public discussion and present such drafts to the Council for their adoption;</w:t>
      </w:r>
    </w:p>
    <w:p w:rsidR="00195920" w:rsidRPr="00A00F1A" w:rsidRDefault="00195920" w:rsidP="006A1067">
      <w:pPr>
        <w:pStyle w:val="1"/>
        <w:numPr>
          <w:ilvl w:val="0"/>
          <w:numId w:val="16"/>
        </w:numPr>
        <w:tabs>
          <w:tab w:val="num" w:pos="993"/>
          <w:tab w:val="left" w:pos="1134"/>
        </w:tabs>
        <w:spacing w:after="120"/>
        <w:ind w:left="993" w:hanging="426"/>
        <w:contextualSpacing w:val="0"/>
        <w:jc w:val="both"/>
        <w:rPr>
          <w:sz w:val="24"/>
          <w:szCs w:val="24"/>
          <w:lang w:val="en-US"/>
        </w:rPr>
      </w:pPr>
      <w:r w:rsidRPr="00A00F1A">
        <w:rPr>
          <w:sz w:val="24"/>
          <w:szCs w:val="24"/>
          <w:lang w:val="en-US"/>
        </w:rPr>
        <w:t xml:space="preserve">to adopt the acts in a form of regulatory provisions in respect of the regulation of financial services and </w:t>
      </w:r>
      <w:r w:rsidR="00C90639" w:rsidRPr="00A00F1A">
        <w:rPr>
          <w:sz w:val="24"/>
          <w:szCs w:val="24"/>
          <w:lang w:val="en-US"/>
        </w:rPr>
        <w:t>operations of the Centre related to financial services</w:t>
      </w:r>
      <w:r w:rsidRPr="00A00F1A">
        <w:rPr>
          <w:sz w:val="24"/>
          <w:szCs w:val="24"/>
          <w:lang w:val="en-US"/>
        </w:rPr>
        <w:t>;</w:t>
      </w:r>
    </w:p>
    <w:p w:rsidR="00195920" w:rsidRPr="00A00F1A" w:rsidRDefault="00195920" w:rsidP="006A1067">
      <w:pPr>
        <w:pStyle w:val="1"/>
        <w:numPr>
          <w:ilvl w:val="0"/>
          <w:numId w:val="16"/>
        </w:numPr>
        <w:tabs>
          <w:tab w:val="num" w:pos="993"/>
          <w:tab w:val="left" w:pos="1134"/>
        </w:tabs>
        <w:spacing w:after="120"/>
        <w:ind w:left="993" w:hanging="426"/>
        <w:contextualSpacing w:val="0"/>
        <w:jc w:val="both"/>
        <w:rPr>
          <w:sz w:val="24"/>
          <w:szCs w:val="24"/>
          <w:lang w:val="en-US"/>
        </w:rPr>
      </w:pPr>
      <w:r w:rsidRPr="00A00F1A">
        <w:rPr>
          <w:sz w:val="24"/>
          <w:szCs w:val="24"/>
          <w:lang w:val="en-US"/>
        </w:rPr>
        <w:t xml:space="preserve">to implement the registration, accreditation and licensing of the Centre’s Participants in order defined by the Council; </w:t>
      </w:r>
    </w:p>
    <w:p w:rsidR="00195920" w:rsidRPr="00A00F1A" w:rsidRDefault="00195920" w:rsidP="006A1067">
      <w:pPr>
        <w:pStyle w:val="1"/>
        <w:numPr>
          <w:ilvl w:val="0"/>
          <w:numId w:val="16"/>
        </w:numPr>
        <w:tabs>
          <w:tab w:val="num" w:pos="993"/>
          <w:tab w:val="left" w:pos="1134"/>
        </w:tabs>
        <w:spacing w:after="120"/>
        <w:ind w:left="993" w:hanging="426"/>
        <w:contextualSpacing w:val="0"/>
        <w:jc w:val="both"/>
        <w:rPr>
          <w:sz w:val="24"/>
          <w:szCs w:val="24"/>
          <w:lang w:val="en-US"/>
        </w:rPr>
      </w:pPr>
      <w:r w:rsidRPr="00A00F1A">
        <w:rPr>
          <w:sz w:val="24"/>
          <w:szCs w:val="24"/>
          <w:lang w:val="en-US"/>
        </w:rPr>
        <w:t>to maintain a register of Centre Participants;</w:t>
      </w:r>
    </w:p>
    <w:p w:rsidR="00195920" w:rsidRPr="00A00F1A" w:rsidRDefault="00195920" w:rsidP="006A1067">
      <w:pPr>
        <w:pStyle w:val="1"/>
        <w:numPr>
          <w:ilvl w:val="0"/>
          <w:numId w:val="16"/>
        </w:numPr>
        <w:tabs>
          <w:tab w:val="num" w:pos="993"/>
          <w:tab w:val="left" w:pos="1134"/>
        </w:tabs>
        <w:spacing w:after="120"/>
        <w:ind w:left="993" w:hanging="426"/>
        <w:contextualSpacing w:val="0"/>
        <w:jc w:val="both"/>
        <w:rPr>
          <w:sz w:val="24"/>
          <w:szCs w:val="24"/>
          <w:lang w:val="en-US"/>
        </w:rPr>
      </w:pPr>
      <w:r w:rsidRPr="00A00F1A">
        <w:rPr>
          <w:sz w:val="24"/>
          <w:szCs w:val="24"/>
          <w:lang w:val="en-US"/>
        </w:rPr>
        <w:lastRenderedPageBreak/>
        <w:t>to control and supervise the activities of Centre Participants; and undertake necessary measures in relation to the Centre’s Participants on the basis and order defined by the Council;</w:t>
      </w:r>
    </w:p>
    <w:p w:rsidR="00195920" w:rsidRPr="00A00F1A" w:rsidRDefault="00195920" w:rsidP="006A1067">
      <w:pPr>
        <w:pStyle w:val="1"/>
        <w:numPr>
          <w:ilvl w:val="0"/>
          <w:numId w:val="16"/>
        </w:numPr>
        <w:tabs>
          <w:tab w:val="num" w:pos="993"/>
          <w:tab w:val="left" w:pos="1134"/>
        </w:tabs>
        <w:spacing w:after="120"/>
        <w:ind w:left="993" w:hanging="426"/>
        <w:contextualSpacing w:val="0"/>
        <w:jc w:val="both"/>
        <w:rPr>
          <w:sz w:val="24"/>
          <w:szCs w:val="24"/>
          <w:lang w:val="en-US"/>
        </w:rPr>
      </w:pPr>
      <w:proofErr w:type="gramStart"/>
      <w:r w:rsidRPr="00A00F1A">
        <w:rPr>
          <w:sz w:val="24"/>
          <w:szCs w:val="24"/>
          <w:lang w:val="en-US"/>
        </w:rPr>
        <w:t>other</w:t>
      </w:r>
      <w:proofErr w:type="gramEnd"/>
      <w:r w:rsidRPr="00A00F1A">
        <w:rPr>
          <w:sz w:val="24"/>
          <w:szCs w:val="24"/>
          <w:lang w:val="en-US"/>
        </w:rPr>
        <w:t xml:space="preserve"> authorities specified by the Council</w:t>
      </w:r>
      <w:r w:rsidR="00C90639" w:rsidRPr="00A00F1A">
        <w:rPr>
          <w:sz w:val="24"/>
          <w:szCs w:val="24"/>
          <w:lang w:val="en-US"/>
        </w:rPr>
        <w:t>’s resolutions</w:t>
      </w:r>
      <w:r w:rsidRPr="00A00F1A">
        <w:rPr>
          <w:sz w:val="24"/>
          <w:szCs w:val="24"/>
          <w:lang w:val="en-US"/>
        </w:rPr>
        <w:t>.</w:t>
      </w:r>
    </w:p>
    <w:p w:rsidR="00195920" w:rsidRPr="00A00F1A" w:rsidRDefault="00195920" w:rsidP="00A00F1A">
      <w:pPr>
        <w:pStyle w:val="1"/>
        <w:tabs>
          <w:tab w:val="left" w:pos="1080"/>
          <w:tab w:val="left" w:pos="1843"/>
          <w:tab w:val="left" w:pos="1985"/>
        </w:tabs>
        <w:spacing w:before="240" w:after="240"/>
        <w:ind w:left="0"/>
        <w:contextualSpacing w:val="0"/>
        <w:jc w:val="center"/>
        <w:rPr>
          <w:b/>
          <w:sz w:val="24"/>
          <w:szCs w:val="24"/>
          <w:lang w:val="en-US"/>
        </w:rPr>
      </w:pPr>
      <w:proofErr w:type="gramStart"/>
      <w:r w:rsidRPr="00A00F1A">
        <w:rPr>
          <w:b/>
          <w:sz w:val="24"/>
          <w:szCs w:val="24"/>
          <w:lang w:val="en-US"/>
        </w:rPr>
        <w:t>Article 13.</w:t>
      </w:r>
      <w:proofErr w:type="gramEnd"/>
      <w:r w:rsidRPr="00A00F1A">
        <w:rPr>
          <w:b/>
          <w:sz w:val="24"/>
          <w:szCs w:val="24"/>
          <w:lang w:val="en-US"/>
        </w:rPr>
        <w:t xml:space="preserve"> The Centre’s Court</w:t>
      </w:r>
    </w:p>
    <w:p w:rsidR="00195920" w:rsidRPr="00A00F1A" w:rsidRDefault="003578D5" w:rsidP="006A1067">
      <w:pPr>
        <w:pStyle w:val="1"/>
        <w:numPr>
          <w:ilvl w:val="0"/>
          <w:numId w:val="17"/>
        </w:numPr>
        <w:tabs>
          <w:tab w:val="left" w:pos="993"/>
          <w:tab w:val="left" w:pos="1843"/>
          <w:tab w:val="left" w:pos="1985"/>
        </w:tabs>
        <w:spacing w:after="120"/>
        <w:ind w:left="567" w:hanging="567"/>
        <w:contextualSpacing w:val="0"/>
        <w:jc w:val="both"/>
        <w:rPr>
          <w:sz w:val="24"/>
          <w:szCs w:val="24"/>
          <w:lang w:val="en-US"/>
        </w:rPr>
      </w:pPr>
      <w:r>
        <w:rPr>
          <w:sz w:val="24"/>
          <w:szCs w:val="24"/>
          <w:lang w:val="en-US"/>
        </w:rPr>
        <w:t>Judicial settlement of disputes</w:t>
      </w:r>
      <w:r w:rsidR="00195920" w:rsidRPr="00A00F1A">
        <w:rPr>
          <w:sz w:val="24"/>
          <w:szCs w:val="24"/>
          <w:lang w:val="en-US"/>
        </w:rPr>
        <w:t xml:space="preserve"> specified by paragraph 4 of this Article shall be administered</w:t>
      </w:r>
      <w:r w:rsidR="00C90639" w:rsidRPr="00A00F1A">
        <w:rPr>
          <w:sz w:val="24"/>
          <w:szCs w:val="24"/>
          <w:lang w:val="en-US"/>
        </w:rPr>
        <w:t xml:space="preserve"> by the Centre’s c</w:t>
      </w:r>
      <w:r w:rsidR="00195920" w:rsidRPr="00A00F1A">
        <w:rPr>
          <w:sz w:val="24"/>
          <w:szCs w:val="24"/>
          <w:lang w:val="en-US"/>
        </w:rPr>
        <w:t>ourt only, which aim</w:t>
      </w:r>
      <w:r w:rsidR="00C90639" w:rsidRPr="00A00F1A">
        <w:rPr>
          <w:sz w:val="24"/>
          <w:szCs w:val="24"/>
          <w:lang w:val="en-US"/>
        </w:rPr>
        <w:t>s</w:t>
      </w:r>
      <w:r w:rsidR="00195920" w:rsidRPr="00A00F1A">
        <w:rPr>
          <w:sz w:val="24"/>
          <w:szCs w:val="24"/>
          <w:lang w:val="en-US"/>
        </w:rPr>
        <w:t xml:space="preserve"> to protect the rights, freedom and legal interests of </w:t>
      </w:r>
      <w:r w:rsidR="00A90057" w:rsidRPr="00A00F1A">
        <w:rPr>
          <w:sz w:val="24"/>
          <w:szCs w:val="24"/>
          <w:lang w:val="en-US"/>
        </w:rPr>
        <w:t>the parties</w:t>
      </w:r>
      <w:r w:rsidR="00195920" w:rsidRPr="00A00F1A">
        <w:rPr>
          <w:sz w:val="24"/>
          <w:szCs w:val="24"/>
          <w:lang w:val="en-US"/>
        </w:rPr>
        <w:t xml:space="preserve"> and ensure</w:t>
      </w:r>
      <w:r w:rsidR="00A90057" w:rsidRPr="00A00F1A">
        <w:rPr>
          <w:sz w:val="24"/>
          <w:szCs w:val="24"/>
          <w:lang w:val="en-US"/>
        </w:rPr>
        <w:t>s</w:t>
      </w:r>
      <w:r w:rsidR="00195920" w:rsidRPr="00A00F1A">
        <w:rPr>
          <w:sz w:val="24"/>
          <w:szCs w:val="24"/>
          <w:lang w:val="en-US"/>
        </w:rPr>
        <w:t xml:space="preserve"> the implementation of the acting law of the Centre.</w:t>
      </w:r>
    </w:p>
    <w:p w:rsidR="00195920" w:rsidRPr="00A00F1A" w:rsidRDefault="00A90057" w:rsidP="006A1067">
      <w:pPr>
        <w:pStyle w:val="1"/>
        <w:numPr>
          <w:ilvl w:val="0"/>
          <w:numId w:val="17"/>
        </w:numPr>
        <w:tabs>
          <w:tab w:val="left" w:pos="993"/>
          <w:tab w:val="left" w:pos="1843"/>
          <w:tab w:val="left" w:pos="1985"/>
        </w:tabs>
        <w:spacing w:after="120"/>
        <w:ind w:left="567" w:hanging="567"/>
        <w:contextualSpacing w:val="0"/>
        <w:jc w:val="both"/>
        <w:rPr>
          <w:sz w:val="24"/>
          <w:szCs w:val="24"/>
          <w:lang w:val="en-US"/>
        </w:rPr>
      </w:pPr>
      <w:r w:rsidRPr="00A00F1A">
        <w:rPr>
          <w:sz w:val="24"/>
          <w:szCs w:val="24"/>
          <w:lang w:val="en-US"/>
        </w:rPr>
        <w:t>The Centre’s c</w:t>
      </w:r>
      <w:r w:rsidR="00195920" w:rsidRPr="00A00F1A">
        <w:rPr>
          <w:sz w:val="24"/>
          <w:szCs w:val="24"/>
          <w:lang w:val="en-US"/>
        </w:rPr>
        <w:t xml:space="preserve">ourt </w:t>
      </w:r>
      <w:r w:rsidRPr="00A00F1A">
        <w:rPr>
          <w:sz w:val="24"/>
          <w:szCs w:val="24"/>
          <w:lang w:val="en-US"/>
        </w:rPr>
        <w:t>is</w:t>
      </w:r>
      <w:r w:rsidR="00195920" w:rsidRPr="00A00F1A">
        <w:rPr>
          <w:sz w:val="24"/>
          <w:szCs w:val="24"/>
          <w:lang w:val="en-US"/>
        </w:rPr>
        <w:t xml:space="preserve"> independent in their activity and separable from the judicial system of the Republic of Kazakhstan.</w:t>
      </w:r>
    </w:p>
    <w:p w:rsidR="00195920" w:rsidRPr="00A00F1A" w:rsidRDefault="00A90057" w:rsidP="006A1067">
      <w:pPr>
        <w:pStyle w:val="1"/>
        <w:numPr>
          <w:ilvl w:val="0"/>
          <w:numId w:val="17"/>
        </w:numPr>
        <w:tabs>
          <w:tab w:val="left" w:pos="993"/>
          <w:tab w:val="left" w:pos="1843"/>
          <w:tab w:val="left" w:pos="1985"/>
        </w:tabs>
        <w:spacing w:after="120"/>
        <w:ind w:left="567" w:hanging="567"/>
        <w:contextualSpacing w:val="0"/>
        <w:jc w:val="both"/>
        <w:rPr>
          <w:sz w:val="24"/>
          <w:szCs w:val="24"/>
          <w:lang w:val="en-US"/>
        </w:rPr>
      </w:pPr>
      <w:r w:rsidRPr="00A00F1A">
        <w:rPr>
          <w:sz w:val="24"/>
          <w:szCs w:val="24"/>
          <w:lang w:val="en-US"/>
        </w:rPr>
        <w:t>The Centre’s c</w:t>
      </w:r>
      <w:r w:rsidR="00195920" w:rsidRPr="00A00F1A">
        <w:rPr>
          <w:sz w:val="24"/>
          <w:szCs w:val="24"/>
          <w:lang w:val="en-US"/>
        </w:rPr>
        <w:t>ourt consist</w:t>
      </w:r>
      <w:r w:rsidRPr="00A00F1A">
        <w:rPr>
          <w:sz w:val="24"/>
          <w:szCs w:val="24"/>
          <w:lang w:val="en-US"/>
        </w:rPr>
        <w:t>s</w:t>
      </w:r>
      <w:r w:rsidR="00195920" w:rsidRPr="00A00F1A">
        <w:rPr>
          <w:sz w:val="24"/>
          <w:szCs w:val="24"/>
          <w:lang w:val="en-US"/>
        </w:rPr>
        <w:t xml:space="preserve"> of: (</w:t>
      </w:r>
      <w:proofErr w:type="spellStart"/>
      <w:r w:rsidR="00195920" w:rsidRPr="00A00F1A">
        <w:rPr>
          <w:sz w:val="24"/>
          <w:szCs w:val="24"/>
          <w:lang w:val="en-US"/>
        </w:rPr>
        <w:t>i</w:t>
      </w:r>
      <w:proofErr w:type="spellEnd"/>
      <w:r w:rsidR="00195920" w:rsidRPr="00A00F1A">
        <w:rPr>
          <w:sz w:val="24"/>
          <w:szCs w:val="24"/>
          <w:lang w:val="en-US"/>
        </w:rPr>
        <w:t>) a court of first instance and (ii) a court of appeal.</w:t>
      </w:r>
    </w:p>
    <w:p w:rsidR="00195920" w:rsidRPr="00A00F1A" w:rsidRDefault="00195920" w:rsidP="006A1067">
      <w:pPr>
        <w:pStyle w:val="1"/>
        <w:numPr>
          <w:ilvl w:val="0"/>
          <w:numId w:val="17"/>
        </w:numPr>
        <w:tabs>
          <w:tab w:val="left" w:pos="993"/>
          <w:tab w:val="left" w:pos="1843"/>
          <w:tab w:val="left" w:pos="1985"/>
        </w:tabs>
        <w:spacing w:after="120"/>
        <w:ind w:left="567" w:hanging="567"/>
        <w:contextualSpacing w:val="0"/>
        <w:jc w:val="both"/>
        <w:rPr>
          <w:sz w:val="24"/>
          <w:szCs w:val="24"/>
          <w:lang w:val="en-US"/>
        </w:rPr>
      </w:pPr>
      <w:r w:rsidRPr="00A00F1A">
        <w:rPr>
          <w:sz w:val="24"/>
          <w:szCs w:val="24"/>
          <w:lang w:val="en-US"/>
        </w:rPr>
        <w:t>The Centre’s Court shall have no jurisdiction in respect of criminal and administrative proceedings and have an exclusive jurisdiction in relation to:</w:t>
      </w:r>
    </w:p>
    <w:p w:rsidR="00195920" w:rsidRPr="00A00F1A" w:rsidRDefault="00195920" w:rsidP="006A1067">
      <w:pPr>
        <w:pStyle w:val="1"/>
        <w:numPr>
          <w:ilvl w:val="0"/>
          <w:numId w:val="9"/>
        </w:numPr>
        <w:tabs>
          <w:tab w:val="left" w:pos="993"/>
          <w:tab w:val="left" w:pos="1843"/>
          <w:tab w:val="left" w:pos="1985"/>
        </w:tabs>
        <w:spacing w:after="120"/>
        <w:ind w:left="993" w:hanging="426"/>
        <w:contextualSpacing w:val="0"/>
        <w:jc w:val="both"/>
        <w:rPr>
          <w:sz w:val="24"/>
          <w:szCs w:val="24"/>
          <w:lang w:val="en-US"/>
        </w:rPr>
      </w:pPr>
      <w:r w:rsidRPr="00A00F1A">
        <w:rPr>
          <w:sz w:val="24"/>
          <w:szCs w:val="24"/>
          <w:lang w:val="en-US"/>
        </w:rPr>
        <w:t>hearing and adjudicating on any disputes between the Centre’s participants</w:t>
      </w:r>
      <w:r w:rsidR="00A90057" w:rsidRPr="00A00F1A">
        <w:rPr>
          <w:sz w:val="24"/>
          <w:szCs w:val="24"/>
          <w:lang w:val="en-US"/>
        </w:rPr>
        <w:t>, the Centre’s Bodies and/or their</w:t>
      </w:r>
      <w:r w:rsidR="00882F5A">
        <w:rPr>
          <w:sz w:val="24"/>
          <w:szCs w:val="24"/>
          <w:lang w:val="en-US"/>
        </w:rPr>
        <w:t xml:space="preserve"> foreign</w:t>
      </w:r>
      <w:r w:rsidR="00A90057" w:rsidRPr="00A00F1A">
        <w:rPr>
          <w:sz w:val="24"/>
          <w:szCs w:val="24"/>
          <w:lang w:val="en-US"/>
        </w:rPr>
        <w:t xml:space="preserve"> employees</w:t>
      </w:r>
      <w:r w:rsidRPr="00A00F1A">
        <w:rPr>
          <w:sz w:val="24"/>
          <w:szCs w:val="24"/>
          <w:lang w:val="en-US"/>
        </w:rPr>
        <w:t>;</w:t>
      </w:r>
    </w:p>
    <w:p w:rsidR="00195920" w:rsidRPr="00A00F1A" w:rsidRDefault="00195920" w:rsidP="006A1067">
      <w:pPr>
        <w:pStyle w:val="1"/>
        <w:numPr>
          <w:ilvl w:val="0"/>
          <w:numId w:val="9"/>
        </w:numPr>
        <w:tabs>
          <w:tab w:val="left" w:pos="993"/>
          <w:tab w:val="left" w:pos="1843"/>
          <w:tab w:val="left" w:pos="1985"/>
        </w:tabs>
        <w:spacing w:after="120"/>
        <w:ind w:left="993" w:hanging="426"/>
        <w:contextualSpacing w:val="0"/>
        <w:jc w:val="both"/>
        <w:rPr>
          <w:sz w:val="24"/>
          <w:szCs w:val="24"/>
          <w:lang w:val="en-US"/>
        </w:rPr>
      </w:pPr>
      <w:r w:rsidRPr="00A00F1A">
        <w:rPr>
          <w:sz w:val="24"/>
          <w:szCs w:val="24"/>
          <w:lang w:val="en-US"/>
        </w:rPr>
        <w:t>hearing and adjudicating on any dispute</w:t>
      </w:r>
      <w:r w:rsidR="00A90057" w:rsidRPr="00A00F1A">
        <w:rPr>
          <w:sz w:val="24"/>
          <w:szCs w:val="24"/>
          <w:lang w:val="en-US"/>
        </w:rPr>
        <w:t>s</w:t>
      </w:r>
      <w:r w:rsidRPr="00A00F1A">
        <w:rPr>
          <w:sz w:val="24"/>
          <w:szCs w:val="24"/>
          <w:lang w:val="en-US"/>
        </w:rPr>
        <w:t xml:space="preserve"> relating to operations carried out in the Centre and regulated by the law of the Centre;</w:t>
      </w:r>
    </w:p>
    <w:p w:rsidR="00195920" w:rsidRPr="00A00F1A" w:rsidRDefault="00195920" w:rsidP="006A1067">
      <w:pPr>
        <w:pStyle w:val="1"/>
        <w:numPr>
          <w:ilvl w:val="0"/>
          <w:numId w:val="9"/>
        </w:numPr>
        <w:tabs>
          <w:tab w:val="left" w:pos="993"/>
          <w:tab w:val="left" w:pos="1843"/>
          <w:tab w:val="left" w:pos="1985"/>
        </w:tabs>
        <w:spacing w:after="120"/>
        <w:ind w:left="993" w:hanging="426"/>
        <w:contextualSpacing w:val="0"/>
        <w:jc w:val="both"/>
        <w:rPr>
          <w:sz w:val="24"/>
          <w:szCs w:val="24"/>
          <w:lang w:val="en-US"/>
        </w:rPr>
      </w:pPr>
      <w:proofErr w:type="gramStart"/>
      <w:r w:rsidRPr="00A00F1A">
        <w:rPr>
          <w:sz w:val="24"/>
          <w:szCs w:val="24"/>
          <w:lang w:val="en-US"/>
        </w:rPr>
        <w:t>hearing</w:t>
      </w:r>
      <w:proofErr w:type="gramEnd"/>
      <w:r w:rsidRPr="00A00F1A">
        <w:rPr>
          <w:sz w:val="24"/>
          <w:szCs w:val="24"/>
          <w:lang w:val="en-US"/>
        </w:rPr>
        <w:t xml:space="preserve"> and adjudicating on any disputes transferred to the </w:t>
      </w:r>
      <w:r w:rsidR="00A90057" w:rsidRPr="00A00F1A">
        <w:rPr>
          <w:sz w:val="24"/>
          <w:szCs w:val="24"/>
          <w:lang w:val="en-US"/>
        </w:rPr>
        <w:t>Centre’s c</w:t>
      </w:r>
      <w:r w:rsidRPr="00A00F1A">
        <w:rPr>
          <w:sz w:val="24"/>
          <w:szCs w:val="24"/>
          <w:lang w:val="en-US"/>
        </w:rPr>
        <w:t xml:space="preserve">ourt by agreement of the </w:t>
      </w:r>
      <w:r w:rsidR="00A90057" w:rsidRPr="00A00F1A">
        <w:rPr>
          <w:sz w:val="24"/>
          <w:szCs w:val="24"/>
          <w:lang w:val="en-US"/>
        </w:rPr>
        <w:t>parties</w:t>
      </w:r>
      <w:r w:rsidRPr="00A00F1A">
        <w:rPr>
          <w:sz w:val="24"/>
          <w:szCs w:val="24"/>
          <w:lang w:val="en-US"/>
        </w:rPr>
        <w:t xml:space="preserve">. </w:t>
      </w:r>
    </w:p>
    <w:p w:rsidR="00195920" w:rsidRPr="00A00F1A" w:rsidRDefault="00195920" w:rsidP="006A1067">
      <w:pPr>
        <w:pStyle w:val="1"/>
        <w:numPr>
          <w:ilvl w:val="0"/>
          <w:numId w:val="17"/>
        </w:numPr>
        <w:tabs>
          <w:tab w:val="left" w:pos="993"/>
          <w:tab w:val="left" w:pos="1843"/>
          <w:tab w:val="left" w:pos="1985"/>
        </w:tabs>
        <w:spacing w:after="120"/>
        <w:ind w:left="567" w:hanging="567"/>
        <w:contextualSpacing w:val="0"/>
        <w:jc w:val="both"/>
        <w:rPr>
          <w:sz w:val="24"/>
          <w:szCs w:val="24"/>
          <w:lang w:val="en-US"/>
        </w:rPr>
      </w:pPr>
      <w:r w:rsidRPr="00A00F1A">
        <w:rPr>
          <w:sz w:val="24"/>
          <w:szCs w:val="24"/>
          <w:lang w:val="en-US"/>
        </w:rPr>
        <w:t>In its activities,</w:t>
      </w:r>
      <w:r w:rsidR="00A90057" w:rsidRPr="00A00F1A">
        <w:rPr>
          <w:sz w:val="24"/>
          <w:szCs w:val="24"/>
          <w:lang w:val="en-US"/>
        </w:rPr>
        <w:t xml:space="preserve"> the Centre’s c</w:t>
      </w:r>
      <w:r w:rsidRPr="00A00F1A">
        <w:rPr>
          <w:sz w:val="24"/>
          <w:szCs w:val="24"/>
          <w:lang w:val="en-US"/>
        </w:rPr>
        <w:t xml:space="preserve">ourt </w:t>
      </w:r>
      <w:r w:rsidR="00A90057" w:rsidRPr="00A00F1A">
        <w:rPr>
          <w:sz w:val="24"/>
          <w:szCs w:val="24"/>
          <w:lang w:val="en-US"/>
        </w:rPr>
        <w:t>shall</w:t>
      </w:r>
      <w:r w:rsidRPr="00A00F1A">
        <w:rPr>
          <w:sz w:val="24"/>
          <w:szCs w:val="24"/>
          <w:lang w:val="en-US"/>
        </w:rPr>
        <w:t xml:space="preserve"> be guided by the Resolution of the Council “On the Astana International Financial Centre’s Court” which shall be based on the procedural principles of England and Wales and (or) standards of other leading global financial </w:t>
      </w:r>
      <w:proofErr w:type="spellStart"/>
      <w:r w:rsidRPr="00A00F1A">
        <w:rPr>
          <w:sz w:val="24"/>
          <w:szCs w:val="24"/>
          <w:lang w:val="en-US"/>
        </w:rPr>
        <w:t>centres</w:t>
      </w:r>
      <w:proofErr w:type="spellEnd"/>
      <w:r w:rsidRPr="00A00F1A">
        <w:rPr>
          <w:sz w:val="24"/>
          <w:szCs w:val="24"/>
          <w:lang w:val="en-US"/>
        </w:rPr>
        <w:t>.</w:t>
      </w:r>
    </w:p>
    <w:p w:rsidR="00195920" w:rsidRPr="00A00F1A" w:rsidRDefault="00195920" w:rsidP="006A1067">
      <w:pPr>
        <w:pStyle w:val="1"/>
        <w:tabs>
          <w:tab w:val="left" w:pos="993"/>
          <w:tab w:val="left" w:pos="1843"/>
          <w:tab w:val="left" w:pos="1985"/>
        </w:tabs>
        <w:spacing w:after="120"/>
        <w:ind w:left="567"/>
        <w:contextualSpacing w:val="0"/>
        <w:jc w:val="both"/>
        <w:rPr>
          <w:sz w:val="24"/>
          <w:szCs w:val="24"/>
          <w:lang w:val="en-US"/>
        </w:rPr>
      </w:pPr>
      <w:r w:rsidRPr="00A00F1A">
        <w:rPr>
          <w:sz w:val="24"/>
          <w:szCs w:val="24"/>
          <w:lang w:val="en-US"/>
        </w:rPr>
        <w:t xml:space="preserve">The Resolution of the Council “On the Astana International Financial Centre’s Court” determines the composition of judges, methods </w:t>
      </w:r>
      <w:r w:rsidR="00A90057" w:rsidRPr="00A00F1A">
        <w:rPr>
          <w:sz w:val="24"/>
          <w:szCs w:val="24"/>
          <w:lang w:val="en-US"/>
        </w:rPr>
        <w:t>of</w:t>
      </w:r>
      <w:r w:rsidRPr="00A00F1A">
        <w:rPr>
          <w:sz w:val="24"/>
          <w:szCs w:val="24"/>
          <w:lang w:val="en-US"/>
        </w:rPr>
        <w:t xml:space="preserve"> </w:t>
      </w:r>
      <w:proofErr w:type="gramStart"/>
      <w:r w:rsidR="008C4A46" w:rsidRPr="00A00F1A">
        <w:rPr>
          <w:sz w:val="24"/>
          <w:szCs w:val="24"/>
          <w:lang w:val="en-US"/>
        </w:rPr>
        <w:t>judges</w:t>
      </w:r>
      <w:proofErr w:type="gramEnd"/>
      <w:r w:rsidR="008C4A46" w:rsidRPr="00A00F1A">
        <w:rPr>
          <w:sz w:val="24"/>
          <w:szCs w:val="24"/>
          <w:lang w:val="en-US"/>
        </w:rPr>
        <w:t xml:space="preserve"> </w:t>
      </w:r>
      <w:r w:rsidR="00A90057" w:rsidRPr="00A00F1A">
        <w:rPr>
          <w:sz w:val="24"/>
          <w:szCs w:val="24"/>
          <w:lang w:val="en-US"/>
        </w:rPr>
        <w:t>appointment</w:t>
      </w:r>
      <w:r w:rsidRPr="00A00F1A">
        <w:rPr>
          <w:sz w:val="24"/>
          <w:szCs w:val="24"/>
          <w:lang w:val="en-US"/>
        </w:rPr>
        <w:t xml:space="preserve"> and </w:t>
      </w:r>
      <w:r w:rsidR="008C4A46" w:rsidRPr="00A00F1A">
        <w:rPr>
          <w:sz w:val="24"/>
          <w:szCs w:val="24"/>
          <w:lang w:val="en-US"/>
        </w:rPr>
        <w:t>termination of their and other court’s officials</w:t>
      </w:r>
      <w:r w:rsidRPr="00A00F1A">
        <w:rPr>
          <w:sz w:val="24"/>
          <w:szCs w:val="24"/>
          <w:lang w:val="en-US"/>
        </w:rPr>
        <w:t xml:space="preserve"> authorities, qualification requirements for judges and </w:t>
      </w:r>
      <w:r w:rsidR="008C4A46" w:rsidRPr="00A00F1A">
        <w:rPr>
          <w:sz w:val="24"/>
          <w:szCs w:val="24"/>
          <w:lang w:val="en-US"/>
        </w:rPr>
        <w:t>officials</w:t>
      </w:r>
      <w:r w:rsidRPr="00A00F1A">
        <w:rPr>
          <w:sz w:val="24"/>
          <w:szCs w:val="24"/>
          <w:lang w:val="en-US"/>
        </w:rPr>
        <w:t xml:space="preserve"> </w:t>
      </w:r>
      <w:r w:rsidR="008C4A46" w:rsidRPr="00A00F1A">
        <w:rPr>
          <w:sz w:val="24"/>
          <w:szCs w:val="24"/>
          <w:lang w:val="en-US"/>
        </w:rPr>
        <w:t xml:space="preserve">of the court </w:t>
      </w:r>
      <w:r w:rsidRPr="00A00F1A">
        <w:rPr>
          <w:sz w:val="24"/>
          <w:szCs w:val="24"/>
          <w:lang w:val="en-US"/>
        </w:rPr>
        <w:t xml:space="preserve">and other matters related to the activity of the Centre’s </w:t>
      </w:r>
      <w:r w:rsidR="008C4A46" w:rsidRPr="00A00F1A">
        <w:rPr>
          <w:sz w:val="24"/>
          <w:szCs w:val="24"/>
          <w:lang w:val="en-US"/>
        </w:rPr>
        <w:t>Court</w:t>
      </w:r>
      <w:r w:rsidRPr="00A00F1A">
        <w:rPr>
          <w:sz w:val="24"/>
          <w:szCs w:val="24"/>
          <w:lang w:val="en-US"/>
        </w:rPr>
        <w:t xml:space="preserve">. </w:t>
      </w:r>
    </w:p>
    <w:p w:rsidR="00195920" w:rsidRPr="00A00F1A" w:rsidRDefault="00195920" w:rsidP="006A1067">
      <w:pPr>
        <w:pStyle w:val="1"/>
        <w:numPr>
          <w:ilvl w:val="0"/>
          <w:numId w:val="17"/>
        </w:numPr>
        <w:tabs>
          <w:tab w:val="left" w:pos="993"/>
          <w:tab w:val="left" w:pos="1843"/>
          <w:tab w:val="left" w:pos="1985"/>
        </w:tabs>
        <w:spacing w:after="120"/>
        <w:ind w:left="567" w:hanging="567"/>
        <w:contextualSpacing w:val="0"/>
        <w:jc w:val="both"/>
        <w:rPr>
          <w:sz w:val="24"/>
          <w:szCs w:val="24"/>
          <w:lang w:val="en-US"/>
        </w:rPr>
      </w:pPr>
      <w:r w:rsidRPr="00A00F1A">
        <w:rPr>
          <w:sz w:val="24"/>
          <w:szCs w:val="24"/>
          <w:lang w:val="en-US"/>
        </w:rPr>
        <w:t xml:space="preserve">During the settlement of </w:t>
      </w:r>
      <w:r w:rsidR="008C4A46" w:rsidRPr="00A00F1A">
        <w:rPr>
          <w:sz w:val="24"/>
          <w:szCs w:val="24"/>
          <w:lang w:val="en-US"/>
        </w:rPr>
        <w:t>disputes, the Centre’s c</w:t>
      </w:r>
      <w:r w:rsidRPr="00A00F1A">
        <w:rPr>
          <w:sz w:val="24"/>
          <w:szCs w:val="24"/>
          <w:lang w:val="en-US"/>
        </w:rPr>
        <w:t>ourt shall be guided by the acting law of the Centre and resolutions on particular disputes which have come into force, and the resolutions of other common-law countries which have come into force</w:t>
      </w:r>
      <w:r w:rsidR="008C4A46" w:rsidRPr="00A00F1A">
        <w:rPr>
          <w:sz w:val="24"/>
          <w:szCs w:val="24"/>
          <w:lang w:val="en-US"/>
        </w:rPr>
        <w:t xml:space="preserve"> may be taken into account</w:t>
      </w:r>
      <w:r w:rsidRPr="00A00F1A">
        <w:rPr>
          <w:sz w:val="24"/>
          <w:szCs w:val="24"/>
          <w:lang w:val="en-US"/>
        </w:rPr>
        <w:t>.</w:t>
      </w:r>
    </w:p>
    <w:p w:rsidR="00195920" w:rsidRPr="00A00F1A" w:rsidRDefault="00195920" w:rsidP="006A1067">
      <w:pPr>
        <w:pStyle w:val="1"/>
        <w:numPr>
          <w:ilvl w:val="0"/>
          <w:numId w:val="17"/>
        </w:numPr>
        <w:tabs>
          <w:tab w:val="left" w:pos="993"/>
          <w:tab w:val="left" w:pos="1843"/>
          <w:tab w:val="left" w:pos="1985"/>
        </w:tabs>
        <w:spacing w:after="120"/>
        <w:ind w:left="567" w:hanging="567"/>
        <w:contextualSpacing w:val="0"/>
        <w:jc w:val="both"/>
        <w:rPr>
          <w:sz w:val="24"/>
          <w:szCs w:val="24"/>
          <w:lang w:val="en-GB"/>
        </w:rPr>
      </w:pPr>
      <w:r w:rsidRPr="00A00F1A">
        <w:rPr>
          <w:sz w:val="24"/>
          <w:szCs w:val="24"/>
          <w:lang w:val="en-US"/>
        </w:rPr>
        <w:t>The resolutions of the court of appeal</w:t>
      </w:r>
      <w:r w:rsidR="008C4A46" w:rsidRPr="00A00F1A">
        <w:rPr>
          <w:sz w:val="24"/>
          <w:szCs w:val="24"/>
          <w:lang w:val="en-US"/>
        </w:rPr>
        <w:t xml:space="preserve"> of the Centre’s c</w:t>
      </w:r>
      <w:r w:rsidRPr="00A00F1A">
        <w:rPr>
          <w:sz w:val="24"/>
          <w:szCs w:val="24"/>
          <w:lang w:val="en-US"/>
        </w:rPr>
        <w:t xml:space="preserve">ourt are final and shall not be subject to appeal and mandatory for all individuals and legal entities. </w:t>
      </w:r>
    </w:p>
    <w:p w:rsidR="00195920" w:rsidRPr="00A00F1A" w:rsidRDefault="00195920" w:rsidP="006A1067">
      <w:pPr>
        <w:pStyle w:val="1"/>
        <w:numPr>
          <w:ilvl w:val="0"/>
          <w:numId w:val="17"/>
        </w:numPr>
        <w:tabs>
          <w:tab w:val="left" w:pos="993"/>
          <w:tab w:val="left" w:pos="1843"/>
          <w:tab w:val="left" w:pos="1985"/>
        </w:tabs>
        <w:spacing w:after="120"/>
        <w:ind w:left="567" w:hanging="567"/>
        <w:contextualSpacing w:val="0"/>
        <w:jc w:val="both"/>
        <w:rPr>
          <w:sz w:val="24"/>
          <w:szCs w:val="24"/>
          <w:lang w:val="en-US"/>
        </w:rPr>
      </w:pPr>
      <w:r w:rsidRPr="00A00F1A">
        <w:rPr>
          <w:sz w:val="24"/>
          <w:szCs w:val="24"/>
          <w:lang w:val="en-US"/>
        </w:rPr>
        <w:t>The enforcement of the decision</w:t>
      </w:r>
      <w:r w:rsidR="008C4A46" w:rsidRPr="00A00F1A">
        <w:rPr>
          <w:sz w:val="24"/>
          <w:szCs w:val="24"/>
          <w:lang w:val="en-US"/>
        </w:rPr>
        <w:t>s of the Centre’s court</w:t>
      </w:r>
      <w:r w:rsidRPr="00A00F1A">
        <w:rPr>
          <w:sz w:val="24"/>
          <w:szCs w:val="24"/>
          <w:lang w:val="en-US"/>
        </w:rPr>
        <w:t xml:space="preserve"> in the Republic of Kazakhstan shall be carried out </w:t>
      </w:r>
      <w:r w:rsidR="00E026F2" w:rsidRPr="00A00F1A">
        <w:rPr>
          <w:sz w:val="24"/>
          <w:szCs w:val="24"/>
          <w:lang w:val="en-US"/>
        </w:rPr>
        <w:t>i</w:t>
      </w:r>
      <w:r w:rsidR="008C4A46" w:rsidRPr="00A00F1A">
        <w:rPr>
          <w:sz w:val="24"/>
          <w:szCs w:val="24"/>
          <w:lang w:val="en-US"/>
        </w:rPr>
        <w:t>n the same</w:t>
      </w:r>
      <w:r w:rsidRPr="00A00F1A">
        <w:rPr>
          <w:sz w:val="24"/>
          <w:szCs w:val="24"/>
          <w:lang w:val="en-US"/>
        </w:rPr>
        <w:t xml:space="preserve"> </w:t>
      </w:r>
      <w:r w:rsidR="008C4A46" w:rsidRPr="00A00F1A">
        <w:rPr>
          <w:sz w:val="24"/>
          <w:szCs w:val="24"/>
          <w:lang w:val="en-US"/>
        </w:rPr>
        <w:t>order and same</w:t>
      </w:r>
      <w:r w:rsidRPr="00A00F1A">
        <w:rPr>
          <w:sz w:val="24"/>
          <w:szCs w:val="24"/>
          <w:lang w:val="en-US"/>
        </w:rPr>
        <w:t xml:space="preserve"> </w:t>
      </w:r>
      <w:r w:rsidR="00E026F2" w:rsidRPr="00A00F1A">
        <w:rPr>
          <w:sz w:val="24"/>
          <w:szCs w:val="24"/>
          <w:lang w:val="en-US"/>
        </w:rPr>
        <w:t xml:space="preserve">terms and </w:t>
      </w:r>
      <w:r w:rsidRPr="00A00F1A">
        <w:rPr>
          <w:sz w:val="24"/>
          <w:szCs w:val="24"/>
          <w:lang w:val="en-US"/>
        </w:rPr>
        <w:t>conditions as the enforcement of the decision</w:t>
      </w:r>
      <w:r w:rsidR="008C4A46" w:rsidRPr="00A00F1A">
        <w:rPr>
          <w:sz w:val="24"/>
          <w:szCs w:val="24"/>
          <w:lang w:val="en-US"/>
        </w:rPr>
        <w:t>s</w:t>
      </w:r>
      <w:r w:rsidRPr="00A00F1A">
        <w:rPr>
          <w:sz w:val="24"/>
          <w:szCs w:val="24"/>
          <w:lang w:val="en-US"/>
        </w:rPr>
        <w:t xml:space="preserve"> of other courts in the Republic of Kazakhstan. </w:t>
      </w:r>
      <w:r w:rsidR="008465DC" w:rsidRPr="00A00F1A">
        <w:rPr>
          <w:sz w:val="24"/>
          <w:szCs w:val="24"/>
          <w:lang w:val="en-US"/>
        </w:rPr>
        <w:t>Thereat t</w:t>
      </w:r>
      <w:r w:rsidRPr="00A00F1A">
        <w:rPr>
          <w:sz w:val="24"/>
          <w:szCs w:val="24"/>
          <w:lang w:val="en-US"/>
        </w:rPr>
        <w:t>ranslation of</w:t>
      </w:r>
      <w:r w:rsidR="008465DC" w:rsidRPr="00A00F1A">
        <w:rPr>
          <w:sz w:val="24"/>
          <w:szCs w:val="24"/>
          <w:lang w:val="en-US"/>
        </w:rPr>
        <w:t xml:space="preserve"> the decisions of the Centre’s court</w:t>
      </w:r>
      <w:r w:rsidRPr="00A00F1A">
        <w:rPr>
          <w:sz w:val="24"/>
          <w:szCs w:val="24"/>
          <w:lang w:val="en-US"/>
        </w:rPr>
        <w:t xml:space="preserve"> into the </w:t>
      </w:r>
      <w:r w:rsidR="003D4CB3">
        <w:rPr>
          <w:sz w:val="24"/>
          <w:szCs w:val="24"/>
          <w:lang w:val="en-US"/>
        </w:rPr>
        <w:t>Kazakh</w:t>
      </w:r>
      <w:r w:rsidRPr="00A00F1A">
        <w:rPr>
          <w:sz w:val="24"/>
          <w:szCs w:val="24"/>
          <w:lang w:val="en-US"/>
        </w:rPr>
        <w:t xml:space="preserve"> or Russian </w:t>
      </w:r>
      <w:r w:rsidR="008465DC" w:rsidRPr="00A00F1A">
        <w:rPr>
          <w:sz w:val="24"/>
          <w:szCs w:val="24"/>
          <w:lang w:val="en-US"/>
        </w:rPr>
        <w:t xml:space="preserve">languages </w:t>
      </w:r>
      <w:r w:rsidRPr="00A00F1A">
        <w:rPr>
          <w:sz w:val="24"/>
          <w:szCs w:val="24"/>
          <w:lang w:val="en-US"/>
        </w:rPr>
        <w:t>shall be provided in</w:t>
      </w:r>
      <w:r w:rsidR="008465DC" w:rsidRPr="00A00F1A">
        <w:rPr>
          <w:sz w:val="24"/>
          <w:szCs w:val="24"/>
          <w:lang w:val="en-US"/>
        </w:rPr>
        <w:t xml:space="preserve"> the</w:t>
      </w:r>
      <w:r w:rsidRPr="00A00F1A">
        <w:rPr>
          <w:sz w:val="24"/>
          <w:szCs w:val="24"/>
          <w:lang w:val="en-US"/>
        </w:rPr>
        <w:t xml:space="preserve"> order defined by the Centre’s </w:t>
      </w:r>
      <w:r w:rsidR="008465DC" w:rsidRPr="00A00F1A">
        <w:rPr>
          <w:sz w:val="24"/>
          <w:szCs w:val="24"/>
          <w:lang w:val="en-US"/>
        </w:rPr>
        <w:t>Regulations</w:t>
      </w:r>
      <w:r w:rsidRPr="00A00F1A">
        <w:rPr>
          <w:sz w:val="24"/>
          <w:szCs w:val="24"/>
          <w:lang w:val="en-US"/>
        </w:rPr>
        <w:t xml:space="preserve">. </w:t>
      </w:r>
    </w:p>
    <w:p w:rsidR="00195920" w:rsidRPr="00A00F1A" w:rsidRDefault="00195920" w:rsidP="006A1067">
      <w:pPr>
        <w:pStyle w:val="1"/>
        <w:numPr>
          <w:ilvl w:val="0"/>
          <w:numId w:val="17"/>
        </w:numPr>
        <w:tabs>
          <w:tab w:val="left" w:pos="993"/>
          <w:tab w:val="left" w:pos="1843"/>
          <w:tab w:val="left" w:pos="1985"/>
        </w:tabs>
        <w:spacing w:after="120"/>
        <w:ind w:left="567" w:hanging="567"/>
        <w:contextualSpacing w:val="0"/>
        <w:jc w:val="both"/>
        <w:rPr>
          <w:sz w:val="24"/>
          <w:szCs w:val="24"/>
          <w:lang w:val="en-US"/>
        </w:rPr>
      </w:pPr>
      <w:r w:rsidRPr="00A00F1A">
        <w:rPr>
          <w:sz w:val="24"/>
          <w:szCs w:val="24"/>
          <w:lang w:val="en-US"/>
        </w:rPr>
        <w:t>The enforcement of the decision</w:t>
      </w:r>
      <w:r w:rsidR="008465DC" w:rsidRPr="00A00F1A">
        <w:rPr>
          <w:sz w:val="24"/>
          <w:szCs w:val="24"/>
          <w:lang w:val="en-US"/>
        </w:rPr>
        <w:t>s</w:t>
      </w:r>
      <w:r w:rsidRPr="00A00F1A">
        <w:rPr>
          <w:sz w:val="24"/>
          <w:szCs w:val="24"/>
          <w:lang w:val="en-US"/>
        </w:rPr>
        <w:t xml:space="preserve"> of the courts of the Republic of Kazakhstan within the territory of the Centre shall be carried out in accordance with the law</w:t>
      </w:r>
      <w:r w:rsidR="008465DC" w:rsidRPr="00A00F1A">
        <w:rPr>
          <w:sz w:val="24"/>
          <w:szCs w:val="24"/>
          <w:lang w:val="en-US"/>
        </w:rPr>
        <w:t>s</w:t>
      </w:r>
      <w:r w:rsidRPr="00A00F1A">
        <w:rPr>
          <w:sz w:val="24"/>
          <w:szCs w:val="24"/>
          <w:lang w:val="en-US"/>
        </w:rPr>
        <w:t xml:space="preserve"> of the Republic of Kazakhstan. </w:t>
      </w:r>
    </w:p>
    <w:p w:rsidR="00195920" w:rsidRPr="00A00F1A" w:rsidRDefault="008465DC" w:rsidP="006A1067">
      <w:pPr>
        <w:pStyle w:val="1"/>
        <w:numPr>
          <w:ilvl w:val="0"/>
          <w:numId w:val="17"/>
        </w:numPr>
        <w:tabs>
          <w:tab w:val="left" w:pos="993"/>
          <w:tab w:val="left" w:pos="1843"/>
          <w:tab w:val="left" w:pos="1985"/>
        </w:tabs>
        <w:spacing w:after="120"/>
        <w:ind w:left="567" w:hanging="567"/>
        <w:contextualSpacing w:val="0"/>
        <w:jc w:val="both"/>
        <w:rPr>
          <w:sz w:val="24"/>
          <w:szCs w:val="24"/>
          <w:lang w:val="en-US"/>
        </w:rPr>
      </w:pPr>
      <w:r w:rsidRPr="00A00F1A">
        <w:rPr>
          <w:sz w:val="24"/>
          <w:szCs w:val="24"/>
          <w:lang w:val="en-US"/>
        </w:rPr>
        <w:t>The Centre’s court shall have</w:t>
      </w:r>
      <w:r w:rsidR="00195920" w:rsidRPr="00A00F1A">
        <w:rPr>
          <w:sz w:val="24"/>
          <w:szCs w:val="24"/>
          <w:lang w:val="en-US"/>
        </w:rPr>
        <w:t xml:space="preserve"> exclusive jurisdiction on the interpretation of the Centre’s Regulations.</w:t>
      </w:r>
    </w:p>
    <w:p w:rsidR="00195920" w:rsidRPr="00A00F1A" w:rsidRDefault="00195920" w:rsidP="00A00F1A">
      <w:pPr>
        <w:pStyle w:val="1"/>
        <w:tabs>
          <w:tab w:val="left" w:pos="1080"/>
          <w:tab w:val="left" w:pos="1843"/>
          <w:tab w:val="left" w:pos="1985"/>
        </w:tabs>
        <w:spacing w:before="240" w:after="240"/>
        <w:ind w:left="924"/>
        <w:contextualSpacing w:val="0"/>
        <w:jc w:val="center"/>
        <w:rPr>
          <w:b/>
          <w:sz w:val="24"/>
          <w:szCs w:val="24"/>
          <w:lang w:val="en-US"/>
        </w:rPr>
      </w:pPr>
      <w:proofErr w:type="gramStart"/>
      <w:r w:rsidRPr="00A00F1A">
        <w:rPr>
          <w:b/>
          <w:sz w:val="24"/>
          <w:szCs w:val="24"/>
          <w:lang w:val="en-US"/>
        </w:rPr>
        <w:t>Article 14.</w:t>
      </w:r>
      <w:proofErr w:type="gramEnd"/>
      <w:r w:rsidRPr="00A00F1A">
        <w:rPr>
          <w:b/>
          <w:sz w:val="24"/>
          <w:szCs w:val="24"/>
          <w:lang w:val="en-US"/>
        </w:rPr>
        <w:t xml:space="preserve"> International Arbitration Centre</w:t>
      </w:r>
    </w:p>
    <w:p w:rsidR="00195920" w:rsidRPr="00A00F1A" w:rsidRDefault="00195920" w:rsidP="006A1067">
      <w:pPr>
        <w:pStyle w:val="1"/>
        <w:numPr>
          <w:ilvl w:val="0"/>
          <w:numId w:val="3"/>
        </w:numPr>
        <w:tabs>
          <w:tab w:val="left" w:pos="993"/>
        </w:tabs>
        <w:spacing w:after="120"/>
        <w:ind w:left="567" w:hanging="567"/>
        <w:contextualSpacing w:val="0"/>
        <w:jc w:val="both"/>
        <w:rPr>
          <w:sz w:val="24"/>
          <w:szCs w:val="24"/>
          <w:lang w:val="en-US" w:eastAsia="en-US"/>
        </w:rPr>
      </w:pPr>
      <w:r w:rsidRPr="00A00F1A">
        <w:rPr>
          <w:sz w:val="24"/>
          <w:szCs w:val="24"/>
          <w:lang w:val="en-US" w:eastAsia="en-US"/>
        </w:rPr>
        <w:lastRenderedPageBreak/>
        <w:t>The International Arbitration Centre shall review disputes which the parties have agreed shall be settled by arbitration.</w:t>
      </w:r>
    </w:p>
    <w:p w:rsidR="00195920" w:rsidRPr="00A00F1A" w:rsidRDefault="00195920" w:rsidP="006A1067">
      <w:pPr>
        <w:pStyle w:val="1"/>
        <w:numPr>
          <w:ilvl w:val="0"/>
          <w:numId w:val="3"/>
        </w:numPr>
        <w:tabs>
          <w:tab w:val="left" w:pos="993"/>
        </w:tabs>
        <w:spacing w:after="120"/>
        <w:ind w:left="567" w:hanging="567"/>
        <w:contextualSpacing w:val="0"/>
        <w:jc w:val="both"/>
        <w:rPr>
          <w:sz w:val="24"/>
          <w:szCs w:val="24"/>
          <w:lang w:val="en-US" w:eastAsia="en-US"/>
        </w:rPr>
      </w:pPr>
      <w:r w:rsidRPr="00A00F1A">
        <w:rPr>
          <w:sz w:val="24"/>
          <w:szCs w:val="24"/>
          <w:lang w:val="en-US" w:eastAsia="en-US"/>
        </w:rPr>
        <w:t xml:space="preserve">The International Arbitration Centre shall be established and act in accordance with the resolution of the Council “On the International Arbitration Centre”. </w:t>
      </w:r>
    </w:p>
    <w:p w:rsidR="00195920" w:rsidRPr="00A00F1A" w:rsidRDefault="00195920" w:rsidP="006A1067">
      <w:pPr>
        <w:pStyle w:val="1"/>
        <w:numPr>
          <w:ilvl w:val="0"/>
          <w:numId w:val="3"/>
        </w:numPr>
        <w:tabs>
          <w:tab w:val="left" w:pos="993"/>
        </w:tabs>
        <w:spacing w:after="120"/>
        <w:ind w:left="567" w:hanging="567"/>
        <w:contextualSpacing w:val="0"/>
        <w:jc w:val="both"/>
        <w:rPr>
          <w:sz w:val="24"/>
          <w:szCs w:val="24"/>
          <w:lang w:val="en-US"/>
        </w:rPr>
      </w:pPr>
      <w:r w:rsidRPr="00A00F1A">
        <w:rPr>
          <w:sz w:val="24"/>
          <w:szCs w:val="24"/>
          <w:lang w:val="en-US"/>
        </w:rPr>
        <w:t>Recognition and enforcement of the resolutions of the In</w:t>
      </w:r>
      <w:r w:rsidR="00E026F2" w:rsidRPr="00A00F1A">
        <w:rPr>
          <w:sz w:val="24"/>
          <w:szCs w:val="24"/>
          <w:lang w:val="en-US"/>
        </w:rPr>
        <w:t>ternational Arbitration Centre i</w:t>
      </w:r>
      <w:r w:rsidRPr="00A00F1A">
        <w:rPr>
          <w:sz w:val="24"/>
          <w:szCs w:val="24"/>
          <w:lang w:val="en-US"/>
        </w:rPr>
        <w:t xml:space="preserve">n the territory of the Republic of Kazakhstan shall be carried out in the same order and on the same terms and conditions as the recognition and enforcement of arbitration resolutions issued by arbitration courts in the Republic of Kazakhstan. </w:t>
      </w:r>
      <w:r w:rsidR="00E026F2" w:rsidRPr="00A00F1A">
        <w:rPr>
          <w:sz w:val="24"/>
          <w:szCs w:val="24"/>
          <w:lang w:val="en-US"/>
        </w:rPr>
        <w:t xml:space="preserve">Thereat translation of the decisions of the International Arbitration Centre into the </w:t>
      </w:r>
      <w:r w:rsidR="003D4CB3">
        <w:rPr>
          <w:sz w:val="24"/>
          <w:szCs w:val="24"/>
          <w:lang w:val="en-US"/>
        </w:rPr>
        <w:t>Kazakh</w:t>
      </w:r>
      <w:r w:rsidR="00E026F2" w:rsidRPr="00A00F1A">
        <w:rPr>
          <w:sz w:val="24"/>
          <w:szCs w:val="24"/>
          <w:lang w:val="en-US"/>
        </w:rPr>
        <w:t xml:space="preserve"> or Russian languages shall be provided in the order defined by the Centre’s Regulations. </w:t>
      </w:r>
    </w:p>
    <w:p w:rsidR="00195920" w:rsidRPr="00A00F1A" w:rsidRDefault="00195920" w:rsidP="006A1067">
      <w:pPr>
        <w:pStyle w:val="1"/>
        <w:numPr>
          <w:ilvl w:val="0"/>
          <w:numId w:val="3"/>
        </w:numPr>
        <w:tabs>
          <w:tab w:val="left" w:pos="993"/>
        </w:tabs>
        <w:spacing w:after="120"/>
        <w:ind w:left="567" w:hanging="567"/>
        <w:contextualSpacing w:val="0"/>
        <w:jc w:val="both"/>
        <w:rPr>
          <w:sz w:val="24"/>
          <w:szCs w:val="24"/>
          <w:lang w:val="en-US" w:eastAsia="en-US"/>
        </w:rPr>
      </w:pPr>
      <w:r w:rsidRPr="00A00F1A">
        <w:rPr>
          <w:sz w:val="24"/>
          <w:szCs w:val="24"/>
          <w:lang w:val="en-US"/>
        </w:rPr>
        <w:t xml:space="preserve">Recognition and enforcement of the </w:t>
      </w:r>
      <w:r w:rsidR="00E026F2" w:rsidRPr="00A00F1A">
        <w:rPr>
          <w:sz w:val="24"/>
          <w:szCs w:val="24"/>
          <w:lang w:val="en-US"/>
        </w:rPr>
        <w:t>decisions of arbitration courts i</w:t>
      </w:r>
      <w:r w:rsidRPr="00A00F1A">
        <w:rPr>
          <w:sz w:val="24"/>
          <w:szCs w:val="24"/>
          <w:lang w:val="en-US"/>
        </w:rPr>
        <w:t>n the territory of the Centre shall be carried out in accordance with the legislation of the Republic of Kazakhstan.</w:t>
      </w:r>
    </w:p>
    <w:p w:rsidR="00195920" w:rsidRPr="00A00F1A" w:rsidRDefault="00195920" w:rsidP="00A00F1A">
      <w:pPr>
        <w:pStyle w:val="1"/>
        <w:tabs>
          <w:tab w:val="left" w:pos="0"/>
          <w:tab w:val="left" w:pos="1843"/>
          <w:tab w:val="left" w:pos="1985"/>
        </w:tabs>
        <w:spacing w:before="240" w:after="240"/>
        <w:ind w:left="0"/>
        <w:contextualSpacing w:val="0"/>
        <w:jc w:val="center"/>
        <w:rPr>
          <w:b/>
          <w:sz w:val="24"/>
          <w:szCs w:val="24"/>
          <w:lang w:val="en-GB"/>
        </w:rPr>
      </w:pPr>
      <w:proofErr w:type="gramStart"/>
      <w:r w:rsidRPr="00A00F1A">
        <w:rPr>
          <w:b/>
          <w:sz w:val="24"/>
          <w:szCs w:val="24"/>
          <w:lang w:val="en-US"/>
        </w:rPr>
        <w:t>Article 15.</w:t>
      </w:r>
      <w:proofErr w:type="gramEnd"/>
      <w:r w:rsidRPr="00A00F1A">
        <w:rPr>
          <w:b/>
          <w:sz w:val="24"/>
          <w:szCs w:val="24"/>
          <w:lang w:val="en-US"/>
        </w:rPr>
        <w:t xml:space="preserve"> Language</w:t>
      </w:r>
      <w:r w:rsidRPr="00A00F1A">
        <w:rPr>
          <w:b/>
          <w:sz w:val="24"/>
          <w:szCs w:val="24"/>
          <w:lang w:val="en-GB"/>
        </w:rPr>
        <w:t xml:space="preserve"> </w:t>
      </w:r>
      <w:r w:rsidRPr="00A00F1A">
        <w:rPr>
          <w:b/>
          <w:sz w:val="24"/>
          <w:szCs w:val="24"/>
          <w:lang w:val="en-US"/>
        </w:rPr>
        <w:t>of</w:t>
      </w:r>
      <w:r w:rsidRPr="00A00F1A">
        <w:rPr>
          <w:b/>
          <w:sz w:val="24"/>
          <w:szCs w:val="24"/>
          <w:lang w:val="en-GB"/>
        </w:rPr>
        <w:t xml:space="preserve"> </w:t>
      </w:r>
      <w:r w:rsidRPr="00A00F1A">
        <w:rPr>
          <w:b/>
          <w:sz w:val="24"/>
          <w:szCs w:val="24"/>
          <w:lang w:val="en-US"/>
        </w:rPr>
        <w:t>the</w:t>
      </w:r>
      <w:r w:rsidRPr="00A00F1A">
        <w:rPr>
          <w:b/>
          <w:sz w:val="24"/>
          <w:szCs w:val="24"/>
          <w:lang w:val="en-GB"/>
        </w:rPr>
        <w:t xml:space="preserve"> </w:t>
      </w:r>
      <w:r w:rsidRPr="00A00F1A">
        <w:rPr>
          <w:b/>
          <w:sz w:val="24"/>
          <w:szCs w:val="24"/>
          <w:lang w:val="en-US"/>
        </w:rPr>
        <w:t>Centre</w:t>
      </w:r>
    </w:p>
    <w:p w:rsidR="00195920" w:rsidRPr="00A00F1A" w:rsidRDefault="00195920" w:rsidP="006A1067">
      <w:pPr>
        <w:pStyle w:val="Default"/>
        <w:tabs>
          <w:tab w:val="left" w:pos="993"/>
        </w:tabs>
        <w:spacing w:after="120"/>
        <w:jc w:val="both"/>
        <w:rPr>
          <w:rFonts w:ascii="Times New Roman" w:hAnsi="Times New Roman" w:cs="Times New Roman"/>
        </w:rPr>
      </w:pPr>
      <w:r w:rsidRPr="00A00F1A">
        <w:rPr>
          <w:rFonts w:ascii="Times New Roman" w:hAnsi="Times New Roman" w:cs="Times New Roman"/>
        </w:rPr>
        <w:t xml:space="preserve">English shall be the official language the Centre used in all spheres of public relations of the Centre which are regulated by the Centre within the whole territory of the Centre. </w:t>
      </w:r>
    </w:p>
    <w:p w:rsidR="00195920" w:rsidRPr="00A00F1A" w:rsidRDefault="00195920" w:rsidP="00A00F1A">
      <w:pPr>
        <w:pStyle w:val="1"/>
        <w:tabs>
          <w:tab w:val="left" w:pos="0"/>
          <w:tab w:val="left" w:pos="1843"/>
          <w:tab w:val="left" w:pos="1985"/>
        </w:tabs>
        <w:spacing w:before="240" w:after="240"/>
        <w:ind w:left="0"/>
        <w:contextualSpacing w:val="0"/>
        <w:jc w:val="center"/>
        <w:rPr>
          <w:b/>
          <w:sz w:val="24"/>
          <w:szCs w:val="24"/>
          <w:lang w:val="en-US"/>
        </w:rPr>
      </w:pPr>
      <w:proofErr w:type="gramStart"/>
      <w:r w:rsidRPr="00A00F1A">
        <w:rPr>
          <w:b/>
          <w:sz w:val="24"/>
          <w:szCs w:val="24"/>
          <w:lang w:val="en-US"/>
        </w:rPr>
        <w:t>Article 16.</w:t>
      </w:r>
      <w:proofErr w:type="gramEnd"/>
      <w:r w:rsidRPr="00A00F1A">
        <w:rPr>
          <w:b/>
          <w:sz w:val="24"/>
          <w:szCs w:val="24"/>
          <w:lang w:val="en-US"/>
        </w:rPr>
        <w:t xml:space="preserve"> Language of the Centre’s Regulations </w:t>
      </w:r>
    </w:p>
    <w:p w:rsidR="00195920" w:rsidRPr="00A00F1A" w:rsidRDefault="00195920" w:rsidP="006A1067">
      <w:pPr>
        <w:pStyle w:val="Default"/>
        <w:tabs>
          <w:tab w:val="left" w:pos="993"/>
        </w:tabs>
        <w:spacing w:after="120"/>
        <w:jc w:val="both"/>
        <w:rPr>
          <w:rFonts w:ascii="Times New Roman" w:hAnsi="Times New Roman" w:cs="Times New Roman"/>
        </w:rPr>
      </w:pPr>
      <w:r w:rsidRPr="00A00F1A">
        <w:rPr>
          <w:rFonts w:ascii="Times New Roman" w:hAnsi="Times New Roman" w:cs="Times New Roman"/>
        </w:rPr>
        <w:t>The Centre</w:t>
      </w:r>
      <w:r w:rsidR="00E026F2" w:rsidRPr="00A00F1A">
        <w:rPr>
          <w:rFonts w:ascii="Times New Roman" w:hAnsi="Times New Roman" w:cs="Times New Roman"/>
        </w:rPr>
        <w:t>’s</w:t>
      </w:r>
      <w:r w:rsidRPr="00A00F1A">
        <w:rPr>
          <w:rFonts w:ascii="Times New Roman" w:hAnsi="Times New Roman" w:cs="Times New Roman"/>
        </w:rPr>
        <w:t xml:space="preserve"> Regulations shall be developed and adopted in the English language. The Centre</w:t>
      </w:r>
      <w:r w:rsidR="00E026F2" w:rsidRPr="00A00F1A">
        <w:rPr>
          <w:rFonts w:ascii="Times New Roman" w:hAnsi="Times New Roman" w:cs="Times New Roman"/>
        </w:rPr>
        <w:t>’s</w:t>
      </w:r>
      <w:r w:rsidRPr="00A00F1A">
        <w:rPr>
          <w:rFonts w:ascii="Times New Roman" w:hAnsi="Times New Roman" w:cs="Times New Roman"/>
        </w:rPr>
        <w:t xml:space="preserve"> Regulations may be translated into the </w:t>
      </w:r>
      <w:r w:rsidR="003D4CB3">
        <w:rPr>
          <w:rFonts w:ascii="Times New Roman" w:hAnsi="Times New Roman" w:cs="Times New Roman"/>
        </w:rPr>
        <w:t>Kazakh and/or Russian language. The official translation of these Centre’s Regulations shall be produced by the Centre.</w:t>
      </w:r>
    </w:p>
    <w:p w:rsidR="00195920" w:rsidRPr="00A00F1A" w:rsidRDefault="00195920" w:rsidP="00A00F1A">
      <w:pPr>
        <w:pStyle w:val="1"/>
        <w:tabs>
          <w:tab w:val="left" w:pos="0"/>
          <w:tab w:val="left" w:pos="1843"/>
          <w:tab w:val="left" w:pos="1985"/>
        </w:tabs>
        <w:spacing w:before="240" w:after="240"/>
        <w:ind w:left="0"/>
        <w:contextualSpacing w:val="0"/>
        <w:jc w:val="center"/>
        <w:rPr>
          <w:b/>
          <w:sz w:val="24"/>
          <w:szCs w:val="24"/>
          <w:lang w:val="en-GB"/>
        </w:rPr>
      </w:pPr>
      <w:proofErr w:type="gramStart"/>
      <w:r w:rsidRPr="00A00F1A">
        <w:rPr>
          <w:b/>
          <w:sz w:val="24"/>
          <w:szCs w:val="24"/>
          <w:lang w:val="en-US"/>
        </w:rPr>
        <w:t>Article 17.</w:t>
      </w:r>
      <w:proofErr w:type="gramEnd"/>
      <w:r w:rsidRPr="00A00F1A">
        <w:rPr>
          <w:b/>
          <w:sz w:val="24"/>
          <w:szCs w:val="24"/>
          <w:lang w:val="en-US"/>
        </w:rPr>
        <w:t xml:space="preserve"> Language</w:t>
      </w:r>
      <w:r w:rsidRPr="00A00F1A">
        <w:rPr>
          <w:b/>
          <w:sz w:val="24"/>
          <w:szCs w:val="24"/>
          <w:lang w:val="en-GB"/>
        </w:rPr>
        <w:t xml:space="preserve"> </w:t>
      </w:r>
      <w:r w:rsidRPr="00A00F1A">
        <w:rPr>
          <w:b/>
          <w:sz w:val="24"/>
          <w:szCs w:val="24"/>
          <w:lang w:val="en-US"/>
        </w:rPr>
        <w:t>of</w:t>
      </w:r>
      <w:r w:rsidRPr="00A00F1A">
        <w:rPr>
          <w:b/>
          <w:sz w:val="24"/>
          <w:szCs w:val="24"/>
          <w:lang w:val="en-GB"/>
        </w:rPr>
        <w:t xml:space="preserve"> </w:t>
      </w:r>
      <w:r w:rsidRPr="00A00F1A">
        <w:rPr>
          <w:b/>
          <w:sz w:val="24"/>
          <w:szCs w:val="24"/>
          <w:lang w:val="en-US"/>
        </w:rPr>
        <w:t>the</w:t>
      </w:r>
      <w:r w:rsidRPr="00A00F1A">
        <w:rPr>
          <w:b/>
          <w:sz w:val="24"/>
          <w:szCs w:val="24"/>
          <w:lang w:val="en-GB"/>
        </w:rPr>
        <w:t xml:space="preserve"> </w:t>
      </w:r>
      <w:r w:rsidRPr="00A00F1A">
        <w:rPr>
          <w:b/>
          <w:sz w:val="24"/>
          <w:szCs w:val="24"/>
          <w:lang w:val="en-US"/>
        </w:rPr>
        <w:t>documents</w:t>
      </w:r>
      <w:r w:rsidRPr="00A00F1A">
        <w:rPr>
          <w:b/>
          <w:sz w:val="24"/>
          <w:szCs w:val="24"/>
          <w:lang w:val="en-GB"/>
        </w:rPr>
        <w:t xml:space="preserve"> </w:t>
      </w:r>
      <w:r w:rsidRPr="00A00F1A">
        <w:rPr>
          <w:b/>
          <w:sz w:val="24"/>
          <w:szCs w:val="24"/>
          <w:lang w:val="en-US"/>
        </w:rPr>
        <w:t>filed in the Centre</w:t>
      </w:r>
      <w:r w:rsidRPr="00A00F1A">
        <w:rPr>
          <w:b/>
          <w:sz w:val="24"/>
          <w:szCs w:val="24"/>
          <w:lang w:val="en-GB"/>
        </w:rPr>
        <w:t xml:space="preserve"> </w:t>
      </w:r>
    </w:p>
    <w:p w:rsidR="00195920" w:rsidRPr="00A00F1A" w:rsidRDefault="00195920" w:rsidP="006A1067">
      <w:pPr>
        <w:pStyle w:val="Default"/>
        <w:tabs>
          <w:tab w:val="left" w:pos="993"/>
        </w:tabs>
        <w:spacing w:after="120"/>
        <w:jc w:val="both"/>
        <w:rPr>
          <w:rFonts w:ascii="Times New Roman" w:hAnsi="Times New Roman" w:cs="Times New Roman"/>
        </w:rPr>
      </w:pPr>
      <w:r w:rsidRPr="00A00F1A">
        <w:rPr>
          <w:rFonts w:ascii="Times New Roman" w:hAnsi="Times New Roman" w:cs="Times New Roman"/>
        </w:rPr>
        <w:t xml:space="preserve">Statistical, financial, technical and other documentation filed within the territory of the Centre shall be in the English language. </w:t>
      </w:r>
    </w:p>
    <w:p w:rsidR="00195920" w:rsidRPr="00A00F1A" w:rsidRDefault="00195920" w:rsidP="00A00F1A">
      <w:pPr>
        <w:pStyle w:val="1"/>
        <w:tabs>
          <w:tab w:val="left" w:pos="0"/>
          <w:tab w:val="left" w:pos="1843"/>
          <w:tab w:val="left" w:pos="1985"/>
        </w:tabs>
        <w:spacing w:before="240" w:after="240"/>
        <w:ind w:left="0"/>
        <w:contextualSpacing w:val="0"/>
        <w:jc w:val="center"/>
        <w:rPr>
          <w:b/>
          <w:sz w:val="24"/>
          <w:szCs w:val="24"/>
          <w:lang w:val="en-US"/>
        </w:rPr>
      </w:pPr>
      <w:proofErr w:type="gramStart"/>
      <w:r w:rsidRPr="00A00F1A">
        <w:rPr>
          <w:b/>
          <w:sz w:val="24"/>
          <w:szCs w:val="24"/>
          <w:lang w:val="en-US"/>
        </w:rPr>
        <w:t>Article</w:t>
      </w:r>
      <w:r w:rsidRPr="00A00F1A">
        <w:rPr>
          <w:b/>
          <w:sz w:val="24"/>
          <w:szCs w:val="24"/>
          <w:lang w:val="en-GB"/>
        </w:rPr>
        <w:t xml:space="preserve"> 18.</w:t>
      </w:r>
      <w:proofErr w:type="gramEnd"/>
      <w:r w:rsidRPr="00A00F1A">
        <w:rPr>
          <w:b/>
          <w:sz w:val="24"/>
          <w:szCs w:val="24"/>
          <w:lang w:val="en-GB"/>
        </w:rPr>
        <w:t xml:space="preserve"> </w:t>
      </w:r>
      <w:r w:rsidRPr="00A00F1A">
        <w:rPr>
          <w:b/>
          <w:sz w:val="24"/>
          <w:szCs w:val="24"/>
          <w:lang w:val="en-US"/>
        </w:rPr>
        <w:t>Language when responding to the applications of individuals and legal entities</w:t>
      </w:r>
    </w:p>
    <w:p w:rsidR="00195920" w:rsidRPr="00A00F1A" w:rsidRDefault="00195920" w:rsidP="006A1067">
      <w:pPr>
        <w:pStyle w:val="j12"/>
        <w:tabs>
          <w:tab w:val="left" w:pos="993"/>
        </w:tabs>
        <w:spacing w:after="120"/>
        <w:jc w:val="both"/>
        <w:rPr>
          <w:rFonts w:ascii="Times New Roman" w:hAnsi="Times New Roman"/>
          <w:color w:val="000000"/>
        </w:rPr>
      </w:pPr>
      <w:r w:rsidRPr="00A00F1A">
        <w:rPr>
          <w:rFonts w:ascii="Times New Roman" w:hAnsi="Times New Roman"/>
          <w:color w:val="000000"/>
        </w:rPr>
        <w:t>Responses of the Centre’s Bodies to the applications of</w:t>
      </w:r>
      <w:r w:rsidR="00F07FFE">
        <w:rPr>
          <w:rFonts w:ascii="Times New Roman" w:hAnsi="Times New Roman"/>
          <w:color w:val="000000"/>
        </w:rPr>
        <w:t xml:space="preserve"> individuals and legal entities, including</w:t>
      </w:r>
      <w:r w:rsidRPr="00A00F1A">
        <w:rPr>
          <w:rFonts w:ascii="Times New Roman" w:hAnsi="Times New Roman"/>
          <w:color w:val="000000"/>
        </w:rPr>
        <w:t xml:space="preserve"> other documents </w:t>
      </w:r>
      <w:r w:rsidR="00F07FFE">
        <w:rPr>
          <w:rFonts w:ascii="Times New Roman" w:hAnsi="Times New Roman"/>
          <w:color w:val="000000"/>
        </w:rPr>
        <w:t xml:space="preserve">attached thereto </w:t>
      </w:r>
      <w:r w:rsidRPr="00A00F1A">
        <w:rPr>
          <w:rFonts w:ascii="Times New Roman" w:hAnsi="Times New Roman"/>
          <w:color w:val="000000"/>
        </w:rPr>
        <w:t xml:space="preserve">shall be provided in English or in the language of the application if such application is made in the </w:t>
      </w:r>
      <w:r w:rsidR="00F07FFE">
        <w:rPr>
          <w:rFonts w:ascii="Times New Roman" w:hAnsi="Times New Roman"/>
          <w:color w:val="000000"/>
        </w:rPr>
        <w:t>Kazakh</w:t>
      </w:r>
      <w:r w:rsidRPr="00A00F1A">
        <w:rPr>
          <w:rFonts w:ascii="Times New Roman" w:hAnsi="Times New Roman"/>
          <w:color w:val="000000"/>
        </w:rPr>
        <w:t xml:space="preserve"> or Russian language.</w:t>
      </w:r>
    </w:p>
    <w:p w:rsidR="00195920" w:rsidRPr="00A00F1A" w:rsidRDefault="00195920" w:rsidP="00A00F1A">
      <w:pPr>
        <w:pStyle w:val="1"/>
        <w:tabs>
          <w:tab w:val="left" w:pos="0"/>
          <w:tab w:val="left" w:pos="1843"/>
          <w:tab w:val="left" w:pos="1985"/>
        </w:tabs>
        <w:spacing w:before="240" w:after="240"/>
        <w:ind w:left="0"/>
        <w:contextualSpacing w:val="0"/>
        <w:jc w:val="center"/>
        <w:rPr>
          <w:b/>
          <w:sz w:val="24"/>
          <w:szCs w:val="24"/>
          <w:lang w:val="en-US"/>
        </w:rPr>
      </w:pPr>
      <w:proofErr w:type="gramStart"/>
      <w:r w:rsidRPr="00A00F1A">
        <w:rPr>
          <w:b/>
          <w:sz w:val="24"/>
          <w:szCs w:val="24"/>
          <w:lang w:val="en-US"/>
        </w:rPr>
        <w:t>Article 19.</w:t>
      </w:r>
      <w:proofErr w:type="gramEnd"/>
      <w:r w:rsidRPr="00A00F1A">
        <w:rPr>
          <w:b/>
          <w:sz w:val="24"/>
          <w:szCs w:val="24"/>
          <w:lang w:val="en-US"/>
        </w:rPr>
        <w:t xml:space="preserve"> Language of court proceedings </w:t>
      </w:r>
    </w:p>
    <w:p w:rsidR="00195920" w:rsidRPr="00A00F1A" w:rsidRDefault="00195920" w:rsidP="006A1067">
      <w:pPr>
        <w:pStyle w:val="j12"/>
        <w:tabs>
          <w:tab w:val="left" w:pos="993"/>
        </w:tabs>
        <w:spacing w:after="120"/>
        <w:jc w:val="both"/>
        <w:rPr>
          <w:rFonts w:ascii="Times New Roman" w:hAnsi="Times New Roman"/>
          <w:color w:val="000000"/>
        </w:rPr>
      </w:pPr>
      <w:r w:rsidRPr="00A00F1A">
        <w:rPr>
          <w:rFonts w:ascii="Times New Roman" w:hAnsi="Times New Roman"/>
          <w:color w:val="000000"/>
        </w:rPr>
        <w:t>Court proceedings in the Centre shall be carrie</w:t>
      </w:r>
      <w:r w:rsidR="00F07FFE">
        <w:rPr>
          <w:rFonts w:ascii="Times New Roman" w:hAnsi="Times New Roman"/>
          <w:color w:val="000000"/>
        </w:rPr>
        <w:t>d out in the English language</w:t>
      </w:r>
      <w:r w:rsidR="00882F5A">
        <w:rPr>
          <w:rFonts w:ascii="Times New Roman" w:hAnsi="Times New Roman"/>
          <w:color w:val="000000"/>
        </w:rPr>
        <w:t>,</w:t>
      </w:r>
      <w:r w:rsidR="00F07FFE">
        <w:rPr>
          <w:rFonts w:ascii="Times New Roman" w:hAnsi="Times New Roman"/>
          <w:color w:val="000000"/>
        </w:rPr>
        <w:t xml:space="preserve"> on the motion of the parties with a provision of translation into Kazakh or Russian languages.  </w:t>
      </w:r>
    </w:p>
    <w:p w:rsidR="00195920" w:rsidRPr="00A00F1A" w:rsidRDefault="00195920" w:rsidP="00A00F1A">
      <w:pPr>
        <w:pStyle w:val="1"/>
        <w:tabs>
          <w:tab w:val="left" w:pos="0"/>
          <w:tab w:val="left" w:pos="1843"/>
          <w:tab w:val="left" w:pos="1985"/>
        </w:tabs>
        <w:spacing w:before="240" w:after="240"/>
        <w:ind w:left="0"/>
        <w:contextualSpacing w:val="0"/>
        <w:jc w:val="center"/>
        <w:rPr>
          <w:b/>
          <w:sz w:val="24"/>
          <w:szCs w:val="24"/>
          <w:lang w:val="en-US"/>
        </w:rPr>
      </w:pPr>
      <w:proofErr w:type="gramStart"/>
      <w:r w:rsidRPr="00A00F1A">
        <w:rPr>
          <w:b/>
          <w:sz w:val="24"/>
          <w:szCs w:val="24"/>
          <w:lang w:val="en-US"/>
        </w:rPr>
        <w:t>Article 20.</w:t>
      </w:r>
      <w:proofErr w:type="gramEnd"/>
      <w:r w:rsidRPr="00A00F1A">
        <w:rPr>
          <w:b/>
          <w:sz w:val="24"/>
          <w:szCs w:val="24"/>
          <w:lang w:val="en-US"/>
        </w:rPr>
        <w:t xml:space="preserve"> Language of transactions </w:t>
      </w:r>
    </w:p>
    <w:p w:rsidR="00195920" w:rsidRPr="00A00F1A" w:rsidRDefault="00882F5A" w:rsidP="006A1067">
      <w:pPr>
        <w:pStyle w:val="j12"/>
        <w:numPr>
          <w:ilvl w:val="0"/>
          <w:numId w:val="6"/>
        </w:numPr>
        <w:tabs>
          <w:tab w:val="left" w:pos="851"/>
        </w:tabs>
        <w:spacing w:after="120"/>
        <w:ind w:left="567" w:hanging="567"/>
        <w:jc w:val="both"/>
        <w:rPr>
          <w:rFonts w:ascii="Times New Roman" w:hAnsi="Times New Roman"/>
          <w:color w:val="000000"/>
        </w:rPr>
      </w:pPr>
      <w:r>
        <w:rPr>
          <w:rFonts w:ascii="Times New Roman" w:hAnsi="Times New Roman"/>
          <w:color w:val="000000"/>
        </w:rPr>
        <w:t>All</w:t>
      </w:r>
      <w:r w:rsidR="00195920" w:rsidRPr="00A00F1A">
        <w:rPr>
          <w:rFonts w:ascii="Times New Roman" w:hAnsi="Times New Roman"/>
          <w:color w:val="000000"/>
        </w:rPr>
        <w:t xml:space="preserve"> transactions of </w:t>
      </w:r>
      <w:r w:rsidR="00C10963" w:rsidRPr="00A00F1A">
        <w:rPr>
          <w:rFonts w:ascii="Times New Roman" w:hAnsi="Times New Roman"/>
          <w:color w:val="000000"/>
        </w:rPr>
        <w:t xml:space="preserve">the </w:t>
      </w:r>
      <w:r w:rsidR="00195920" w:rsidRPr="00A00F1A">
        <w:rPr>
          <w:rFonts w:ascii="Times New Roman" w:hAnsi="Times New Roman"/>
          <w:color w:val="000000"/>
        </w:rPr>
        <w:t xml:space="preserve">Centre Participants documented in written form within the territory of the </w:t>
      </w:r>
      <w:r w:rsidR="00C10963" w:rsidRPr="00A00F1A">
        <w:rPr>
          <w:rFonts w:ascii="Times New Roman" w:hAnsi="Times New Roman"/>
          <w:color w:val="000000"/>
        </w:rPr>
        <w:t>Center</w:t>
      </w:r>
      <w:r w:rsidR="00195920" w:rsidRPr="00A00F1A">
        <w:rPr>
          <w:rFonts w:ascii="Times New Roman" w:hAnsi="Times New Roman"/>
          <w:color w:val="000000"/>
        </w:rPr>
        <w:t xml:space="preserve"> shall be doc</w:t>
      </w:r>
      <w:r w:rsidR="00F07FFE">
        <w:rPr>
          <w:rFonts w:ascii="Times New Roman" w:hAnsi="Times New Roman"/>
          <w:color w:val="000000"/>
        </w:rPr>
        <w:t xml:space="preserve">umented in the English language if otherwise is not determined </w:t>
      </w:r>
      <w:r>
        <w:rPr>
          <w:rFonts w:ascii="Times New Roman" w:hAnsi="Times New Roman"/>
          <w:color w:val="000000"/>
        </w:rPr>
        <w:t>by the agreement</w:t>
      </w:r>
      <w:r w:rsidR="00F07FFE">
        <w:rPr>
          <w:rFonts w:ascii="Times New Roman" w:hAnsi="Times New Roman"/>
          <w:color w:val="000000"/>
        </w:rPr>
        <w:t xml:space="preserve"> of the parties.  </w:t>
      </w:r>
    </w:p>
    <w:p w:rsidR="00195920" w:rsidRPr="00A00F1A" w:rsidRDefault="00195920" w:rsidP="006A1067">
      <w:pPr>
        <w:numPr>
          <w:ilvl w:val="0"/>
          <w:numId w:val="6"/>
        </w:numPr>
        <w:tabs>
          <w:tab w:val="left" w:pos="851"/>
        </w:tabs>
        <w:spacing w:after="120"/>
        <w:ind w:left="567" w:hanging="567"/>
        <w:jc w:val="both"/>
        <w:rPr>
          <w:sz w:val="24"/>
          <w:szCs w:val="24"/>
          <w:lang w:val="en-US"/>
        </w:rPr>
      </w:pPr>
      <w:r w:rsidRPr="00A00F1A">
        <w:rPr>
          <w:sz w:val="24"/>
          <w:szCs w:val="24"/>
          <w:lang w:val="en-US"/>
        </w:rPr>
        <w:t xml:space="preserve">Transactions documented in written form in which one of the parties is a Centre Participant shall be produced in the English or in the </w:t>
      </w:r>
      <w:r w:rsidR="00F07FFE">
        <w:rPr>
          <w:sz w:val="24"/>
          <w:szCs w:val="24"/>
          <w:lang w:val="en-US"/>
        </w:rPr>
        <w:t>Kazakh</w:t>
      </w:r>
      <w:r w:rsidR="00882F5A">
        <w:rPr>
          <w:sz w:val="24"/>
          <w:szCs w:val="24"/>
          <w:lang w:val="en-US"/>
        </w:rPr>
        <w:t xml:space="preserve"> or Russian languages</w:t>
      </w:r>
      <w:r w:rsidRPr="00A00F1A">
        <w:rPr>
          <w:sz w:val="24"/>
          <w:szCs w:val="24"/>
          <w:lang w:val="en-US"/>
        </w:rPr>
        <w:t>.</w:t>
      </w:r>
    </w:p>
    <w:p w:rsidR="00845E78" w:rsidRDefault="00195920" w:rsidP="00A00F1A">
      <w:pPr>
        <w:pStyle w:val="1"/>
        <w:tabs>
          <w:tab w:val="left" w:pos="0"/>
          <w:tab w:val="left" w:pos="1843"/>
          <w:tab w:val="left" w:pos="1985"/>
        </w:tabs>
        <w:spacing w:before="240" w:after="240"/>
        <w:ind w:left="0"/>
        <w:contextualSpacing w:val="0"/>
        <w:jc w:val="center"/>
        <w:rPr>
          <w:b/>
          <w:sz w:val="24"/>
          <w:szCs w:val="24"/>
          <w:lang w:val="en-US"/>
        </w:rPr>
      </w:pPr>
      <w:proofErr w:type="gramStart"/>
      <w:r w:rsidRPr="00A00F1A">
        <w:rPr>
          <w:b/>
          <w:sz w:val="24"/>
          <w:szCs w:val="24"/>
          <w:lang w:val="en-US"/>
        </w:rPr>
        <w:t>Article 2</w:t>
      </w:r>
      <w:r w:rsidRPr="00A00F1A">
        <w:rPr>
          <w:b/>
          <w:sz w:val="24"/>
          <w:szCs w:val="24"/>
          <w:lang w:val="en-GB"/>
        </w:rPr>
        <w:t>1</w:t>
      </w:r>
      <w:r w:rsidRPr="00A00F1A">
        <w:rPr>
          <w:b/>
          <w:sz w:val="24"/>
          <w:szCs w:val="24"/>
          <w:lang w:val="en-US"/>
        </w:rPr>
        <w:t>.</w:t>
      </w:r>
      <w:proofErr w:type="gramEnd"/>
      <w:r w:rsidRPr="00A00F1A">
        <w:rPr>
          <w:b/>
          <w:sz w:val="24"/>
          <w:szCs w:val="24"/>
          <w:lang w:val="en-US"/>
        </w:rPr>
        <w:t xml:space="preserve"> </w:t>
      </w:r>
      <w:r w:rsidR="00845E78">
        <w:rPr>
          <w:b/>
          <w:sz w:val="24"/>
          <w:szCs w:val="24"/>
          <w:lang w:val="en-US"/>
        </w:rPr>
        <w:t>Transitional provisions</w:t>
      </w:r>
    </w:p>
    <w:p w:rsidR="00845E78" w:rsidRPr="00845E78" w:rsidRDefault="00845E78" w:rsidP="00845E78">
      <w:pPr>
        <w:pStyle w:val="ListParagraph"/>
        <w:numPr>
          <w:ilvl w:val="3"/>
          <w:numId w:val="41"/>
        </w:numPr>
        <w:tabs>
          <w:tab w:val="left" w:pos="0"/>
        </w:tabs>
        <w:spacing w:after="120"/>
        <w:ind w:left="567" w:hanging="567"/>
        <w:jc w:val="both"/>
        <w:rPr>
          <w:sz w:val="24"/>
          <w:szCs w:val="24"/>
          <w:lang w:val="en-US"/>
        </w:rPr>
      </w:pPr>
      <w:r w:rsidRPr="00845E78">
        <w:rPr>
          <w:sz w:val="24"/>
          <w:szCs w:val="24"/>
          <w:lang w:val="en-US"/>
        </w:rPr>
        <w:t xml:space="preserve">The Centre’s Regulations specified by article 3, paragraph 2 of Article 4, paragraph 3 of Article 5, Article 6, paragraph 4 of Article 7, Article 8, paragraph 3 of Article </w:t>
      </w:r>
      <w:r>
        <w:rPr>
          <w:sz w:val="24"/>
          <w:szCs w:val="24"/>
          <w:lang w:val="en-US"/>
        </w:rPr>
        <w:t>9</w:t>
      </w:r>
      <w:r w:rsidRPr="00845E78">
        <w:rPr>
          <w:sz w:val="24"/>
          <w:szCs w:val="24"/>
          <w:lang w:val="en-US"/>
        </w:rPr>
        <w:t xml:space="preserve">, paragraph 3 </w:t>
      </w:r>
      <w:r w:rsidRPr="00845E78">
        <w:rPr>
          <w:sz w:val="24"/>
          <w:szCs w:val="24"/>
          <w:lang w:val="en-US"/>
        </w:rPr>
        <w:lastRenderedPageBreak/>
        <w:t xml:space="preserve">of Article 11, paragraph 5 of Article 13 and paragraph 2 of Article 14 of this </w:t>
      </w:r>
      <w:r>
        <w:rPr>
          <w:sz w:val="24"/>
          <w:szCs w:val="24"/>
          <w:lang w:val="en-US"/>
        </w:rPr>
        <w:t xml:space="preserve">Constitutional </w:t>
      </w:r>
      <w:r w:rsidRPr="00845E78">
        <w:rPr>
          <w:sz w:val="24"/>
          <w:szCs w:val="24"/>
          <w:lang w:val="en-US"/>
        </w:rPr>
        <w:t xml:space="preserve">Law shall be developed and adopted by the Centre’s Bodies within a period of two years from the date when this </w:t>
      </w:r>
      <w:r>
        <w:rPr>
          <w:sz w:val="24"/>
          <w:szCs w:val="24"/>
          <w:lang w:val="en-US"/>
        </w:rPr>
        <w:t xml:space="preserve">Constitutional </w:t>
      </w:r>
      <w:r w:rsidRPr="00845E78">
        <w:rPr>
          <w:sz w:val="24"/>
          <w:szCs w:val="24"/>
          <w:lang w:val="en-US"/>
        </w:rPr>
        <w:t>Law comes into force.</w:t>
      </w:r>
    </w:p>
    <w:p w:rsidR="00845E78" w:rsidRPr="00845E78" w:rsidRDefault="00845E78" w:rsidP="00845E78">
      <w:pPr>
        <w:pStyle w:val="1"/>
        <w:tabs>
          <w:tab w:val="left" w:pos="0"/>
          <w:tab w:val="left" w:pos="1843"/>
          <w:tab w:val="left" w:pos="1985"/>
        </w:tabs>
        <w:spacing w:before="240" w:after="240"/>
        <w:ind w:left="0"/>
        <w:contextualSpacing w:val="0"/>
        <w:jc w:val="center"/>
        <w:rPr>
          <w:b/>
          <w:sz w:val="24"/>
          <w:szCs w:val="24"/>
          <w:lang w:val="en-US"/>
        </w:rPr>
      </w:pPr>
      <w:proofErr w:type="gramStart"/>
      <w:r>
        <w:rPr>
          <w:b/>
          <w:sz w:val="24"/>
          <w:szCs w:val="24"/>
          <w:lang w:val="en-US"/>
        </w:rPr>
        <w:t>Article 22.</w:t>
      </w:r>
      <w:proofErr w:type="gramEnd"/>
      <w:r>
        <w:rPr>
          <w:b/>
          <w:sz w:val="24"/>
          <w:szCs w:val="24"/>
          <w:lang w:val="en-US"/>
        </w:rPr>
        <w:t xml:space="preserve"> </w:t>
      </w:r>
      <w:r w:rsidRPr="00A00F1A">
        <w:rPr>
          <w:b/>
          <w:sz w:val="24"/>
          <w:szCs w:val="24"/>
          <w:lang w:val="en-US"/>
        </w:rPr>
        <w:t xml:space="preserve">The order of enforcement of this </w:t>
      </w:r>
      <w:r>
        <w:rPr>
          <w:b/>
          <w:sz w:val="24"/>
          <w:szCs w:val="24"/>
          <w:lang w:val="en-US"/>
        </w:rPr>
        <w:t xml:space="preserve">Constitutional </w:t>
      </w:r>
      <w:r w:rsidRPr="00A00F1A">
        <w:rPr>
          <w:b/>
          <w:sz w:val="24"/>
          <w:szCs w:val="24"/>
          <w:lang w:val="en-US"/>
        </w:rPr>
        <w:t>Law</w:t>
      </w:r>
    </w:p>
    <w:p w:rsidR="00195920" w:rsidRPr="00845E78" w:rsidRDefault="00195920" w:rsidP="00845E78">
      <w:pPr>
        <w:pStyle w:val="ListParagraph"/>
        <w:numPr>
          <w:ilvl w:val="0"/>
          <w:numId w:val="4"/>
        </w:numPr>
        <w:tabs>
          <w:tab w:val="left" w:pos="851"/>
        </w:tabs>
        <w:spacing w:after="120"/>
        <w:ind w:left="567" w:hanging="567"/>
        <w:jc w:val="both"/>
        <w:rPr>
          <w:sz w:val="24"/>
          <w:szCs w:val="24"/>
          <w:lang w:val="en-US"/>
        </w:rPr>
      </w:pPr>
      <w:r w:rsidRPr="00845E78">
        <w:rPr>
          <w:sz w:val="24"/>
          <w:szCs w:val="24"/>
          <w:lang w:val="en-US"/>
        </w:rPr>
        <w:t xml:space="preserve">This </w:t>
      </w:r>
      <w:r w:rsidR="00845E78">
        <w:rPr>
          <w:sz w:val="24"/>
          <w:szCs w:val="24"/>
          <w:lang w:val="en-US"/>
        </w:rPr>
        <w:t xml:space="preserve">Constitutional </w:t>
      </w:r>
      <w:r w:rsidRPr="00845E78">
        <w:rPr>
          <w:sz w:val="24"/>
          <w:szCs w:val="24"/>
          <w:lang w:val="en-US"/>
        </w:rPr>
        <w:t xml:space="preserve">Law shall come into force after 10 calendar days after the date of its first official publication, except for paragraph 5 of Article 7 of this </w:t>
      </w:r>
      <w:r w:rsidR="00D96CC9">
        <w:rPr>
          <w:sz w:val="24"/>
          <w:szCs w:val="24"/>
          <w:lang w:val="en-US"/>
        </w:rPr>
        <w:t xml:space="preserve">Constitutional </w:t>
      </w:r>
      <w:r w:rsidRPr="00845E78">
        <w:rPr>
          <w:sz w:val="24"/>
          <w:szCs w:val="24"/>
          <w:lang w:val="en-US"/>
        </w:rPr>
        <w:t>Law, which shall come into force from 1 January 2017. .</w:t>
      </w:r>
    </w:p>
    <w:p w:rsidR="00195920" w:rsidRPr="00A00F1A" w:rsidRDefault="00195920" w:rsidP="006A1067">
      <w:pPr>
        <w:numPr>
          <w:ilvl w:val="0"/>
          <w:numId w:val="4"/>
        </w:numPr>
        <w:tabs>
          <w:tab w:val="left" w:pos="851"/>
        </w:tabs>
        <w:spacing w:after="120"/>
        <w:ind w:left="567" w:hanging="567"/>
        <w:jc w:val="both"/>
        <w:rPr>
          <w:sz w:val="24"/>
          <w:szCs w:val="24"/>
          <w:lang w:val="en-US"/>
        </w:rPr>
      </w:pPr>
      <w:bookmarkStart w:id="6" w:name="sub1000606353"/>
      <w:r w:rsidRPr="00A00F1A">
        <w:rPr>
          <w:sz w:val="24"/>
          <w:szCs w:val="24"/>
          <w:lang w:val="en-US"/>
        </w:rPr>
        <w:t xml:space="preserve">The Law of the Republic of Kazakhstan dated 5 June 2006 “On the Almaty Regional Financial Centre” shall be declared to be no longer in force (the Journal of the Parliament of the Republic of Kazakhstan, 2006, </w:t>
      </w:r>
      <w:bookmarkEnd w:id="6"/>
      <w:r w:rsidRPr="00A00F1A">
        <w:rPr>
          <w:sz w:val="24"/>
          <w:szCs w:val="24"/>
          <w:lang w:val="en-US"/>
        </w:rPr>
        <w:t>No. 10, Article. 51; 2007, No.17, Article 141; 2009, No.17, Article 81; 2010, No.5, Article 23; 2011, No.5, Article 43; No.11, Article 102; 2012, No.13, Article 91; No.21-22, Article 124; 2013, No.10-11, Article 56; 2014, No. 22, Article 128; No. 23, Article 143</w:t>
      </w:r>
      <w:r w:rsidR="00C33E87" w:rsidRPr="00A00F1A">
        <w:rPr>
          <w:sz w:val="24"/>
          <w:szCs w:val="24"/>
          <w:lang w:val="en-US"/>
        </w:rPr>
        <w:t>; 2015, No.8, Article 45</w:t>
      </w:r>
      <w:r w:rsidRPr="00A00F1A">
        <w:rPr>
          <w:sz w:val="24"/>
          <w:szCs w:val="24"/>
          <w:lang w:val="en-US"/>
        </w:rPr>
        <w:t>).</w:t>
      </w:r>
    </w:p>
    <w:p w:rsidR="00C33E87" w:rsidRPr="00A00F1A" w:rsidRDefault="00C33E87" w:rsidP="00A00F1A">
      <w:pPr>
        <w:tabs>
          <w:tab w:val="left" w:pos="851"/>
        </w:tabs>
        <w:spacing w:after="120"/>
        <w:ind w:left="556"/>
        <w:jc w:val="both"/>
        <w:rPr>
          <w:sz w:val="24"/>
          <w:szCs w:val="24"/>
          <w:lang w:val="en-US"/>
        </w:rPr>
      </w:pPr>
    </w:p>
    <w:p w:rsidR="00FF3B12" w:rsidRDefault="00C33E87" w:rsidP="00A00F1A">
      <w:pPr>
        <w:tabs>
          <w:tab w:val="left" w:pos="851"/>
        </w:tabs>
        <w:spacing w:after="120"/>
        <w:jc w:val="both"/>
        <w:rPr>
          <w:b/>
          <w:sz w:val="24"/>
          <w:szCs w:val="24"/>
          <w:lang w:val="en-US"/>
        </w:rPr>
      </w:pPr>
      <w:r w:rsidRPr="00A00F1A">
        <w:rPr>
          <w:b/>
          <w:sz w:val="24"/>
          <w:szCs w:val="24"/>
          <w:lang w:val="en-US"/>
        </w:rPr>
        <w:t xml:space="preserve">President </w:t>
      </w:r>
    </w:p>
    <w:p w:rsidR="00C33E87" w:rsidRPr="00A00F1A" w:rsidRDefault="00C33E87" w:rsidP="00A00F1A">
      <w:pPr>
        <w:tabs>
          <w:tab w:val="left" w:pos="851"/>
        </w:tabs>
        <w:spacing w:after="120"/>
        <w:jc w:val="both"/>
        <w:rPr>
          <w:b/>
          <w:sz w:val="24"/>
          <w:szCs w:val="24"/>
          <w:lang w:val="en-US"/>
        </w:rPr>
      </w:pPr>
      <w:proofErr w:type="gramStart"/>
      <w:r w:rsidRPr="00A00F1A">
        <w:rPr>
          <w:b/>
          <w:sz w:val="24"/>
          <w:szCs w:val="24"/>
          <w:lang w:val="en-US"/>
        </w:rPr>
        <w:t>of</w:t>
      </w:r>
      <w:proofErr w:type="gramEnd"/>
      <w:r w:rsidRPr="00A00F1A">
        <w:rPr>
          <w:b/>
          <w:sz w:val="24"/>
          <w:szCs w:val="24"/>
          <w:lang w:val="en-US"/>
        </w:rPr>
        <w:t xml:space="preserve"> the Republic of Kazakhstan</w:t>
      </w:r>
      <w:r w:rsidR="00845E78">
        <w:rPr>
          <w:b/>
          <w:sz w:val="24"/>
          <w:szCs w:val="24"/>
          <w:lang w:val="en-US"/>
        </w:rPr>
        <w:tab/>
      </w:r>
      <w:r w:rsidR="00845E78">
        <w:rPr>
          <w:b/>
          <w:sz w:val="24"/>
          <w:szCs w:val="24"/>
          <w:lang w:val="en-US"/>
        </w:rPr>
        <w:tab/>
      </w:r>
      <w:r w:rsidR="00845E78">
        <w:rPr>
          <w:b/>
          <w:sz w:val="24"/>
          <w:szCs w:val="24"/>
          <w:lang w:val="en-US"/>
        </w:rPr>
        <w:tab/>
      </w:r>
      <w:r w:rsidR="00845E78">
        <w:rPr>
          <w:b/>
          <w:sz w:val="24"/>
          <w:szCs w:val="24"/>
          <w:lang w:val="en-US"/>
        </w:rPr>
        <w:tab/>
        <w:t xml:space="preserve">N. </w:t>
      </w:r>
      <w:proofErr w:type="spellStart"/>
      <w:r w:rsidR="00845E78">
        <w:rPr>
          <w:b/>
          <w:sz w:val="24"/>
          <w:szCs w:val="24"/>
          <w:lang w:val="en-US"/>
        </w:rPr>
        <w:t>Nazarbayev</w:t>
      </w:r>
      <w:proofErr w:type="spellEnd"/>
    </w:p>
    <w:p w:rsidR="00195920" w:rsidRPr="00A00F1A" w:rsidRDefault="00195920" w:rsidP="00A00F1A">
      <w:pPr>
        <w:tabs>
          <w:tab w:val="left" w:pos="851"/>
        </w:tabs>
        <w:spacing w:after="120"/>
        <w:jc w:val="both"/>
        <w:rPr>
          <w:sz w:val="24"/>
          <w:szCs w:val="24"/>
          <w:lang w:val="en-US"/>
        </w:rPr>
      </w:pPr>
    </w:p>
    <w:p w:rsidR="00E15CDC" w:rsidRPr="00A00F1A" w:rsidRDefault="00E15CDC" w:rsidP="00A00F1A">
      <w:pPr>
        <w:pStyle w:val="1"/>
        <w:tabs>
          <w:tab w:val="left" w:pos="1080"/>
          <w:tab w:val="left" w:pos="1843"/>
          <w:tab w:val="left" w:pos="1985"/>
        </w:tabs>
        <w:spacing w:after="120"/>
        <w:ind w:left="927"/>
        <w:contextualSpacing w:val="0"/>
        <w:jc w:val="center"/>
        <w:rPr>
          <w:sz w:val="24"/>
          <w:szCs w:val="24"/>
          <w:lang w:val="en-US"/>
        </w:rPr>
      </w:pPr>
    </w:p>
    <w:p w:rsidR="00A00F1A" w:rsidRPr="00A00F1A" w:rsidRDefault="00A00F1A" w:rsidP="00A00F1A">
      <w:pPr>
        <w:pStyle w:val="1"/>
        <w:tabs>
          <w:tab w:val="left" w:pos="1080"/>
          <w:tab w:val="left" w:pos="1843"/>
          <w:tab w:val="left" w:pos="1985"/>
        </w:tabs>
        <w:spacing w:after="120"/>
        <w:ind w:left="927"/>
        <w:contextualSpacing w:val="0"/>
        <w:jc w:val="center"/>
        <w:rPr>
          <w:sz w:val="24"/>
          <w:szCs w:val="24"/>
          <w:lang w:val="en-US"/>
        </w:rPr>
      </w:pPr>
    </w:p>
    <w:sectPr w:rsidR="00A00F1A" w:rsidRPr="00A00F1A" w:rsidSect="003518E9">
      <w:headerReference w:type="default" r:id="rId9"/>
      <w:footerReference w:type="default" r:id="rId10"/>
      <w:pgSz w:w="11906" w:h="16838"/>
      <w:pgMar w:top="851" w:right="850"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2C" w:rsidRDefault="00D01C2C" w:rsidP="00B04488">
      <w:r>
        <w:separator/>
      </w:r>
    </w:p>
  </w:endnote>
  <w:endnote w:type="continuationSeparator" w:id="0">
    <w:p w:rsidR="00D01C2C" w:rsidRDefault="00D01C2C" w:rsidP="00B0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C2C" w:rsidRPr="003E6929" w:rsidRDefault="00D01C2C">
    <w:pPr>
      <w:pStyle w:val="Footer"/>
      <w:jc w:val="center"/>
      <w:rPr>
        <w:sz w:val="20"/>
      </w:rPr>
    </w:pPr>
    <w:r w:rsidRPr="003E6929">
      <w:rPr>
        <w:sz w:val="20"/>
      </w:rPr>
      <w:fldChar w:fldCharType="begin"/>
    </w:r>
    <w:r w:rsidRPr="003E6929">
      <w:rPr>
        <w:sz w:val="20"/>
      </w:rPr>
      <w:instrText xml:space="preserve"> PAGE   \* MERGEFORMAT </w:instrText>
    </w:r>
    <w:r w:rsidRPr="003E6929">
      <w:rPr>
        <w:sz w:val="20"/>
      </w:rPr>
      <w:fldChar w:fldCharType="separate"/>
    </w:r>
    <w:r w:rsidR="00502742">
      <w:rPr>
        <w:noProof/>
        <w:sz w:val="20"/>
      </w:rPr>
      <w:t>6</w:t>
    </w:r>
    <w:r w:rsidRPr="003E6929">
      <w:rPr>
        <w:noProof/>
        <w:sz w:val="20"/>
      </w:rPr>
      <w:fldChar w:fldCharType="end"/>
    </w:r>
  </w:p>
  <w:p w:rsidR="00D01C2C" w:rsidRDefault="00D01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2C" w:rsidRDefault="00D01C2C" w:rsidP="00B04488">
      <w:r>
        <w:separator/>
      </w:r>
    </w:p>
  </w:footnote>
  <w:footnote w:type="continuationSeparator" w:id="0">
    <w:p w:rsidR="00D01C2C" w:rsidRDefault="00D01C2C" w:rsidP="00B04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C2C" w:rsidRDefault="00D01C2C" w:rsidP="00167DFD">
    <w:pPr>
      <w:pStyle w:val="Header"/>
      <w:tabs>
        <w:tab w:val="clear" w:pos="4677"/>
        <w:tab w:val="clear" w:pos="9355"/>
        <w:tab w:val="right" w:pos="9638"/>
      </w:tabs>
    </w:pPr>
    <w:r>
      <w:rPr>
        <w:rFonts w:ascii="Cambria" w:hAnsi="Cambria"/>
        <w:color w:val="auto"/>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F83"/>
    <w:multiLevelType w:val="hybridMultilevel"/>
    <w:tmpl w:val="8068A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72290E"/>
    <w:multiLevelType w:val="hybridMultilevel"/>
    <w:tmpl w:val="95A21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9A109F7"/>
    <w:multiLevelType w:val="hybridMultilevel"/>
    <w:tmpl w:val="F6663B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20513D"/>
    <w:multiLevelType w:val="hybridMultilevel"/>
    <w:tmpl w:val="1C3C9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F29D2"/>
    <w:multiLevelType w:val="hybridMultilevel"/>
    <w:tmpl w:val="1C3C90F2"/>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1EEC6ED5"/>
    <w:multiLevelType w:val="hybridMultilevel"/>
    <w:tmpl w:val="76B0C22A"/>
    <w:lvl w:ilvl="0" w:tplc="7EF85C0C">
      <w:start w:val="1"/>
      <w:numFmt w:val="decimal"/>
      <w:lvlText w:val="%1."/>
      <w:lvlJc w:val="left"/>
      <w:pPr>
        <w:tabs>
          <w:tab w:val="num" w:pos="1530"/>
        </w:tabs>
        <w:ind w:left="1530" w:hanging="45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40496"/>
    <w:multiLevelType w:val="hybridMultilevel"/>
    <w:tmpl w:val="5716474E"/>
    <w:lvl w:ilvl="0" w:tplc="40CC39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A85D10"/>
    <w:multiLevelType w:val="hybridMultilevel"/>
    <w:tmpl w:val="74CC5120"/>
    <w:lvl w:ilvl="0" w:tplc="4D5C27A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8">
    <w:nsid w:val="225722B9"/>
    <w:multiLevelType w:val="hybridMultilevel"/>
    <w:tmpl w:val="9288F0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A7E1E"/>
    <w:multiLevelType w:val="hybridMultilevel"/>
    <w:tmpl w:val="AD1ECFB4"/>
    <w:lvl w:ilvl="0" w:tplc="BBF2C75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F70636"/>
    <w:multiLevelType w:val="hybridMultilevel"/>
    <w:tmpl w:val="A7169BB8"/>
    <w:lvl w:ilvl="0" w:tplc="C644C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265CD4"/>
    <w:multiLevelType w:val="hybridMultilevel"/>
    <w:tmpl w:val="A7169BB8"/>
    <w:lvl w:ilvl="0" w:tplc="C644C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AE2255"/>
    <w:multiLevelType w:val="hybridMultilevel"/>
    <w:tmpl w:val="B630EEB2"/>
    <w:lvl w:ilvl="0" w:tplc="4BC2EAFA">
      <w:start w:val="1"/>
      <w:numFmt w:val="decimal"/>
      <w:lvlText w:val="%1)"/>
      <w:lvlJc w:val="left"/>
      <w:pPr>
        <w:ind w:left="1287" w:hanging="360"/>
      </w:pPr>
      <w:rPr>
        <w:rFonts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C347B49"/>
    <w:multiLevelType w:val="hybridMultilevel"/>
    <w:tmpl w:val="1C3C9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710930"/>
    <w:multiLevelType w:val="hybridMultilevel"/>
    <w:tmpl w:val="650015D8"/>
    <w:lvl w:ilvl="0" w:tplc="0419000F">
      <w:start w:val="1"/>
      <w:numFmt w:val="decimal"/>
      <w:lvlText w:val="%1."/>
      <w:lvlJc w:val="left"/>
      <w:pPr>
        <w:ind w:left="1287" w:hanging="360"/>
      </w:p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31E023B5"/>
    <w:multiLevelType w:val="hybridMultilevel"/>
    <w:tmpl w:val="385803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C031B"/>
    <w:multiLevelType w:val="hybridMultilevel"/>
    <w:tmpl w:val="1C3C9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D64433"/>
    <w:multiLevelType w:val="hybridMultilevel"/>
    <w:tmpl w:val="A7169BB8"/>
    <w:lvl w:ilvl="0" w:tplc="C644C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A626D"/>
    <w:multiLevelType w:val="hybridMultilevel"/>
    <w:tmpl w:val="95DA5B66"/>
    <w:lvl w:ilvl="0" w:tplc="B8E80DE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171235"/>
    <w:multiLevelType w:val="hybridMultilevel"/>
    <w:tmpl w:val="A7169BB8"/>
    <w:lvl w:ilvl="0" w:tplc="C644C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367806"/>
    <w:multiLevelType w:val="hybridMultilevel"/>
    <w:tmpl w:val="A7169BB8"/>
    <w:lvl w:ilvl="0" w:tplc="C644C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AB6991"/>
    <w:multiLevelType w:val="hybridMultilevel"/>
    <w:tmpl w:val="1C3C9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BE5B3A"/>
    <w:multiLevelType w:val="hybridMultilevel"/>
    <w:tmpl w:val="2AC41BD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477C2F9F"/>
    <w:multiLevelType w:val="hybridMultilevel"/>
    <w:tmpl w:val="A7169BB8"/>
    <w:lvl w:ilvl="0" w:tplc="C644C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74AD9"/>
    <w:multiLevelType w:val="hybridMultilevel"/>
    <w:tmpl w:val="63A87CE4"/>
    <w:lvl w:ilvl="0" w:tplc="4BC2EAFA">
      <w:start w:val="1"/>
      <w:numFmt w:val="decimal"/>
      <w:lvlText w:val="%1)"/>
      <w:lvlJc w:val="left"/>
      <w:pPr>
        <w:ind w:left="1287" w:hanging="360"/>
      </w:pPr>
      <w:rPr>
        <w:rFonts w:cs="Times New Roman" w:hint="default"/>
        <w:color w:val="auto"/>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4AC06E52"/>
    <w:multiLevelType w:val="hybridMultilevel"/>
    <w:tmpl w:val="3DC4DF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34AA6"/>
    <w:multiLevelType w:val="hybridMultilevel"/>
    <w:tmpl w:val="1FD46526"/>
    <w:lvl w:ilvl="0" w:tplc="63762328">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nsid w:val="53424082"/>
    <w:multiLevelType w:val="hybridMultilevel"/>
    <w:tmpl w:val="74CC5120"/>
    <w:lvl w:ilvl="0" w:tplc="4D5C27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5E581F82"/>
    <w:multiLevelType w:val="hybridMultilevel"/>
    <w:tmpl w:val="1C3C9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046C23"/>
    <w:multiLevelType w:val="hybridMultilevel"/>
    <w:tmpl w:val="A7169BB8"/>
    <w:lvl w:ilvl="0" w:tplc="C644C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16269B"/>
    <w:multiLevelType w:val="hybridMultilevel"/>
    <w:tmpl w:val="1C3C9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354D5E"/>
    <w:multiLevelType w:val="hybridMultilevel"/>
    <w:tmpl w:val="0D6642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6E533CA"/>
    <w:multiLevelType w:val="hybridMultilevel"/>
    <w:tmpl w:val="1C3C9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EB258A"/>
    <w:multiLevelType w:val="hybridMultilevel"/>
    <w:tmpl w:val="1C3C9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414B8C"/>
    <w:multiLevelType w:val="hybridMultilevel"/>
    <w:tmpl w:val="A7169BB8"/>
    <w:lvl w:ilvl="0" w:tplc="C644C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6B2419"/>
    <w:multiLevelType w:val="hybridMultilevel"/>
    <w:tmpl w:val="0D6642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02F0FA0"/>
    <w:multiLevelType w:val="hybridMultilevel"/>
    <w:tmpl w:val="70C4AF3C"/>
    <w:lvl w:ilvl="0" w:tplc="D99A81A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746B7912"/>
    <w:multiLevelType w:val="hybridMultilevel"/>
    <w:tmpl w:val="BD948018"/>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8">
    <w:nsid w:val="75C4345D"/>
    <w:multiLevelType w:val="hybridMultilevel"/>
    <w:tmpl w:val="1320343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7ABA0CBA"/>
    <w:multiLevelType w:val="hybridMultilevel"/>
    <w:tmpl w:val="3DC4DF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FF61EB"/>
    <w:multiLevelType w:val="hybridMultilevel"/>
    <w:tmpl w:val="707E2ACE"/>
    <w:lvl w:ilvl="0" w:tplc="0419000F">
      <w:start w:val="1"/>
      <w:numFmt w:val="decimal"/>
      <w:lvlText w:val="%1."/>
      <w:lvlJc w:val="left"/>
      <w:pPr>
        <w:ind w:left="1287" w:hanging="360"/>
      </w:p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6"/>
  </w:num>
  <w:num w:numId="2">
    <w:abstractNumId w:val="7"/>
  </w:num>
  <w:num w:numId="3">
    <w:abstractNumId w:val="22"/>
  </w:num>
  <w:num w:numId="4">
    <w:abstractNumId w:val="9"/>
  </w:num>
  <w:num w:numId="5">
    <w:abstractNumId w:val="0"/>
  </w:num>
  <w:num w:numId="6">
    <w:abstractNumId w:val="6"/>
  </w:num>
  <w:num w:numId="7">
    <w:abstractNumId w:val="18"/>
  </w:num>
  <w:num w:numId="8">
    <w:abstractNumId w:val="13"/>
  </w:num>
  <w:num w:numId="9">
    <w:abstractNumId w:val="38"/>
  </w:num>
  <w:num w:numId="10">
    <w:abstractNumId w:val="25"/>
  </w:num>
  <w:num w:numId="11">
    <w:abstractNumId w:val="40"/>
  </w:num>
  <w:num w:numId="12">
    <w:abstractNumId w:val="24"/>
  </w:num>
  <w:num w:numId="13">
    <w:abstractNumId w:val="14"/>
  </w:num>
  <w:num w:numId="14">
    <w:abstractNumId w:val="37"/>
  </w:num>
  <w:num w:numId="15">
    <w:abstractNumId w:val="5"/>
  </w:num>
  <w:num w:numId="16">
    <w:abstractNumId w:val="12"/>
  </w:num>
  <w:num w:numId="17">
    <w:abstractNumId w:val="39"/>
  </w:num>
  <w:num w:numId="18">
    <w:abstractNumId w:va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3"/>
  </w:num>
  <w:num w:numId="28">
    <w:abstractNumId w:val="11"/>
  </w:num>
  <w:num w:numId="29">
    <w:abstractNumId w:val="1"/>
  </w:num>
  <w:num w:numId="30">
    <w:abstractNumId w:val="16"/>
  </w:num>
  <w:num w:numId="31">
    <w:abstractNumId w:val="21"/>
  </w:num>
  <w:num w:numId="32">
    <w:abstractNumId w:val="28"/>
  </w:num>
  <w:num w:numId="33">
    <w:abstractNumId w:val="34"/>
  </w:num>
  <w:num w:numId="34">
    <w:abstractNumId w:val="17"/>
  </w:num>
  <w:num w:numId="35">
    <w:abstractNumId w:val="19"/>
  </w:num>
  <w:num w:numId="36">
    <w:abstractNumId w:val="4"/>
  </w:num>
  <w:num w:numId="37">
    <w:abstractNumId w:val="30"/>
  </w:num>
  <w:num w:numId="38">
    <w:abstractNumId w:val="32"/>
  </w:num>
  <w:num w:numId="39">
    <w:abstractNumId w:val="23"/>
  </w:num>
  <w:num w:numId="40">
    <w:abstractNumId w:val="20"/>
  </w:num>
  <w:num w:numId="41">
    <w:abstractNumId w:val="31"/>
  </w:num>
  <w:num w:numId="42">
    <w:abstractNumId w:val="33"/>
  </w:num>
  <w:num w:numId="43">
    <w:abstractNumId w:val="29"/>
  </w:num>
  <w:num w:numId="44">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FF1"/>
    <w:rsid w:val="00001C58"/>
    <w:rsid w:val="00004B26"/>
    <w:rsid w:val="000051BD"/>
    <w:rsid w:val="00007021"/>
    <w:rsid w:val="00007C4D"/>
    <w:rsid w:val="0001031B"/>
    <w:rsid w:val="0001376E"/>
    <w:rsid w:val="000155B9"/>
    <w:rsid w:val="00016EE3"/>
    <w:rsid w:val="000200C3"/>
    <w:rsid w:val="00024868"/>
    <w:rsid w:val="00026CF3"/>
    <w:rsid w:val="00026DEA"/>
    <w:rsid w:val="00027267"/>
    <w:rsid w:val="00031E6C"/>
    <w:rsid w:val="000321CD"/>
    <w:rsid w:val="00032D48"/>
    <w:rsid w:val="0003331D"/>
    <w:rsid w:val="00033660"/>
    <w:rsid w:val="00034A10"/>
    <w:rsid w:val="000352C1"/>
    <w:rsid w:val="0003576C"/>
    <w:rsid w:val="000358DF"/>
    <w:rsid w:val="0003694F"/>
    <w:rsid w:val="00043934"/>
    <w:rsid w:val="00045C88"/>
    <w:rsid w:val="000518C6"/>
    <w:rsid w:val="00055AA9"/>
    <w:rsid w:val="00055DA8"/>
    <w:rsid w:val="00061739"/>
    <w:rsid w:val="0006251D"/>
    <w:rsid w:val="00067AB6"/>
    <w:rsid w:val="00070542"/>
    <w:rsid w:val="00071513"/>
    <w:rsid w:val="00071C7A"/>
    <w:rsid w:val="0007387F"/>
    <w:rsid w:val="000743A8"/>
    <w:rsid w:val="000749F6"/>
    <w:rsid w:val="00080F0D"/>
    <w:rsid w:val="000861EE"/>
    <w:rsid w:val="00087FB6"/>
    <w:rsid w:val="0009209C"/>
    <w:rsid w:val="00092112"/>
    <w:rsid w:val="000A1A3F"/>
    <w:rsid w:val="000A2C2C"/>
    <w:rsid w:val="000A4540"/>
    <w:rsid w:val="000A7172"/>
    <w:rsid w:val="000B2B12"/>
    <w:rsid w:val="000C440E"/>
    <w:rsid w:val="000C4AEA"/>
    <w:rsid w:val="000C4D7F"/>
    <w:rsid w:val="000C5430"/>
    <w:rsid w:val="000D0B1B"/>
    <w:rsid w:val="000D0DD2"/>
    <w:rsid w:val="000D46DB"/>
    <w:rsid w:val="000D4F9E"/>
    <w:rsid w:val="000D723F"/>
    <w:rsid w:val="000E245F"/>
    <w:rsid w:val="000E3D2B"/>
    <w:rsid w:val="000E4986"/>
    <w:rsid w:val="000E5B9B"/>
    <w:rsid w:val="000E6560"/>
    <w:rsid w:val="000E767A"/>
    <w:rsid w:val="000F4F1B"/>
    <w:rsid w:val="000F50A5"/>
    <w:rsid w:val="00103B96"/>
    <w:rsid w:val="00104220"/>
    <w:rsid w:val="001063DD"/>
    <w:rsid w:val="00106E59"/>
    <w:rsid w:val="00111D5C"/>
    <w:rsid w:val="001127F0"/>
    <w:rsid w:val="00112A8B"/>
    <w:rsid w:val="00113836"/>
    <w:rsid w:val="001148A0"/>
    <w:rsid w:val="0011755D"/>
    <w:rsid w:val="001220ED"/>
    <w:rsid w:val="00124AA2"/>
    <w:rsid w:val="001335B1"/>
    <w:rsid w:val="001374A2"/>
    <w:rsid w:val="00137CBA"/>
    <w:rsid w:val="00140CD0"/>
    <w:rsid w:val="00145361"/>
    <w:rsid w:val="00147589"/>
    <w:rsid w:val="00147EEC"/>
    <w:rsid w:val="0015146E"/>
    <w:rsid w:val="0015152B"/>
    <w:rsid w:val="00153A92"/>
    <w:rsid w:val="0015449D"/>
    <w:rsid w:val="00154AD5"/>
    <w:rsid w:val="001566E4"/>
    <w:rsid w:val="00157A0B"/>
    <w:rsid w:val="00160654"/>
    <w:rsid w:val="00162A68"/>
    <w:rsid w:val="00166206"/>
    <w:rsid w:val="001663E8"/>
    <w:rsid w:val="00166675"/>
    <w:rsid w:val="001674F7"/>
    <w:rsid w:val="00167DFD"/>
    <w:rsid w:val="001720D0"/>
    <w:rsid w:val="0017490B"/>
    <w:rsid w:val="0017518C"/>
    <w:rsid w:val="0017553F"/>
    <w:rsid w:val="00176A3B"/>
    <w:rsid w:val="00177E5F"/>
    <w:rsid w:val="001804A2"/>
    <w:rsid w:val="0018176B"/>
    <w:rsid w:val="001821D1"/>
    <w:rsid w:val="00184545"/>
    <w:rsid w:val="00184D2F"/>
    <w:rsid w:val="001865DC"/>
    <w:rsid w:val="00186DCE"/>
    <w:rsid w:val="00187FD8"/>
    <w:rsid w:val="00190690"/>
    <w:rsid w:val="00194457"/>
    <w:rsid w:val="00194917"/>
    <w:rsid w:val="00195920"/>
    <w:rsid w:val="001A1F43"/>
    <w:rsid w:val="001B5213"/>
    <w:rsid w:val="001C53D2"/>
    <w:rsid w:val="001C7371"/>
    <w:rsid w:val="001C7AF7"/>
    <w:rsid w:val="001D049F"/>
    <w:rsid w:val="001D11C7"/>
    <w:rsid w:val="001D23EE"/>
    <w:rsid w:val="001D4F66"/>
    <w:rsid w:val="001D5D4C"/>
    <w:rsid w:val="001D638E"/>
    <w:rsid w:val="001E5A11"/>
    <w:rsid w:val="001E75C9"/>
    <w:rsid w:val="001F0503"/>
    <w:rsid w:val="001F0A05"/>
    <w:rsid w:val="001F12C8"/>
    <w:rsid w:val="001F2775"/>
    <w:rsid w:val="00203CD0"/>
    <w:rsid w:val="002061C0"/>
    <w:rsid w:val="00206F36"/>
    <w:rsid w:val="00210154"/>
    <w:rsid w:val="002143FF"/>
    <w:rsid w:val="00216C1A"/>
    <w:rsid w:val="00217344"/>
    <w:rsid w:val="00217881"/>
    <w:rsid w:val="00221439"/>
    <w:rsid w:val="00224F05"/>
    <w:rsid w:val="00237E58"/>
    <w:rsid w:val="00240D51"/>
    <w:rsid w:val="00243536"/>
    <w:rsid w:val="002477C6"/>
    <w:rsid w:val="00250595"/>
    <w:rsid w:val="002513B3"/>
    <w:rsid w:val="00253834"/>
    <w:rsid w:val="002542C8"/>
    <w:rsid w:val="00254EBA"/>
    <w:rsid w:val="00260F00"/>
    <w:rsid w:val="00263C0C"/>
    <w:rsid w:val="0026537D"/>
    <w:rsid w:val="00272BA6"/>
    <w:rsid w:val="00277743"/>
    <w:rsid w:val="00283AA0"/>
    <w:rsid w:val="002926CC"/>
    <w:rsid w:val="00293586"/>
    <w:rsid w:val="00296B79"/>
    <w:rsid w:val="00296BF3"/>
    <w:rsid w:val="002B1550"/>
    <w:rsid w:val="002B1F8C"/>
    <w:rsid w:val="002B43CE"/>
    <w:rsid w:val="002B4EB4"/>
    <w:rsid w:val="002B7BBD"/>
    <w:rsid w:val="002C1754"/>
    <w:rsid w:val="002C38C3"/>
    <w:rsid w:val="002D4E57"/>
    <w:rsid w:val="002D5405"/>
    <w:rsid w:val="002E03BA"/>
    <w:rsid w:val="002E144D"/>
    <w:rsid w:val="002E16B2"/>
    <w:rsid w:val="002E1C15"/>
    <w:rsid w:val="002E1DFE"/>
    <w:rsid w:val="002E372D"/>
    <w:rsid w:val="002E383F"/>
    <w:rsid w:val="002E7936"/>
    <w:rsid w:val="002F56F4"/>
    <w:rsid w:val="003013A8"/>
    <w:rsid w:val="003028D9"/>
    <w:rsid w:val="003058BD"/>
    <w:rsid w:val="00307C77"/>
    <w:rsid w:val="00311E95"/>
    <w:rsid w:val="003205D9"/>
    <w:rsid w:val="003226FF"/>
    <w:rsid w:val="00325422"/>
    <w:rsid w:val="00325D45"/>
    <w:rsid w:val="00333877"/>
    <w:rsid w:val="003370D8"/>
    <w:rsid w:val="00347B07"/>
    <w:rsid w:val="003518E9"/>
    <w:rsid w:val="00352945"/>
    <w:rsid w:val="003529E2"/>
    <w:rsid w:val="00352CA0"/>
    <w:rsid w:val="00356699"/>
    <w:rsid w:val="003578D5"/>
    <w:rsid w:val="00357EB0"/>
    <w:rsid w:val="0036104F"/>
    <w:rsid w:val="003620CD"/>
    <w:rsid w:val="0036584B"/>
    <w:rsid w:val="0036713F"/>
    <w:rsid w:val="00370C3D"/>
    <w:rsid w:val="00382E02"/>
    <w:rsid w:val="003842A1"/>
    <w:rsid w:val="00386FA3"/>
    <w:rsid w:val="0039080F"/>
    <w:rsid w:val="00393F3B"/>
    <w:rsid w:val="00396886"/>
    <w:rsid w:val="003A1A95"/>
    <w:rsid w:val="003A41E8"/>
    <w:rsid w:val="003A5454"/>
    <w:rsid w:val="003A55A4"/>
    <w:rsid w:val="003A69E9"/>
    <w:rsid w:val="003A7B75"/>
    <w:rsid w:val="003B16DF"/>
    <w:rsid w:val="003B405B"/>
    <w:rsid w:val="003B63C1"/>
    <w:rsid w:val="003B691E"/>
    <w:rsid w:val="003B795A"/>
    <w:rsid w:val="003C0E9B"/>
    <w:rsid w:val="003C128A"/>
    <w:rsid w:val="003C1E5E"/>
    <w:rsid w:val="003C6657"/>
    <w:rsid w:val="003D03C5"/>
    <w:rsid w:val="003D1163"/>
    <w:rsid w:val="003D3942"/>
    <w:rsid w:val="003D42AB"/>
    <w:rsid w:val="003D4CB3"/>
    <w:rsid w:val="003D709C"/>
    <w:rsid w:val="003E115E"/>
    <w:rsid w:val="003E12D8"/>
    <w:rsid w:val="003E1FBD"/>
    <w:rsid w:val="003E2DC6"/>
    <w:rsid w:val="003E45A8"/>
    <w:rsid w:val="003E646D"/>
    <w:rsid w:val="003E6929"/>
    <w:rsid w:val="003F26E7"/>
    <w:rsid w:val="003F319C"/>
    <w:rsid w:val="003F7BD3"/>
    <w:rsid w:val="00401D1A"/>
    <w:rsid w:val="00402324"/>
    <w:rsid w:val="0040419E"/>
    <w:rsid w:val="00406152"/>
    <w:rsid w:val="004130E8"/>
    <w:rsid w:val="004252A1"/>
    <w:rsid w:val="004269E9"/>
    <w:rsid w:val="00426B8B"/>
    <w:rsid w:val="004302C8"/>
    <w:rsid w:val="0043183A"/>
    <w:rsid w:val="00437CCD"/>
    <w:rsid w:val="00443E78"/>
    <w:rsid w:val="00444688"/>
    <w:rsid w:val="00446356"/>
    <w:rsid w:val="0045382B"/>
    <w:rsid w:val="00457B24"/>
    <w:rsid w:val="00457FF1"/>
    <w:rsid w:val="00460065"/>
    <w:rsid w:val="0046174C"/>
    <w:rsid w:val="00463183"/>
    <w:rsid w:val="0046329B"/>
    <w:rsid w:val="00465F93"/>
    <w:rsid w:val="00466622"/>
    <w:rsid w:val="00470C1C"/>
    <w:rsid w:val="00471EAF"/>
    <w:rsid w:val="00472D63"/>
    <w:rsid w:val="0048171C"/>
    <w:rsid w:val="0048264F"/>
    <w:rsid w:val="00484276"/>
    <w:rsid w:val="00486496"/>
    <w:rsid w:val="00490CFB"/>
    <w:rsid w:val="004930EF"/>
    <w:rsid w:val="00493E3A"/>
    <w:rsid w:val="00494101"/>
    <w:rsid w:val="0049659E"/>
    <w:rsid w:val="004978F9"/>
    <w:rsid w:val="004A1078"/>
    <w:rsid w:val="004A2427"/>
    <w:rsid w:val="004A488D"/>
    <w:rsid w:val="004B4042"/>
    <w:rsid w:val="004B5649"/>
    <w:rsid w:val="004B5D62"/>
    <w:rsid w:val="004B6422"/>
    <w:rsid w:val="004C1982"/>
    <w:rsid w:val="004C5D9E"/>
    <w:rsid w:val="004D153A"/>
    <w:rsid w:val="004D5F9D"/>
    <w:rsid w:val="004D6E3F"/>
    <w:rsid w:val="004E0389"/>
    <w:rsid w:val="004E2F6A"/>
    <w:rsid w:val="004E7BA6"/>
    <w:rsid w:val="004F512C"/>
    <w:rsid w:val="004F5F53"/>
    <w:rsid w:val="004F6251"/>
    <w:rsid w:val="004F7869"/>
    <w:rsid w:val="004F7C4C"/>
    <w:rsid w:val="005021C8"/>
    <w:rsid w:val="00502742"/>
    <w:rsid w:val="00503194"/>
    <w:rsid w:val="00503FE1"/>
    <w:rsid w:val="00514780"/>
    <w:rsid w:val="005315DA"/>
    <w:rsid w:val="005373DA"/>
    <w:rsid w:val="00541C31"/>
    <w:rsid w:val="005422CB"/>
    <w:rsid w:val="00542E18"/>
    <w:rsid w:val="005443E9"/>
    <w:rsid w:val="005446D6"/>
    <w:rsid w:val="00551728"/>
    <w:rsid w:val="0055640A"/>
    <w:rsid w:val="00560BC6"/>
    <w:rsid w:val="00567151"/>
    <w:rsid w:val="0057338D"/>
    <w:rsid w:val="00575C52"/>
    <w:rsid w:val="00583D7C"/>
    <w:rsid w:val="0059185B"/>
    <w:rsid w:val="00593221"/>
    <w:rsid w:val="005B08AA"/>
    <w:rsid w:val="005B2A15"/>
    <w:rsid w:val="005B4677"/>
    <w:rsid w:val="005B4891"/>
    <w:rsid w:val="005B5036"/>
    <w:rsid w:val="005B647E"/>
    <w:rsid w:val="005C24D1"/>
    <w:rsid w:val="005C6D2F"/>
    <w:rsid w:val="005C71FD"/>
    <w:rsid w:val="005D08DB"/>
    <w:rsid w:val="005D0A93"/>
    <w:rsid w:val="005D204E"/>
    <w:rsid w:val="005D25AA"/>
    <w:rsid w:val="005D40C0"/>
    <w:rsid w:val="005D558C"/>
    <w:rsid w:val="005E3D88"/>
    <w:rsid w:val="005E61B1"/>
    <w:rsid w:val="005E73A2"/>
    <w:rsid w:val="005E7955"/>
    <w:rsid w:val="005F04FB"/>
    <w:rsid w:val="005F1D6F"/>
    <w:rsid w:val="005F2262"/>
    <w:rsid w:val="005F2448"/>
    <w:rsid w:val="005F4596"/>
    <w:rsid w:val="005F6859"/>
    <w:rsid w:val="005F7118"/>
    <w:rsid w:val="00600A17"/>
    <w:rsid w:val="00602C3A"/>
    <w:rsid w:val="006053FC"/>
    <w:rsid w:val="00607914"/>
    <w:rsid w:val="00611056"/>
    <w:rsid w:val="0061527D"/>
    <w:rsid w:val="00623666"/>
    <w:rsid w:val="0062768E"/>
    <w:rsid w:val="00630C7E"/>
    <w:rsid w:val="00632108"/>
    <w:rsid w:val="00635251"/>
    <w:rsid w:val="00637265"/>
    <w:rsid w:val="0063789A"/>
    <w:rsid w:val="00642FFF"/>
    <w:rsid w:val="00653A62"/>
    <w:rsid w:val="00661DEE"/>
    <w:rsid w:val="00662B1D"/>
    <w:rsid w:val="0066768B"/>
    <w:rsid w:val="006709C3"/>
    <w:rsid w:val="0067344B"/>
    <w:rsid w:val="00675278"/>
    <w:rsid w:val="006768A5"/>
    <w:rsid w:val="006830DE"/>
    <w:rsid w:val="00685DB7"/>
    <w:rsid w:val="00690614"/>
    <w:rsid w:val="00691600"/>
    <w:rsid w:val="00696545"/>
    <w:rsid w:val="006A1067"/>
    <w:rsid w:val="006A33F1"/>
    <w:rsid w:val="006A3436"/>
    <w:rsid w:val="006A6348"/>
    <w:rsid w:val="006A7EF8"/>
    <w:rsid w:val="006B4A20"/>
    <w:rsid w:val="006B5282"/>
    <w:rsid w:val="006C1019"/>
    <w:rsid w:val="006C1FA6"/>
    <w:rsid w:val="006C47A0"/>
    <w:rsid w:val="006C4B74"/>
    <w:rsid w:val="006C6A00"/>
    <w:rsid w:val="006C7AA8"/>
    <w:rsid w:val="006D008C"/>
    <w:rsid w:val="006D4E68"/>
    <w:rsid w:val="006E0852"/>
    <w:rsid w:val="006E3204"/>
    <w:rsid w:val="006E5478"/>
    <w:rsid w:val="006F0955"/>
    <w:rsid w:val="006F4295"/>
    <w:rsid w:val="006F69E5"/>
    <w:rsid w:val="0070028F"/>
    <w:rsid w:val="0070511B"/>
    <w:rsid w:val="00711DDC"/>
    <w:rsid w:val="00712E54"/>
    <w:rsid w:val="007131B6"/>
    <w:rsid w:val="00713EB4"/>
    <w:rsid w:val="007169DC"/>
    <w:rsid w:val="00723E63"/>
    <w:rsid w:val="00724FFB"/>
    <w:rsid w:val="00727C67"/>
    <w:rsid w:val="007303FD"/>
    <w:rsid w:val="0073282E"/>
    <w:rsid w:val="007351CF"/>
    <w:rsid w:val="00744817"/>
    <w:rsid w:val="007456B9"/>
    <w:rsid w:val="00745AF9"/>
    <w:rsid w:val="0074779A"/>
    <w:rsid w:val="00752BCE"/>
    <w:rsid w:val="00757633"/>
    <w:rsid w:val="0076128F"/>
    <w:rsid w:val="00764022"/>
    <w:rsid w:val="00766386"/>
    <w:rsid w:val="0077082A"/>
    <w:rsid w:val="007716B6"/>
    <w:rsid w:val="00773D1D"/>
    <w:rsid w:val="007756EC"/>
    <w:rsid w:val="007761A7"/>
    <w:rsid w:val="007768EF"/>
    <w:rsid w:val="00782B29"/>
    <w:rsid w:val="007844BD"/>
    <w:rsid w:val="00785C39"/>
    <w:rsid w:val="007867FB"/>
    <w:rsid w:val="007935B0"/>
    <w:rsid w:val="00795629"/>
    <w:rsid w:val="007957FA"/>
    <w:rsid w:val="007A064E"/>
    <w:rsid w:val="007A0BF4"/>
    <w:rsid w:val="007A2713"/>
    <w:rsid w:val="007A3B90"/>
    <w:rsid w:val="007A614B"/>
    <w:rsid w:val="007B4815"/>
    <w:rsid w:val="007C1092"/>
    <w:rsid w:val="007C3140"/>
    <w:rsid w:val="007C39D8"/>
    <w:rsid w:val="007C6208"/>
    <w:rsid w:val="007C7861"/>
    <w:rsid w:val="007D1EC1"/>
    <w:rsid w:val="007D3140"/>
    <w:rsid w:val="007D3A3D"/>
    <w:rsid w:val="007E4EAA"/>
    <w:rsid w:val="007E52F0"/>
    <w:rsid w:val="007F2815"/>
    <w:rsid w:val="007F3775"/>
    <w:rsid w:val="00800012"/>
    <w:rsid w:val="00803B91"/>
    <w:rsid w:val="00805612"/>
    <w:rsid w:val="00806F1B"/>
    <w:rsid w:val="00807756"/>
    <w:rsid w:val="00811A29"/>
    <w:rsid w:val="00822091"/>
    <w:rsid w:val="00822A58"/>
    <w:rsid w:val="00823246"/>
    <w:rsid w:val="00823659"/>
    <w:rsid w:val="00830456"/>
    <w:rsid w:val="00832B73"/>
    <w:rsid w:val="00844233"/>
    <w:rsid w:val="00844DE3"/>
    <w:rsid w:val="00845E78"/>
    <w:rsid w:val="008465DC"/>
    <w:rsid w:val="00847242"/>
    <w:rsid w:val="008523C9"/>
    <w:rsid w:val="00853734"/>
    <w:rsid w:val="00875EF8"/>
    <w:rsid w:val="00877DCE"/>
    <w:rsid w:val="00882EA2"/>
    <w:rsid w:val="00882F5A"/>
    <w:rsid w:val="00884314"/>
    <w:rsid w:val="00886B0A"/>
    <w:rsid w:val="00890209"/>
    <w:rsid w:val="00890889"/>
    <w:rsid w:val="0089230A"/>
    <w:rsid w:val="00892823"/>
    <w:rsid w:val="00893D8A"/>
    <w:rsid w:val="008A60A0"/>
    <w:rsid w:val="008A6D84"/>
    <w:rsid w:val="008A7D4D"/>
    <w:rsid w:val="008B63B6"/>
    <w:rsid w:val="008B69F8"/>
    <w:rsid w:val="008C26FD"/>
    <w:rsid w:val="008C2BC4"/>
    <w:rsid w:val="008C4A46"/>
    <w:rsid w:val="008D0732"/>
    <w:rsid w:val="008D40EC"/>
    <w:rsid w:val="008E09AF"/>
    <w:rsid w:val="008E0E6D"/>
    <w:rsid w:val="008E2397"/>
    <w:rsid w:val="008E2748"/>
    <w:rsid w:val="008E4437"/>
    <w:rsid w:val="008E67E5"/>
    <w:rsid w:val="008F67DF"/>
    <w:rsid w:val="009031C3"/>
    <w:rsid w:val="00903FCF"/>
    <w:rsid w:val="00904FFF"/>
    <w:rsid w:val="009204D0"/>
    <w:rsid w:val="00921E7C"/>
    <w:rsid w:val="00921F46"/>
    <w:rsid w:val="009221AA"/>
    <w:rsid w:val="00924064"/>
    <w:rsid w:val="009276F5"/>
    <w:rsid w:val="00934548"/>
    <w:rsid w:val="00937489"/>
    <w:rsid w:val="00945B90"/>
    <w:rsid w:val="00946E95"/>
    <w:rsid w:val="00952419"/>
    <w:rsid w:val="00952B32"/>
    <w:rsid w:val="00954B59"/>
    <w:rsid w:val="009550F6"/>
    <w:rsid w:val="00955F52"/>
    <w:rsid w:val="009576E4"/>
    <w:rsid w:val="00957A36"/>
    <w:rsid w:val="00957FBF"/>
    <w:rsid w:val="00961939"/>
    <w:rsid w:val="00961DCB"/>
    <w:rsid w:val="0096305B"/>
    <w:rsid w:val="00963DBF"/>
    <w:rsid w:val="0096605C"/>
    <w:rsid w:val="00967E4B"/>
    <w:rsid w:val="00971A6C"/>
    <w:rsid w:val="009723DC"/>
    <w:rsid w:val="0097347F"/>
    <w:rsid w:val="009743DB"/>
    <w:rsid w:val="0097480F"/>
    <w:rsid w:val="00976BB2"/>
    <w:rsid w:val="00981587"/>
    <w:rsid w:val="009847F7"/>
    <w:rsid w:val="009877CF"/>
    <w:rsid w:val="009878FD"/>
    <w:rsid w:val="00991748"/>
    <w:rsid w:val="009A1722"/>
    <w:rsid w:val="009A2038"/>
    <w:rsid w:val="009A323B"/>
    <w:rsid w:val="009A7798"/>
    <w:rsid w:val="009B214D"/>
    <w:rsid w:val="009C07C2"/>
    <w:rsid w:val="009C239D"/>
    <w:rsid w:val="009C5E83"/>
    <w:rsid w:val="009C71A0"/>
    <w:rsid w:val="009D3B1A"/>
    <w:rsid w:val="009D428E"/>
    <w:rsid w:val="009D4E71"/>
    <w:rsid w:val="009E01CD"/>
    <w:rsid w:val="009E1927"/>
    <w:rsid w:val="009E1DD4"/>
    <w:rsid w:val="009E1F7C"/>
    <w:rsid w:val="009E2837"/>
    <w:rsid w:val="009E4A35"/>
    <w:rsid w:val="009E60A8"/>
    <w:rsid w:val="009E630F"/>
    <w:rsid w:val="009F25BD"/>
    <w:rsid w:val="009F7405"/>
    <w:rsid w:val="00A00F1A"/>
    <w:rsid w:val="00A02E82"/>
    <w:rsid w:val="00A03889"/>
    <w:rsid w:val="00A04C5C"/>
    <w:rsid w:val="00A12A51"/>
    <w:rsid w:val="00A13D48"/>
    <w:rsid w:val="00A15C46"/>
    <w:rsid w:val="00A165B4"/>
    <w:rsid w:val="00A2570F"/>
    <w:rsid w:val="00A258AA"/>
    <w:rsid w:val="00A262A0"/>
    <w:rsid w:val="00A321F0"/>
    <w:rsid w:val="00A323B1"/>
    <w:rsid w:val="00A337F1"/>
    <w:rsid w:val="00A35D02"/>
    <w:rsid w:val="00A36424"/>
    <w:rsid w:val="00A51B5B"/>
    <w:rsid w:val="00A57B8F"/>
    <w:rsid w:val="00A62426"/>
    <w:rsid w:val="00A70969"/>
    <w:rsid w:val="00A70C49"/>
    <w:rsid w:val="00A81515"/>
    <w:rsid w:val="00A8463B"/>
    <w:rsid w:val="00A854B3"/>
    <w:rsid w:val="00A87744"/>
    <w:rsid w:val="00A90057"/>
    <w:rsid w:val="00A90637"/>
    <w:rsid w:val="00A949A9"/>
    <w:rsid w:val="00A95D42"/>
    <w:rsid w:val="00AA3278"/>
    <w:rsid w:val="00AA4093"/>
    <w:rsid w:val="00AA6494"/>
    <w:rsid w:val="00AA68E0"/>
    <w:rsid w:val="00AB0130"/>
    <w:rsid w:val="00AB177F"/>
    <w:rsid w:val="00AB21D9"/>
    <w:rsid w:val="00AB2A7E"/>
    <w:rsid w:val="00AB5091"/>
    <w:rsid w:val="00AB5947"/>
    <w:rsid w:val="00AB5B35"/>
    <w:rsid w:val="00AC1B20"/>
    <w:rsid w:val="00AC1F20"/>
    <w:rsid w:val="00AC3089"/>
    <w:rsid w:val="00AC60F2"/>
    <w:rsid w:val="00AD3714"/>
    <w:rsid w:val="00AD6BA9"/>
    <w:rsid w:val="00AE00C9"/>
    <w:rsid w:val="00AE55B7"/>
    <w:rsid w:val="00AE5E9A"/>
    <w:rsid w:val="00AF3D24"/>
    <w:rsid w:val="00B04488"/>
    <w:rsid w:val="00B076BE"/>
    <w:rsid w:val="00B14010"/>
    <w:rsid w:val="00B1428E"/>
    <w:rsid w:val="00B14D26"/>
    <w:rsid w:val="00B20253"/>
    <w:rsid w:val="00B209D1"/>
    <w:rsid w:val="00B20C63"/>
    <w:rsid w:val="00B216F1"/>
    <w:rsid w:val="00B21CB3"/>
    <w:rsid w:val="00B223C8"/>
    <w:rsid w:val="00B231E3"/>
    <w:rsid w:val="00B25388"/>
    <w:rsid w:val="00B25722"/>
    <w:rsid w:val="00B278E7"/>
    <w:rsid w:val="00B305F3"/>
    <w:rsid w:val="00B327C1"/>
    <w:rsid w:val="00B33259"/>
    <w:rsid w:val="00B37264"/>
    <w:rsid w:val="00B4057D"/>
    <w:rsid w:val="00B42429"/>
    <w:rsid w:val="00B43387"/>
    <w:rsid w:val="00B4722C"/>
    <w:rsid w:val="00B47517"/>
    <w:rsid w:val="00B53F16"/>
    <w:rsid w:val="00B55EA9"/>
    <w:rsid w:val="00B62068"/>
    <w:rsid w:val="00B621D6"/>
    <w:rsid w:val="00B63DA6"/>
    <w:rsid w:val="00B64E66"/>
    <w:rsid w:val="00B6759B"/>
    <w:rsid w:val="00B71724"/>
    <w:rsid w:val="00B735D1"/>
    <w:rsid w:val="00B76A06"/>
    <w:rsid w:val="00B76B2F"/>
    <w:rsid w:val="00B76F56"/>
    <w:rsid w:val="00B774EC"/>
    <w:rsid w:val="00B830A5"/>
    <w:rsid w:val="00B84D4D"/>
    <w:rsid w:val="00B8700F"/>
    <w:rsid w:val="00B92CC5"/>
    <w:rsid w:val="00B92EEF"/>
    <w:rsid w:val="00B94CE7"/>
    <w:rsid w:val="00BA180A"/>
    <w:rsid w:val="00BA2D44"/>
    <w:rsid w:val="00BB01AB"/>
    <w:rsid w:val="00BB3971"/>
    <w:rsid w:val="00BB42B4"/>
    <w:rsid w:val="00BB5FC7"/>
    <w:rsid w:val="00BB7210"/>
    <w:rsid w:val="00BC1FA8"/>
    <w:rsid w:val="00BC268B"/>
    <w:rsid w:val="00BC3269"/>
    <w:rsid w:val="00BC34CD"/>
    <w:rsid w:val="00BC5C0E"/>
    <w:rsid w:val="00BC685D"/>
    <w:rsid w:val="00BC78C0"/>
    <w:rsid w:val="00BD0445"/>
    <w:rsid w:val="00BD1CD3"/>
    <w:rsid w:val="00BD60EC"/>
    <w:rsid w:val="00BD66ED"/>
    <w:rsid w:val="00BD741C"/>
    <w:rsid w:val="00BD7A58"/>
    <w:rsid w:val="00BE11E3"/>
    <w:rsid w:val="00BE22D8"/>
    <w:rsid w:val="00BE479C"/>
    <w:rsid w:val="00BE5EF8"/>
    <w:rsid w:val="00BF0E39"/>
    <w:rsid w:val="00BF231B"/>
    <w:rsid w:val="00BF2B1D"/>
    <w:rsid w:val="00C00C3D"/>
    <w:rsid w:val="00C0215F"/>
    <w:rsid w:val="00C05115"/>
    <w:rsid w:val="00C07210"/>
    <w:rsid w:val="00C105FD"/>
    <w:rsid w:val="00C10963"/>
    <w:rsid w:val="00C1307F"/>
    <w:rsid w:val="00C166BE"/>
    <w:rsid w:val="00C24A99"/>
    <w:rsid w:val="00C27942"/>
    <w:rsid w:val="00C322A9"/>
    <w:rsid w:val="00C33E87"/>
    <w:rsid w:val="00C346FF"/>
    <w:rsid w:val="00C355FF"/>
    <w:rsid w:val="00C37234"/>
    <w:rsid w:val="00C37803"/>
    <w:rsid w:val="00C37CC7"/>
    <w:rsid w:val="00C406D8"/>
    <w:rsid w:val="00C41C15"/>
    <w:rsid w:val="00C44B7E"/>
    <w:rsid w:val="00C55D5E"/>
    <w:rsid w:val="00C5611D"/>
    <w:rsid w:val="00C56E9D"/>
    <w:rsid w:val="00C60620"/>
    <w:rsid w:val="00C606FD"/>
    <w:rsid w:val="00C6079D"/>
    <w:rsid w:val="00C60A1B"/>
    <w:rsid w:val="00C64A7A"/>
    <w:rsid w:val="00C67328"/>
    <w:rsid w:val="00C71A78"/>
    <w:rsid w:val="00C74B54"/>
    <w:rsid w:val="00C752D3"/>
    <w:rsid w:val="00C814F1"/>
    <w:rsid w:val="00C84FCB"/>
    <w:rsid w:val="00C859AC"/>
    <w:rsid w:val="00C90639"/>
    <w:rsid w:val="00C90E31"/>
    <w:rsid w:val="00C91EC6"/>
    <w:rsid w:val="00C92C1E"/>
    <w:rsid w:val="00C963AA"/>
    <w:rsid w:val="00CA3AE2"/>
    <w:rsid w:val="00CA4FCB"/>
    <w:rsid w:val="00CA6AEF"/>
    <w:rsid w:val="00CA6E6A"/>
    <w:rsid w:val="00CB7382"/>
    <w:rsid w:val="00CC16B0"/>
    <w:rsid w:val="00CD25B6"/>
    <w:rsid w:val="00CD4468"/>
    <w:rsid w:val="00CD604C"/>
    <w:rsid w:val="00CD6200"/>
    <w:rsid w:val="00CE04C5"/>
    <w:rsid w:val="00CE10A7"/>
    <w:rsid w:val="00CE31DE"/>
    <w:rsid w:val="00CE56C7"/>
    <w:rsid w:val="00CF3883"/>
    <w:rsid w:val="00CF3BFE"/>
    <w:rsid w:val="00CF7872"/>
    <w:rsid w:val="00D01C2C"/>
    <w:rsid w:val="00D04644"/>
    <w:rsid w:val="00D06D14"/>
    <w:rsid w:val="00D0710F"/>
    <w:rsid w:val="00D124C7"/>
    <w:rsid w:val="00D12C27"/>
    <w:rsid w:val="00D136E9"/>
    <w:rsid w:val="00D149F2"/>
    <w:rsid w:val="00D20E51"/>
    <w:rsid w:val="00D220EC"/>
    <w:rsid w:val="00D2210A"/>
    <w:rsid w:val="00D2214F"/>
    <w:rsid w:val="00D239A4"/>
    <w:rsid w:val="00D25CF0"/>
    <w:rsid w:val="00D329AF"/>
    <w:rsid w:val="00D32E5B"/>
    <w:rsid w:val="00D341A8"/>
    <w:rsid w:val="00D351FB"/>
    <w:rsid w:val="00D36005"/>
    <w:rsid w:val="00D411E6"/>
    <w:rsid w:val="00D4153E"/>
    <w:rsid w:val="00D417A9"/>
    <w:rsid w:val="00D427DC"/>
    <w:rsid w:val="00D45277"/>
    <w:rsid w:val="00D51BA9"/>
    <w:rsid w:val="00D56944"/>
    <w:rsid w:val="00D7249A"/>
    <w:rsid w:val="00D72AB1"/>
    <w:rsid w:val="00D83F29"/>
    <w:rsid w:val="00D84520"/>
    <w:rsid w:val="00D85969"/>
    <w:rsid w:val="00D878BA"/>
    <w:rsid w:val="00D924B3"/>
    <w:rsid w:val="00D932DF"/>
    <w:rsid w:val="00D96CC9"/>
    <w:rsid w:val="00DA02D2"/>
    <w:rsid w:val="00DA0583"/>
    <w:rsid w:val="00DA42D1"/>
    <w:rsid w:val="00DA44C9"/>
    <w:rsid w:val="00DA46C9"/>
    <w:rsid w:val="00DA66D5"/>
    <w:rsid w:val="00DB5226"/>
    <w:rsid w:val="00DB707C"/>
    <w:rsid w:val="00DB7DC4"/>
    <w:rsid w:val="00DC0C13"/>
    <w:rsid w:val="00DC1065"/>
    <w:rsid w:val="00DC1108"/>
    <w:rsid w:val="00DC1E4E"/>
    <w:rsid w:val="00DC2F7F"/>
    <w:rsid w:val="00DC4546"/>
    <w:rsid w:val="00DC64EF"/>
    <w:rsid w:val="00DD0C76"/>
    <w:rsid w:val="00DD4E81"/>
    <w:rsid w:val="00DD7BE9"/>
    <w:rsid w:val="00DE12E2"/>
    <w:rsid w:val="00DE1CEE"/>
    <w:rsid w:val="00DE383F"/>
    <w:rsid w:val="00DE399E"/>
    <w:rsid w:val="00DE4BAE"/>
    <w:rsid w:val="00DF055F"/>
    <w:rsid w:val="00DF1EBA"/>
    <w:rsid w:val="00DF5A71"/>
    <w:rsid w:val="00DF61FE"/>
    <w:rsid w:val="00DF6A5B"/>
    <w:rsid w:val="00E026F2"/>
    <w:rsid w:val="00E034E5"/>
    <w:rsid w:val="00E152D1"/>
    <w:rsid w:val="00E15CDC"/>
    <w:rsid w:val="00E175D1"/>
    <w:rsid w:val="00E20AF0"/>
    <w:rsid w:val="00E23418"/>
    <w:rsid w:val="00E2546A"/>
    <w:rsid w:val="00E27ACD"/>
    <w:rsid w:val="00E30AA8"/>
    <w:rsid w:val="00E34F6D"/>
    <w:rsid w:val="00E41124"/>
    <w:rsid w:val="00E46790"/>
    <w:rsid w:val="00E478A1"/>
    <w:rsid w:val="00E55A41"/>
    <w:rsid w:val="00E60000"/>
    <w:rsid w:val="00E607BA"/>
    <w:rsid w:val="00E60CA4"/>
    <w:rsid w:val="00E617B6"/>
    <w:rsid w:val="00E62288"/>
    <w:rsid w:val="00E640A9"/>
    <w:rsid w:val="00E645D5"/>
    <w:rsid w:val="00E64F61"/>
    <w:rsid w:val="00E65C6E"/>
    <w:rsid w:val="00E710A3"/>
    <w:rsid w:val="00E76EDF"/>
    <w:rsid w:val="00E772C5"/>
    <w:rsid w:val="00E81C40"/>
    <w:rsid w:val="00E8217D"/>
    <w:rsid w:val="00E86BBF"/>
    <w:rsid w:val="00E90823"/>
    <w:rsid w:val="00E9332B"/>
    <w:rsid w:val="00E94A8B"/>
    <w:rsid w:val="00E97654"/>
    <w:rsid w:val="00EA36CD"/>
    <w:rsid w:val="00EA55F3"/>
    <w:rsid w:val="00EB0874"/>
    <w:rsid w:val="00EB3342"/>
    <w:rsid w:val="00EB4144"/>
    <w:rsid w:val="00EB44EB"/>
    <w:rsid w:val="00EB6D52"/>
    <w:rsid w:val="00EC48A3"/>
    <w:rsid w:val="00EC7117"/>
    <w:rsid w:val="00EC77DC"/>
    <w:rsid w:val="00EC78C7"/>
    <w:rsid w:val="00ED04BE"/>
    <w:rsid w:val="00ED1470"/>
    <w:rsid w:val="00ED3395"/>
    <w:rsid w:val="00ED7B36"/>
    <w:rsid w:val="00EE261B"/>
    <w:rsid w:val="00EE51F7"/>
    <w:rsid w:val="00EE6B28"/>
    <w:rsid w:val="00EE6C82"/>
    <w:rsid w:val="00EE71B7"/>
    <w:rsid w:val="00EE76E4"/>
    <w:rsid w:val="00EE771C"/>
    <w:rsid w:val="00EE77C4"/>
    <w:rsid w:val="00EF41D8"/>
    <w:rsid w:val="00EF5362"/>
    <w:rsid w:val="00EF67DA"/>
    <w:rsid w:val="00F0126D"/>
    <w:rsid w:val="00F01C0F"/>
    <w:rsid w:val="00F01CB2"/>
    <w:rsid w:val="00F029D6"/>
    <w:rsid w:val="00F03E53"/>
    <w:rsid w:val="00F03ED6"/>
    <w:rsid w:val="00F04DA2"/>
    <w:rsid w:val="00F07D20"/>
    <w:rsid w:val="00F07FFE"/>
    <w:rsid w:val="00F1090A"/>
    <w:rsid w:val="00F10C14"/>
    <w:rsid w:val="00F15135"/>
    <w:rsid w:val="00F30F24"/>
    <w:rsid w:val="00F312B9"/>
    <w:rsid w:val="00F333B6"/>
    <w:rsid w:val="00F37B16"/>
    <w:rsid w:val="00F41202"/>
    <w:rsid w:val="00F42357"/>
    <w:rsid w:val="00F45544"/>
    <w:rsid w:val="00F4758A"/>
    <w:rsid w:val="00F501D5"/>
    <w:rsid w:val="00F529D2"/>
    <w:rsid w:val="00F545D1"/>
    <w:rsid w:val="00F64431"/>
    <w:rsid w:val="00F64AA6"/>
    <w:rsid w:val="00F6500F"/>
    <w:rsid w:val="00F656B5"/>
    <w:rsid w:val="00F65A37"/>
    <w:rsid w:val="00F704ED"/>
    <w:rsid w:val="00F729D9"/>
    <w:rsid w:val="00F74E61"/>
    <w:rsid w:val="00F75E9C"/>
    <w:rsid w:val="00F75FAC"/>
    <w:rsid w:val="00F76CC2"/>
    <w:rsid w:val="00F826FA"/>
    <w:rsid w:val="00F83C5E"/>
    <w:rsid w:val="00F85669"/>
    <w:rsid w:val="00F90DE3"/>
    <w:rsid w:val="00FA0400"/>
    <w:rsid w:val="00FA0E00"/>
    <w:rsid w:val="00FA3B8D"/>
    <w:rsid w:val="00FA5839"/>
    <w:rsid w:val="00FA6874"/>
    <w:rsid w:val="00FA70EE"/>
    <w:rsid w:val="00FB00C1"/>
    <w:rsid w:val="00FB0F44"/>
    <w:rsid w:val="00FB6E92"/>
    <w:rsid w:val="00FB7B23"/>
    <w:rsid w:val="00FB7E5F"/>
    <w:rsid w:val="00FC16CC"/>
    <w:rsid w:val="00FC1BDF"/>
    <w:rsid w:val="00FC6501"/>
    <w:rsid w:val="00FC7DE3"/>
    <w:rsid w:val="00FD4515"/>
    <w:rsid w:val="00FD5B6F"/>
    <w:rsid w:val="00FE1DA1"/>
    <w:rsid w:val="00FE41B5"/>
    <w:rsid w:val="00FE54D8"/>
    <w:rsid w:val="00FE640F"/>
    <w:rsid w:val="00FF10E1"/>
    <w:rsid w:val="00FF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7FF1"/>
    <w:rPr>
      <w:rFonts w:ascii="Times New Roman" w:eastAsia="Times New Roman" w:hAnsi="Times New Roman"/>
      <w:color w:val="000000"/>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57FF1"/>
    <w:rPr>
      <w:rFonts w:ascii="Times New Roman" w:hAnsi="Times New Roman"/>
      <w:b/>
      <w:color w:val="000080"/>
      <w:sz w:val="28"/>
      <w:u w:val="single"/>
    </w:rPr>
  </w:style>
  <w:style w:type="character" w:customStyle="1" w:styleId="s0">
    <w:name w:val="s0"/>
    <w:rsid w:val="00457FF1"/>
    <w:rPr>
      <w:rFonts w:ascii="Times New Roman" w:hAnsi="Times New Roman"/>
      <w:color w:val="000000"/>
      <w:sz w:val="28"/>
      <w:u w:val="none"/>
      <w:effect w:val="none"/>
    </w:rPr>
  </w:style>
  <w:style w:type="character" w:customStyle="1" w:styleId="s00">
    <w:name w:val="s00"/>
    <w:rsid w:val="00457FF1"/>
    <w:rPr>
      <w:rFonts w:ascii="Times New Roman" w:hAnsi="Times New Roman"/>
      <w:color w:val="000000"/>
      <w:u w:val="none"/>
      <w:effect w:val="none"/>
    </w:rPr>
  </w:style>
  <w:style w:type="character" w:customStyle="1" w:styleId="s3">
    <w:name w:val="s3"/>
    <w:rsid w:val="00457FF1"/>
    <w:rPr>
      <w:rFonts w:ascii="Times New Roman" w:hAnsi="Times New Roman"/>
      <w:i/>
      <w:color w:val="FF0000"/>
      <w:sz w:val="28"/>
      <w:u w:val="none"/>
      <w:effect w:val="none"/>
    </w:rPr>
  </w:style>
  <w:style w:type="character" w:customStyle="1" w:styleId="s1">
    <w:name w:val="s1"/>
    <w:rsid w:val="00457FF1"/>
    <w:rPr>
      <w:rFonts w:ascii="Times New Roman" w:hAnsi="Times New Roman"/>
      <w:b/>
      <w:color w:val="000000"/>
      <w:sz w:val="28"/>
      <w:u w:val="none"/>
      <w:effect w:val="none"/>
    </w:rPr>
  </w:style>
  <w:style w:type="character" w:customStyle="1" w:styleId="s9">
    <w:name w:val="s9"/>
    <w:rsid w:val="00457FF1"/>
    <w:rPr>
      <w:rFonts w:ascii="Times New Roman" w:hAnsi="Times New Roman"/>
      <w:i/>
      <w:color w:val="333399"/>
      <w:u w:val="single"/>
    </w:rPr>
  </w:style>
  <w:style w:type="paragraph" w:customStyle="1" w:styleId="1">
    <w:name w:val="Абзац списка1"/>
    <w:basedOn w:val="Normal"/>
    <w:rsid w:val="00FB00C1"/>
    <w:pPr>
      <w:ind w:left="720"/>
      <w:contextualSpacing/>
    </w:pPr>
  </w:style>
  <w:style w:type="paragraph" w:customStyle="1" w:styleId="CM16">
    <w:name w:val="CM16"/>
    <w:basedOn w:val="Normal"/>
    <w:next w:val="Normal"/>
    <w:uiPriority w:val="99"/>
    <w:rsid w:val="00981587"/>
    <w:pPr>
      <w:widowControl w:val="0"/>
      <w:autoSpaceDE w:val="0"/>
      <w:autoSpaceDN w:val="0"/>
      <w:adjustRightInd w:val="0"/>
    </w:pPr>
    <w:rPr>
      <w:rFonts w:ascii="Consolas" w:hAnsi="Consolas"/>
      <w:color w:val="auto"/>
      <w:sz w:val="24"/>
      <w:szCs w:val="24"/>
      <w:lang w:val="en-US" w:eastAsia="en-US"/>
    </w:rPr>
  </w:style>
  <w:style w:type="paragraph" w:customStyle="1" w:styleId="Default">
    <w:name w:val="Default"/>
    <w:rsid w:val="00981587"/>
    <w:pPr>
      <w:widowControl w:val="0"/>
      <w:autoSpaceDE w:val="0"/>
      <w:autoSpaceDN w:val="0"/>
      <w:adjustRightInd w:val="0"/>
    </w:pPr>
    <w:rPr>
      <w:rFonts w:ascii="Consolas" w:eastAsia="Times New Roman" w:hAnsi="Consolas" w:cs="Consolas"/>
      <w:color w:val="000000"/>
      <w:sz w:val="24"/>
      <w:szCs w:val="24"/>
    </w:rPr>
  </w:style>
  <w:style w:type="paragraph" w:customStyle="1" w:styleId="j12">
    <w:name w:val="j12"/>
    <w:basedOn w:val="Normal"/>
    <w:rsid w:val="00981587"/>
    <w:pPr>
      <w:textAlignment w:val="baseline"/>
    </w:pPr>
    <w:rPr>
      <w:rFonts w:ascii="inherit" w:hAnsi="inherit"/>
      <w:color w:val="auto"/>
      <w:sz w:val="24"/>
      <w:szCs w:val="24"/>
      <w:lang w:val="en-US" w:eastAsia="en-US"/>
    </w:rPr>
  </w:style>
  <w:style w:type="paragraph" w:customStyle="1" w:styleId="CM1">
    <w:name w:val="CM1"/>
    <w:basedOn w:val="Default"/>
    <w:next w:val="Default"/>
    <w:rsid w:val="0017553F"/>
    <w:pPr>
      <w:spacing w:line="263" w:lineRule="atLeast"/>
    </w:pPr>
    <w:rPr>
      <w:rFonts w:cs="Times New Roman"/>
      <w:color w:val="auto"/>
    </w:rPr>
  </w:style>
  <w:style w:type="paragraph" w:styleId="NormalWeb">
    <w:name w:val="Normal (Web)"/>
    <w:basedOn w:val="Normal"/>
    <w:rsid w:val="0017553F"/>
    <w:pPr>
      <w:spacing w:before="100" w:beforeAutospacing="1" w:after="100" w:afterAutospacing="1"/>
    </w:pPr>
    <w:rPr>
      <w:color w:val="auto"/>
      <w:sz w:val="24"/>
      <w:szCs w:val="24"/>
      <w:lang w:val="en-US" w:eastAsia="en-US"/>
    </w:rPr>
  </w:style>
  <w:style w:type="character" w:styleId="CommentReference">
    <w:name w:val="annotation reference"/>
    <w:semiHidden/>
    <w:rsid w:val="004A1078"/>
    <w:rPr>
      <w:sz w:val="16"/>
    </w:rPr>
  </w:style>
  <w:style w:type="paragraph" w:styleId="CommentText">
    <w:name w:val="annotation text"/>
    <w:basedOn w:val="Normal"/>
    <w:link w:val="CommentTextChar"/>
    <w:semiHidden/>
    <w:rsid w:val="004A1078"/>
    <w:rPr>
      <w:rFonts w:eastAsia="Calibri"/>
      <w:sz w:val="20"/>
      <w:szCs w:val="20"/>
      <w:lang w:val="x-none"/>
    </w:rPr>
  </w:style>
  <w:style w:type="character" w:customStyle="1" w:styleId="CommentTextChar">
    <w:name w:val="Comment Text Char"/>
    <w:link w:val="CommentText"/>
    <w:semiHidden/>
    <w:locked/>
    <w:rsid w:val="004A1078"/>
    <w:rPr>
      <w:rFonts w:ascii="Times New Roman" w:hAnsi="Times New Roman"/>
      <w:color w:val="000000"/>
      <w:sz w:val="20"/>
      <w:lang w:val="x-none" w:eastAsia="ru-RU"/>
    </w:rPr>
  </w:style>
  <w:style w:type="paragraph" w:styleId="BalloonText">
    <w:name w:val="Balloon Text"/>
    <w:basedOn w:val="Normal"/>
    <w:link w:val="BalloonTextChar"/>
    <w:semiHidden/>
    <w:rsid w:val="004A1078"/>
    <w:rPr>
      <w:rFonts w:ascii="Tahoma" w:eastAsia="Calibri" w:hAnsi="Tahoma"/>
      <w:sz w:val="16"/>
      <w:szCs w:val="20"/>
      <w:lang w:val="x-none"/>
    </w:rPr>
  </w:style>
  <w:style w:type="character" w:customStyle="1" w:styleId="BalloonTextChar">
    <w:name w:val="Balloon Text Char"/>
    <w:link w:val="BalloonText"/>
    <w:semiHidden/>
    <w:locked/>
    <w:rsid w:val="004A1078"/>
    <w:rPr>
      <w:rFonts w:ascii="Tahoma" w:hAnsi="Tahoma"/>
      <w:color w:val="000000"/>
      <w:sz w:val="16"/>
      <w:lang w:val="x-none" w:eastAsia="ru-RU"/>
    </w:rPr>
  </w:style>
  <w:style w:type="paragraph" w:styleId="Header">
    <w:name w:val="header"/>
    <w:basedOn w:val="Normal"/>
    <w:link w:val="HeaderChar"/>
    <w:rsid w:val="00B04488"/>
    <w:pPr>
      <w:tabs>
        <w:tab w:val="center" w:pos="4677"/>
        <w:tab w:val="right" w:pos="9355"/>
      </w:tabs>
    </w:pPr>
    <w:rPr>
      <w:rFonts w:eastAsia="Calibri"/>
      <w:szCs w:val="20"/>
      <w:lang w:val="x-none"/>
    </w:rPr>
  </w:style>
  <w:style w:type="character" w:customStyle="1" w:styleId="HeaderChar">
    <w:name w:val="Header Char"/>
    <w:link w:val="Header"/>
    <w:locked/>
    <w:rsid w:val="00B04488"/>
    <w:rPr>
      <w:rFonts w:ascii="Times New Roman" w:hAnsi="Times New Roman"/>
      <w:color w:val="000000"/>
      <w:sz w:val="28"/>
      <w:lang w:val="x-none" w:eastAsia="ru-RU"/>
    </w:rPr>
  </w:style>
  <w:style w:type="paragraph" w:styleId="Footer">
    <w:name w:val="footer"/>
    <w:basedOn w:val="Normal"/>
    <w:link w:val="FooterChar"/>
    <w:uiPriority w:val="99"/>
    <w:rsid w:val="00B04488"/>
    <w:pPr>
      <w:tabs>
        <w:tab w:val="center" w:pos="4677"/>
        <w:tab w:val="right" w:pos="9355"/>
      </w:tabs>
    </w:pPr>
    <w:rPr>
      <w:rFonts w:eastAsia="Calibri"/>
      <w:szCs w:val="20"/>
      <w:lang w:val="x-none"/>
    </w:rPr>
  </w:style>
  <w:style w:type="character" w:customStyle="1" w:styleId="FooterChar">
    <w:name w:val="Footer Char"/>
    <w:link w:val="Footer"/>
    <w:uiPriority w:val="99"/>
    <w:locked/>
    <w:rsid w:val="00B04488"/>
    <w:rPr>
      <w:rFonts w:ascii="Times New Roman" w:hAnsi="Times New Roman"/>
      <w:color w:val="000000"/>
      <w:sz w:val="28"/>
      <w:lang w:val="x-none" w:eastAsia="ru-RU"/>
    </w:rPr>
  </w:style>
  <w:style w:type="paragraph" w:customStyle="1" w:styleId="CM2">
    <w:name w:val="CM2"/>
    <w:basedOn w:val="Normal"/>
    <w:next w:val="Normal"/>
    <w:rsid w:val="00007021"/>
    <w:pPr>
      <w:widowControl w:val="0"/>
      <w:autoSpaceDE w:val="0"/>
      <w:autoSpaceDN w:val="0"/>
      <w:adjustRightInd w:val="0"/>
      <w:spacing w:line="263" w:lineRule="atLeast"/>
    </w:pPr>
    <w:rPr>
      <w:rFonts w:ascii="Consolas" w:hAnsi="Consolas"/>
      <w:color w:val="auto"/>
      <w:sz w:val="24"/>
      <w:szCs w:val="24"/>
      <w:lang w:val="en-US" w:eastAsia="en-US"/>
    </w:rPr>
  </w:style>
  <w:style w:type="paragraph" w:styleId="CommentSubject">
    <w:name w:val="annotation subject"/>
    <w:basedOn w:val="CommentText"/>
    <w:next w:val="CommentText"/>
    <w:link w:val="CommentSubjectChar"/>
    <w:semiHidden/>
    <w:rsid w:val="00F30F24"/>
    <w:rPr>
      <w:b/>
    </w:rPr>
  </w:style>
  <w:style w:type="character" w:customStyle="1" w:styleId="CommentSubjectChar">
    <w:name w:val="Comment Subject Char"/>
    <w:link w:val="CommentSubject"/>
    <w:semiHidden/>
    <w:locked/>
    <w:rsid w:val="00F30F24"/>
    <w:rPr>
      <w:rFonts w:ascii="Times New Roman" w:hAnsi="Times New Roman"/>
      <w:b/>
      <w:color w:val="000000"/>
      <w:sz w:val="20"/>
      <w:lang w:val="x-none" w:eastAsia="ru-RU"/>
    </w:rPr>
  </w:style>
  <w:style w:type="paragraph" w:customStyle="1" w:styleId="RFCA">
    <w:name w:val="RFCA"/>
    <w:basedOn w:val="Normal"/>
    <w:link w:val="RFCAChar"/>
    <w:rsid w:val="006E3204"/>
    <w:pPr>
      <w:spacing w:before="120" w:after="120"/>
      <w:jc w:val="both"/>
    </w:pPr>
    <w:rPr>
      <w:rFonts w:eastAsia="Calibri"/>
      <w:color w:val="auto"/>
      <w:sz w:val="20"/>
      <w:szCs w:val="20"/>
      <w:lang w:val="x-none"/>
    </w:rPr>
  </w:style>
  <w:style w:type="character" w:customStyle="1" w:styleId="RFCAChar">
    <w:name w:val="RFCA Char"/>
    <w:link w:val="RFCA"/>
    <w:locked/>
    <w:rsid w:val="006E3204"/>
    <w:rPr>
      <w:rFonts w:ascii="Times New Roman" w:hAnsi="Times New Roman"/>
      <w:sz w:val="20"/>
      <w:lang w:val="x-none" w:eastAsia="ru-RU"/>
    </w:rPr>
  </w:style>
  <w:style w:type="paragraph" w:customStyle="1" w:styleId="10">
    <w:name w:val="Рецензия1"/>
    <w:hidden/>
    <w:semiHidden/>
    <w:rsid w:val="006E3204"/>
    <w:rPr>
      <w:rFonts w:ascii="Times New Roman" w:eastAsia="Times New Roman" w:hAnsi="Times New Roman"/>
      <w:color w:val="000000"/>
      <w:sz w:val="28"/>
      <w:szCs w:val="28"/>
      <w:lang w:val="ru-RU" w:eastAsia="ru-RU"/>
    </w:rPr>
  </w:style>
  <w:style w:type="paragraph" w:customStyle="1" w:styleId="ListParagraph1">
    <w:name w:val="List Paragraph1"/>
    <w:basedOn w:val="Normal"/>
    <w:rsid w:val="001E75C9"/>
    <w:pPr>
      <w:ind w:left="720"/>
      <w:contextualSpacing/>
    </w:pPr>
    <w:rPr>
      <w:rFonts w:eastAsia="Calibri"/>
    </w:rPr>
  </w:style>
  <w:style w:type="paragraph" w:styleId="FootnoteText">
    <w:name w:val="footnote text"/>
    <w:basedOn w:val="Normal"/>
    <w:link w:val="FootnoteTextChar"/>
    <w:semiHidden/>
    <w:rsid w:val="00D351FB"/>
    <w:rPr>
      <w:rFonts w:ascii="Calibri" w:hAnsi="Calibri"/>
      <w:color w:val="auto"/>
      <w:sz w:val="20"/>
      <w:szCs w:val="20"/>
    </w:rPr>
  </w:style>
  <w:style w:type="character" w:customStyle="1" w:styleId="FootnoteTextChar">
    <w:name w:val="Footnote Text Char"/>
    <w:link w:val="FootnoteText"/>
    <w:semiHidden/>
    <w:locked/>
    <w:rsid w:val="00D351FB"/>
    <w:rPr>
      <w:rFonts w:ascii="Calibri" w:eastAsia="Times New Roman" w:hAnsi="Calibri" w:cs="Times New Roman"/>
      <w:lang w:val="ru-RU" w:eastAsia="ru-RU" w:bidi="ar-SA"/>
    </w:rPr>
  </w:style>
  <w:style w:type="character" w:styleId="FootnoteReference">
    <w:name w:val="footnote reference"/>
    <w:semiHidden/>
    <w:rsid w:val="00D351FB"/>
    <w:rPr>
      <w:rFonts w:cs="Times New Roman"/>
      <w:vertAlign w:val="superscript"/>
    </w:rPr>
  </w:style>
  <w:style w:type="paragraph" w:styleId="ListParagraph">
    <w:name w:val="List Paragraph"/>
    <w:basedOn w:val="Normal"/>
    <w:uiPriority w:val="34"/>
    <w:qFormat/>
    <w:rsid w:val="0074779A"/>
    <w:pPr>
      <w:ind w:left="720"/>
      <w:contextualSpacing/>
    </w:pPr>
  </w:style>
  <w:style w:type="character" w:customStyle="1" w:styleId="apple-converted-space">
    <w:name w:val="apple-converted-space"/>
    <w:rsid w:val="00955F52"/>
  </w:style>
  <w:style w:type="character" w:styleId="Emphasis">
    <w:name w:val="Emphasis"/>
    <w:uiPriority w:val="20"/>
    <w:qFormat/>
    <w:locked/>
    <w:rsid w:val="00955F52"/>
    <w:rPr>
      <w:i/>
      <w:iCs/>
    </w:rPr>
  </w:style>
  <w:style w:type="table" w:styleId="TableGrid">
    <w:name w:val="Table Grid"/>
    <w:basedOn w:val="TableNormal"/>
    <w:locked/>
    <w:rsid w:val="00A13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7FF1"/>
    <w:rPr>
      <w:rFonts w:ascii="Times New Roman" w:eastAsia="Times New Roman" w:hAnsi="Times New Roman"/>
      <w:color w:val="000000"/>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57FF1"/>
    <w:rPr>
      <w:rFonts w:ascii="Times New Roman" w:hAnsi="Times New Roman"/>
      <w:b/>
      <w:color w:val="000080"/>
      <w:sz w:val="28"/>
      <w:u w:val="single"/>
    </w:rPr>
  </w:style>
  <w:style w:type="character" w:customStyle="1" w:styleId="s0">
    <w:name w:val="s0"/>
    <w:rsid w:val="00457FF1"/>
    <w:rPr>
      <w:rFonts w:ascii="Times New Roman" w:hAnsi="Times New Roman"/>
      <w:color w:val="000000"/>
      <w:sz w:val="28"/>
      <w:u w:val="none"/>
      <w:effect w:val="none"/>
    </w:rPr>
  </w:style>
  <w:style w:type="character" w:customStyle="1" w:styleId="s00">
    <w:name w:val="s00"/>
    <w:rsid w:val="00457FF1"/>
    <w:rPr>
      <w:rFonts w:ascii="Times New Roman" w:hAnsi="Times New Roman"/>
      <w:color w:val="000000"/>
      <w:u w:val="none"/>
      <w:effect w:val="none"/>
    </w:rPr>
  </w:style>
  <w:style w:type="character" w:customStyle="1" w:styleId="s3">
    <w:name w:val="s3"/>
    <w:rsid w:val="00457FF1"/>
    <w:rPr>
      <w:rFonts w:ascii="Times New Roman" w:hAnsi="Times New Roman"/>
      <w:i/>
      <w:color w:val="FF0000"/>
      <w:sz w:val="28"/>
      <w:u w:val="none"/>
      <w:effect w:val="none"/>
    </w:rPr>
  </w:style>
  <w:style w:type="character" w:customStyle="1" w:styleId="s1">
    <w:name w:val="s1"/>
    <w:rsid w:val="00457FF1"/>
    <w:rPr>
      <w:rFonts w:ascii="Times New Roman" w:hAnsi="Times New Roman"/>
      <w:b/>
      <w:color w:val="000000"/>
      <w:sz w:val="28"/>
      <w:u w:val="none"/>
      <w:effect w:val="none"/>
    </w:rPr>
  </w:style>
  <w:style w:type="character" w:customStyle="1" w:styleId="s9">
    <w:name w:val="s9"/>
    <w:rsid w:val="00457FF1"/>
    <w:rPr>
      <w:rFonts w:ascii="Times New Roman" w:hAnsi="Times New Roman"/>
      <w:i/>
      <w:color w:val="333399"/>
      <w:u w:val="single"/>
    </w:rPr>
  </w:style>
  <w:style w:type="paragraph" w:customStyle="1" w:styleId="1">
    <w:name w:val="Абзац списка1"/>
    <w:basedOn w:val="Normal"/>
    <w:rsid w:val="00FB00C1"/>
    <w:pPr>
      <w:ind w:left="720"/>
      <w:contextualSpacing/>
    </w:pPr>
  </w:style>
  <w:style w:type="paragraph" w:customStyle="1" w:styleId="CM16">
    <w:name w:val="CM16"/>
    <w:basedOn w:val="Normal"/>
    <w:next w:val="Normal"/>
    <w:uiPriority w:val="99"/>
    <w:rsid w:val="00981587"/>
    <w:pPr>
      <w:widowControl w:val="0"/>
      <w:autoSpaceDE w:val="0"/>
      <w:autoSpaceDN w:val="0"/>
      <w:adjustRightInd w:val="0"/>
    </w:pPr>
    <w:rPr>
      <w:rFonts w:ascii="Consolas" w:hAnsi="Consolas"/>
      <w:color w:val="auto"/>
      <w:sz w:val="24"/>
      <w:szCs w:val="24"/>
      <w:lang w:val="en-US" w:eastAsia="en-US"/>
    </w:rPr>
  </w:style>
  <w:style w:type="paragraph" w:customStyle="1" w:styleId="Default">
    <w:name w:val="Default"/>
    <w:rsid w:val="00981587"/>
    <w:pPr>
      <w:widowControl w:val="0"/>
      <w:autoSpaceDE w:val="0"/>
      <w:autoSpaceDN w:val="0"/>
      <w:adjustRightInd w:val="0"/>
    </w:pPr>
    <w:rPr>
      <w:rFonts w:ascii="Consolas" w:eastAsia="Times New Roman" w:hAnsi="Consolas" w:cs="Consolas"/>
      <w:color w:val="000000"/>
      <w:sz w:val="24"/>
      <w:szCs w:val="24"/>
    </w:rPr>
  </w:style>
  <w:style w:type="paragraph" w:customStyle="1" w:styleId="j12">
    <w:name w:val="j12"/>
    <w:basedOn w:val="Normal"/>
    <w:rsid w:val="00981587"/>
    <w:pPr>
      <w:textAlignment w:val="baseline"/>
    </w:pPr>
    <w:rPr>
      <w:rFonts w:ascii="inherit" w:hAnsi="inherit"/>
      <w:color w:val="auto"/>
      <w:sz w:val="24"/>
      <w:szCs w:val="24"/>
      <w:lang w:val="en-US" w:eastAsia="en-US"/>
    </w:rPr>
  </w:style>
  <w:style w:type="paragraph" w:customStyle="1" w:styleId="CM1">
    <w:name w:val="CM1"/>
    <w:basedOn w:val="Default"/>
    <w:next w:val="Default"/>
    <w:rsid w:val="0017553F"/>
    <w:pPr>
      <w:spacing w:line="263" w:lineRule="atLeast"/>
    </w:pPr>
    <w:rPr>
      <w:rFonts w:cs="Times New Roman"/>
      <w:color w:val="auto"/>
    </w:rPr>
  </w:style>
  <w:style w:type="paragraph" w:styleId="NormalWeb">
    <w:name w:val="Normal (Web)"/>
    <w:basedOn w:val="Normal"/>
    <w:rsid w:val="0017553F"/>
    <w:pPr>
      <w:spacing w:before="100" w:beforeAutospacing="1" w:after="100" w:afterAutospacing="1"/>
    </w:pPr>
    <w:rPr>
      <w:color w:val="auto"/>
      <w:sz w:val="24"/>
      <w:szCs w:val="24"/>
      <w:lang w:val="en-US" w:eastAsia="en-US"/>
    </w:rPr>
  </w:style>
  <w:style w:type="character" w:styleId="CommentReference">
    <w:name w:val="annotation reference"/>
    <w:semiHidden/>
    <w:rsid w:val="004A1078"/>
    <w:rPr>
      <w:sz w:val="16"/>
    </w:rPr>
  </w:style>
  <w:style w:type="paragraph" w:styleId="CommentText">
    <w:name w:val="annotation text"/>
    <w:basedOn w:val="Normal"/>
    <w:link w:val="CommentTextChar"/>
    <w:semiHidden/>
    <w:rsid w:val="004A1078"/>
    <w:rPr>
      <w:rFonts w:eastAsia="Calibri"/>
      <w:sz w:val="20"/>
      <w:szCs w:val="20"/>
      <w:lang w:val="x-none"/>
    </w:rPr>
  </w:style>
  <w:style w:type="character" w:customStyle="1" w:styleId="CommentTextChar">
    <w:name w:val="Comment Text Char"/>
    <w:link w:val="CommentText"/>
    <w:semiHidden/>
    <w:locked/>
    <w:rsid w:val="004A1078"/>
    <w:rPr>
      <w:rFonts w:ascii="Times New Roman" w:hAnsi="Times New Roman"/>
      <w:color w:val="000000"/>
      <w:sz w:val="20"/>
      <w:lang w:val="x-none" w:eastAsia="ru-RU"/>
    </w:rPr>
  </w:style>
  <w:style w:type="paragraph" w:styleId="BalloonText">
    <w:name w:val="Balloon Text"/>
    <w:basedOn w:val="Normal"/>
    <w:link w:val="BalloonTextChar"/>
    <w:semiHidden/>
    <w:rsid w:val="004A1078"/>
    <w:rPr>
      <w:rFonts w:ascii="Tahoma" w:eastAsia="Calibri" w:hAnsi="Tahoma"/>
      <w:sz w:val="16"/>
      <w:szCs w:val="20"/>
      <w:lang w:val="x-none"/>
    </w:rPr>
  </w:style>
  <w:style w:type="character" w:customStyle="1" w:styleId="BalloonTextChar">
    <w:name w:val="Balloon Text Char"/>
    <w:link w:val="BalloonText"/>
    <w:semiHidden/>
    <w:locked/>
    <w:rsid w:val="004A1078"/>
    <w:rPr>
      <w:rFonts w:ascii="Tahoma" w:hAnsi="Tahoma"/>
      <w:color w:val="000000"/>
      <w:sz w:val="16"/>
      <w:lang w:val="x-none" w:eastAsia="ru-RU"/>
    </w:rPr>
  </w:style>
  <w:style w:type="paragraph" w:styleId="Header">
    <w:name w:val="header"/>
    <w:basedOn w:val="Normal"/>
    <w:link w:val="HeaderChar"/>
    <w:rsid w:val="00B04488"/>
    <w:pPr>
      <w:tabs>
        <w:tab w:val="center" w:pos="4677"/>
        <w:tab w:val="right" w:pos="9355"/>
      </w:tabs>
    </w:pPr>
    <w:rPr>
      <w:rFonts w:eastAsia="Calibri"/>
      <w:szCs w:val="20"/>
      <w:lang w:val="x-none"/>
    </w:rPr>
  </w:style>
  <w:style w:type="character" w:customStyle="1" w:styleId="HeaderChar">
    <w:name w:val="Header Char"/>
    <w:link w:val="Header"/>
    <w:locked/>
    <w:rsid w:val="00B04488"/>
    <w:rPr>
      <w:rFonts w:ascii="Times New Roman" w:hAnsi="Times New Roman"/>
      <w:color w:val="000000"/>
      <w:sz w:val="28"/>
      <w:lang w:val="x-none" w:eastAsia="ru-RU"/>
    </w:rPr>
  </w:style>
  <w:style w:type="paragraph" w:styleId="Footer">
    <w:name w:val="footer"/>
    <w:basedOn w:val="Normal"/>
    <w:link w:val="FooterChar"/>
    <w:uiPriority w:val="99"/>
    <w:rsid w:val="00B04488"/>
    <w:pPr>
      <w:tabs>
        <w:tab w:val="center" w:pos="4677"/>
        <w:tab w:val="right" w:pos="9355"/>
      </w:tabs>
    </w:pPr>
    <w:rPr>
      <w:rFonts w:eastAsia="Calibri"/>
      <w:szCs w:val="20"/>
      <w:lang w:val="x-none"/>
    </w:rPr>
  </w:style>
  <w:style w:type="character" w:customStyle="1" w:styleId="FooterChar">
    <w:name w:val="Footer Char"/>
    <w:link w:val="Footer"/>
    <w:uiPriority w:val="99"/>
    <w:locked/>
    <w:rsid w:val="00B04488"/>
    <w:rPr>
      <w:rFonts w:ascii="Times New Roman" w:hAnsi="Times New Roman"/>
      <w:color w:val="000000"/>
      <w:sz w:val="28"/>
      <w:lang w:val="x-none" w:eastAsia="ru-RU"/>
    </w:rPr>
  </w:style>
  <w:style w:type="paragraph" w:customStyle="1" w:styleId="CM2">
    <w:name w:val="CM2"/>
    <w:basedOn w:val="Normal"/>
    <w:next w:val="Normal"/>
    <w:rsid w:val="00007021"/>
    <w:pPr>
      <w:widowControl w:val="0"/>
      <w:autoSpaceDE w:val="0"/>
      <w:autoSpaceDN w:val="0"/>
      <w:adjustRightInd w:val="0"/>
      <w:spacing w:line="263" w:lineRule="atLeast"/>
    </w:pPr>
    <w:rPr>
      <w:rFonts w:ascii="Consolas" w:hAnsi="Consolas"/>
      <w:color w:val="auto"/>
      <w:sz w:val="24"/>
      <w:szCs w:val="24"/>
      <w:lang w:val="en-US" w:eastAsia="en-US"/>
    </w:rPr>
  </w:style>
  <w:style w:type="paragraph" w:styleId="CommentSubject">
    <w:name w:val="annotation subject"/>
    <w:basedOn w:val="CommentText"/>
    <w:next w:val="CommentText"/>
    <w:link w:val="CommentSubjectChar"/>
    <w:semiHidden/>
    <w:rsid w:val="00F30F24"/>
    <w:rPr>
      <w:b/>
    </w:rPr>
  </w:style>
  <w:style w:type="character" w:customStyle="1" w:styleId="CommentSubjectChar">
    <w:name w:val="Comment Subject Char"/>
    <w:link w:val="CommentSubject"/>
    <w:semiHidden/>
    <w:locked/>
    <w:rsid w:val="00F30F24"/>
    <w:rPr>
      <w:rFonts w:ascii="Times New Roman" w:hAnsi="Times New Roman"/>
      <w:b/>
      <w:color w:val="000000"/>
      <w:sz w:val="20"/>
      <w:lang w:val="x-none" w:eastAsia="ru-RU"/>
    </w:rPr>
  </w:style>
  <w:style w:type="paragraph" w:customStyle="1" w:styleId="RFCA">
    <w:name w:val="RFCA"/>
    <w:basedOn w:val="Normal"/>
    <w:link w:val="RFCAChar"/>
    <w:rsid w:val="006E3204"/>
    <w:pPr>
      <w:spacing w:before="120" w:after="120"/>
      <w:jc w:val="both"/>
    </w:pPr>
    <w:rPr>
      <w:rFonts w:eastAsia="Calibri"/>
      <w:color w:val="auto"/>
      <w:sz w:val="20"/>
      <w:szCs w:val="20"/>
      <w:lang w:val="x-none"/>
    </w:rPr>
  </w:style>
  <w:style w:type="character" w:customStyle="1" w:styleId="RFCAChar">
    <w:name w:val="RFCA Char"/>
    <w:link w:val="RFCA"/>
    <w:locked/>
    <w:rsid w:val="006E3204"/>
    <w:rPr>
      <w:rFonts w:ascii="Times New Roman" w:hAnsi="Times New Roman"/>
      <w:sz w:val="20"/>
      <w:lang w:val="x-none" w:eastAsia="ru-RU"/>
    </w:rPr>
  </w:style>
  <w:style w:type="paragraph" w:customStyle="1" w:styleId="10">
    <w:name w:val="Рецензия1"/>
    <w:hidden/>
    <w:semiHidden/>
    <w:rsid w:val="006E3204"/>
    <w:rPr>
      <w:rFonts w:ascii="Times New Roman" w:eastAsia="Times New Roman" w:hAnsi="Times New Roman"/>
      <w:color w:val="000000"/>
      <w:sz w:val="28"/>
      <w:szCs w:val="28"/>
      <w:lang w:val="ru-RU" w:eastAsia="ru-RU"/>
    </w:rPr>
  </w:style>
  <w:style w:type="paragraph" w:customStyle="1" w:styleId="ListParagraph1">
    <w:name w:val="List Paragraph1"/>
    <w:basedOn w:val="Normal"/>
    <w:rsid w:val="001E75C9"/>
    <w:pPr>
      <w:ind w:left="720"/>
      <w:contextualSpacing/>
    </w:pPr>
    <w:rPr>
      <w:rFonts w:eastAsia="Calibri"/>
    </w:rPr>
  </w:style>
  <w:style w:type="paragraph" w:styleId="FootnoteText">
    <w:name w:val="footnote text"/>
    <w:basedOn w:val="Normal"/>
    <w:link w:val="FootnoteTextChar"/>
    <w:semiHidden/>
    <w:rsid w:val="00D351FB"/>
    <w:rPr>
      <w:rFonts w:ascii="Calibri" w:hAnsi="Calibri"/>
      <w:color w:val="auto"/>
      <w:sz w:val="20"/>
      <w:szCs w:val="20"/>
    </w:rPr>
  </w:style>
  <w:style w:type="character" w:customStyle="1" w:styleId="FootnoteTextChar">
    <w:name w:val="Footnote Text Char"/>
    <w:link w:val="FootnoteText"/>
    <w:semiHidden/>
    <w:locked/>
    <w:rsid w:val="00D351FB"/>
    <w:rPr>
      <w:rFonts w:ascii="Calibri" w:eastAsia="Times New Roman" w:hAnsi="Calibri" w:cs="Times New Roman"/>
      <w:lang w:val="ru-RU" w:eastAsia="ru-RU" w:bidi="ar-SA"/>
    </w:rPr>
  </w:style>
  <w:style w:type="character" w:styleId="FootnoteReference">
    <w:name w:val="footnote reference"/>
    <w:semiHidden/>
    <w:rsid w:val="00D351FB"/>
    <w:rPr>
      <w:rFonts w:cs="Times New Roman"/>
      <w:vertAlign w:val="superscript"/>
    </w:rPr>
  </w:style>
  <w:style w:type="paragraph" w:styleId="ListParagraph">
    <w:name w:val="List Paragraph"/>
    <w:basedOn w:val="Normal"/>
    <w:uiPriority w:val="34"/>
    <w:qFormat/>
    <w:rsid w:val="0074779A"/>
    <w:pPr>
      <w:ind w:left="720"/>
      <w:contextualSpacing/>
    </w:pPr>
  </w:style>
  <w:style w:type="character" w:customStyle="1" w:styleId="apple-converted-space">
    <w:name w:val="apple-converted-space"/>
    <w:rsid w:val="00955F52"/>
  </w:style>
  <w:style w:type="character" w:styleId="Emphasis">
    <w:name w:val="Emphasis"/>
    <w:uiPriority w:val="20"/>
    <w:qFormat/>
    <w:locked/>
    <w:rsid w:val="00955F52"/>
    <w:rPr>
      <w:i/>
      <w:iCs/>
    </w:rPr>
  </w:style>
  <w:style w:type="table" w:styleId="TableGrid">
    <w:name w:val="Table Grid"/>
    <w:basedOn w:val="TableNormal"/>
    <w:locked/>
    <w:rsid w:val="00A13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313722995">
      <w:bodyDiv w:val="1"/>
      <w:marLeft w:val="0"/>
      <w:marRight w:val="0"/>
      <w:marTop w:val="0"/>
      <w:marBottom w:val="0"/>
      <w:divBdr>
        <w:top w:val="none" w:sz="0" w:space="0" w:color="auto"/>
        <w:left w:val="none" w:sz="0" w:space="0" w:color="auto"/>
        <w:bottom w:val="none" w:sz="0" w:space="0" w:color="auto"/>
        <w:right w:val="none" w:sz="0" w:space="0" w:color="auto"/>
      </w:divBdr>
    </w:div>
    <w:div w:id="355353572">
      <w:bodyDiv w:val="1"/>
      <w:marLeft w:val="0"/>
      <w:marRight w:val="0"/>
      <w:marTop w:val="0"/>
      <w:marBottom w:val="0"/>
      <w:divBdr>
        <w:top w:val="none" w:sz="0" w:space="0" w:color="auto"/>
        <w:left w:val="none" w:sz="0" w:space="0" w:color="auto"/>
        <w:bottom w:val="none" w:sz="0" w:space="0" w:color="auto"/>
        <w:right w:val="none" w:sz="0" w:space="0" w:color="auto"/>
      </w:divBdr>
    </w:div>
    <w:div w:id="426773349">
      <w:bodyDiv w:val="1"/>
      <w:marLeft w:val="0"/>
      <w:marRight w:val="0"/>
      <w:marTop w:val="0"/>
      <w:marBottom w:val="0"/>
      <w:divBdr>
        <w:top w:val="none" w:sz="0" w:space="0" w:color="auto"/>
        <w:left w:val="none" w:sz="0" w:space="0" w:color="auto"/>
        <w:bottom w:val="none" w:sz="0" w:space="0" w:color="auto"/>
        <w:right w:val="none" w:sz="0" w:space="0" w:color="auto"/>
      </w:divBdr>
    </w:div>
    <w:div w:id="694966488">
      <w:bodyDiv w:val="1"/>
      <w:marLeft w:val="0"/>
      <w:marRight w:val="0"/>
      <w:marTop w:val="0"/>
      <w:marBottom w:val="0"/>
      <w:divBdr>
        <w:top w:val="none" w:sz="0" w:space="0" w:color="auto"/>
        <w:left w:val="none" w:sz="0" w:space="0" w:color="auto"/>
        <w:bottom w:val="none" w:sz="0" w:space="0" w:color="auto"/>
        <w:right w:val="none" w:sz="0" w:space="0" w:color="auto"/>
      </w:divBdr>
    </w:div>
    <w:div w:id="703360239">
      <w:bodyDiv w:val="1"/>
      <w:marLeft w:val="0"/>
      <w:marRight w:val="0"/>
      <w:marTop w:val="0"/>
      <w:marBottom w:val="0"/>
      <w:divBdr>
        <w:top w:val="none" w:sz="0" w:space="0" w:color="auto"/>
        <w:left w:val="none" w:sz="0" w:space="0" w:color="auto"/>
        <w:bottom w:val="none" w:sz="0" w:space="0" w:color="auto"/>
        <w:right w:val="none" w:sz="0" w:space="0" w:color="auto"/>
      </w:divBdr>
    </w:div>
    <w:div w:id="1177578951">
      <w:bodyDiv w:val="1"/>
      <w:marLeft w:val="0"/>
      <w:marRight w:val="0"/>
      <w:marTop w:val="0"/>
      <w:marBottom w:val="0"/>
      <w:divBdr>
        <w:top w:val="none" w:sz="0" w:space="0" w:color="auto"/>
        <w:left w:val="none" w:sz="0" w:space="0" w:color="auto"/>
        <w:bottom w:val="none" w:sz="0" w:space="0" w:color="auto"/>
        <w:right w:val="none" w:sz="0" w:space="0" w:color="auto"/>
      </w:divBdr>
    </w:div>
    <w:div w:id="1185946079">
      <w:bodyDiv w:val="1"/>
      <w:marLeft w:val="0"/>
      <w:marRight w:val="0"/>
      <w:marTop w:val="0"/>
      <w:marBottom w:val="0"/>
      <w:divBdr>
        <w:top w:val="none" w:sz="0" w:space="0" w:color="auto"/>
        <w:left w:val="none" w:sz="0" w:space="0" w:color="auto"/>
        <w:bottom w:val="none" w:sz="0" w:space="0" w:color="auto"/>
        <w:right w:val="none" w:sz="0" w:space="0" w:color="auto"/>
      </w:divBdr>
    </w:div>
    <w:div w:id="120621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0534B-679A-41FB-8E6B-7B7F5F9B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4347</Words>
  <Characters>22938</Characters>
  <Application>Microsoft Office Word</Application>
  <DocSecurity>0</DocSecurity>
  <Lines>191</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Проект ДПО</vt:lpstr>
      <vt:lpstr>Проект ДПО</vt:lpstr>
    </vt:vector>
  </TitlesOfParts>
  <Company>Microsoft</Company>
  <LinksUpToDate>false</LinksUpToDate>
  <CharactersWithSpaces>27231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ДПО</dc:title>
  <dc:creator>Yerbol Akhmetov</dc:creator>
  <cp:lastModifiedBy>W&amp;C Users</cp:lastModifiedBy>
  <cp:revision>2</cp:revision>
  <cp:lastPrinted>2015-06-27T14:02:00Z</cp:lastPrinted>
  <dcterms:created xsi:type="dcterms:W3CDTF">2016-01-13T06:20:00Z</dcterms:created>
  <dcterms:modified xsi:type="dcterms:W3CDTF">2016-01-13T06:20:00Z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oFAAc7krgLHoShWmu/Vbchjt+Eng26iZ2wpwYTez9Ex2iD6PEVFpiuGtc87iSEG+6xSaySxnL7jrAhAF_x000d_
hRUQgsgTEyzAeE3r6ph7lsfAN4PbIbYF3aurDn3tJ2ivKFnBgo4nZim2G9KD9/AFhRUQgsgTEyzA_x000d_
eE3r6ph7lsfAN4PbIbYF3aurDn3tJ4pgC2MIX0ZsswkOE7/1s9ftLb3/83fjjzBhj8uPUHVnKk6l_x000d_
Yg0sU4Jhah78UJXxJ</vt:lpwstr>
  </property>
  <property fmtid="{D5CDD505-2E9C-101B-9397-08002B2CF9AE}" pid="3" name="MAIL_MSG_ID2">
    <vt:lpwstr>O8Nh5FGZwpDiNk7kWAf9SbgM6aBvnkbDYTZFrhW8QT6l5lfCB6Buwk4o00W_x000d_
q3oiUl3/BqLSCc+kgyXOhKyhCS/ow1LkNbCSL92dbZnvK8s3</vt:lpwstr>
  </property>
  <property fmtid="{D5CDD505-2E9C-101B-9397-08002B2CF9AE}" pid="4" name="RESPONSE_SENDER_NAME">
    <vt:lpwstr>sAAAE9kkUq3pEoKBcEmjMLAvOZE3sLBhlAh3ffsn+MLlHQA=</vt:lpwstr>
  </property>
  <property fmtid="{D5CDD505-2E9C-101B-9397-08002B2CF9AE}" pid="5" name="EMAIL_OWNER_ADDRESS">
    <vt:lpwstr>ABAAmJ+7jnJ2eOV4+h1cf7I1sC6tF0v8euOJPdwx0Keg6OGcHHflIGRim4dZArC1+7jD</vt:lpwstr>
  </property>
  <property fmtid="{D5CDD505-2E9C-101B-9397-08002B2CF9AE}" pid="6" name="SuppressFooterUpdate">
    <vt:bool>true</vt:bool>
  </property>
  <property fmtid="{D5CDD505-2E9C-101B-9397-08002B2CF9AE}" pid="7" name="WCFooterVersion">
    <vt:i4>1</vt:i4>
  </property>
  <property fmtid="{D5CDD505-2E9C-101B-9397-08002B2CF9AE}" pid="8" name="NRT_DocNumber">
    <vt:lpwstr>100881826</vt:lpwstr>
  </property>
  <property fmtid="{D5CDD505-2E9C-101B-9397-08002B2CF9AE}" pid="9" name="NRT_DocVersion">
    <vt:lpwstr>2</vt:lpwstr>
  </property>
  <property fmtid="{D5CDD505-2E9C-101B-9397-08002B2CF9AE}" pid="10" name="NRT_DocName">
    <vt:lpwstr>2015 AIFC_Law_ENG (Final adopted by the Parliament)</vt:lpwstr>
  </property>
  <property fmtid="{D5CDD505-2E9C-101B-9397-08002B2CF9AE}" pid="11" name="NRT_AuthorDescription">
    <vt:lpwstr>Khamrayeva, Nargiza</vt:lpwstr>
  </property>
  <property fmtid="{D5CDD505-2E9C-101B-9397-08002B2CF9AE}" pid="12" name="NRT_Author">
    <vt:lpwstr>KHAMRNA</vt:lpwstr>
  </property>
  <property fmtid="{D5CDD505-2E9C-101B-9397-08002B2CF9AE}" pid="13" name="NRT_OperatorDescription">
    <vt:lpwstr>Nugmanova, Dina</vt:lpwstr>
  </property>
  <property fmtid="{D5CDD505-2E9C-101B-9397-08002B2CF9AE}" pid="14" name="NRT_Operator">
    <vt:lpwstr>NUGMADI</vt:lpwstr>
  </property>
  <property fmtid="{D5CDD505-2E9C-101B-9397-08002B2CF9AE}" pid="15" name="NRT_ELITE_Client">
    <vt:lpwstr>8747676</vt:lpwstr>
  </property>
  <property fmtid="{D5CDD505-2E9C-101B-9397-08002B2CF9AE}" pid="16" name="NRT_ELITE_Matter">
    <vt:lpwstr>0002</vt:lpwstr>
  </property>
  <property fmtid="{D5CDD505-2E9C-101B-9397-08002B2CF9AE}" pid="17" name="NRT_Database">
    <vt:lpwstr>EMEA</vt:lpwstr>
  </property>
  <property fmtid="{D5CDD505-2E9C-101B-9397-08002B2CF9AE}" pid="18" name="pDocNumber">
    <vt:lpwstr>100881826_2 [EMEA]</vt:lpwstr>
  </property>
  <property fmtid="{D5CDD505-2E9C-101B-9397-08002B2CF9AE}" pid="19" name="pDocRef">
    <vt:lpwstr>8747676-0002.KHAMRNA.nugmadi</vt:lpwstr>
  </property>
</Properties>
</file>