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A69" w:rsidRPr="004F21BD" w:rsidRDefault="00952A69" w:rsidP="004F21BD">
      <w:pPr>
        <w:rPr>
          <w:sz w:val="28"/>
          <w:szCs w:val="28"/>
        </w:rPr>
      </w:pPr>
    </w:p>
    <w:p w:rsidR="00952A69" w:rsidRPr="00043020" w:rsidRDefault="00085FE7" w:rsidP="004F21BD">
      <w:pPr>
        <w:ind w:left="4963"/>
        <w:jc w:val="center"/>
        <w:rPr>
          <w:rFonts w:eastAsia="Consolas"/>
          <w:szCs w:val="28"/>
          <w:bdr w:val="none" w:sz="0" w:space="0" w:color="auto"/>
          <w:lang w:val="en-US" w:eastAsia="en-US"/>
        </w:rPr>
      </w:pPr>
      <w:r w:rsidRPr="00043020">
        <w:rPr>
          <w:rFonts w:eastAsia="Consolas"/>
          <w:szCs w:val="28"/>
          <w:bdr w:val="none" w:sz="0" w:space="0" w:color="auto"/>
          <w:lang w:val="en-US" w:eastAsia="en-US"/>
        </w:rPr>
        <w:t xml:space="preserve">Approved </w:t>
      </w:r>
    </w:p>
    <w:p w:rsidR="00952A69" w:rsidRPr="00043020" w:rsidRDefault="00085FE7" w:rsidP="004F21BD">
      <w:pPr>
        <w:ind w:left="4963"/>
        <w:jc w:val="center"/>
        <w:rPr>
          <w:rFonts w:eastAsia="Consolas"/>
          <w:szCs w:val="28"/>
          <w:bdr w:val="none" w:sz="0" w:space="0" w:color="auto"/>
          <w:lang w:val="en-US" w:eastAsia="en-US"/>
        </w:rPr>
      </w:pPr>
      <w:r w:rsidRPr="00043020">
        <w:rPr>
          <w:rFonts w:eastAsia="Consolas"/>
          <w:szCs w:val="28"/>
          <w:bdr w:val="none" w:sz="0" w:space="0" w:color="auto"/>
          <w:lang w:val="en-US" w:eastAsia="en-US"/>
        </w:rPr>
        <w:t xml:space="preserve">by the Decree of the President </w:t>
      </w:r>
    </w:p>
    <w:p w:rsidR="00952A69" w:rsidRPr="00043020" w:rsidRDefault="00085FE7" w:rsidP="004F21BD">
      <w:pPr>
        <w:ind w:left="4963"/>
        <w:jc w:val="center"/>
        <w:rPr>
          <w:rFonts w:eastAsia="Consolas"/>
          <w:szCs w:val="28"/>
          <w:bdr w:val="none" w:sz="0" w:space="0" w:color="auto"/>
          <w:lang w:val="en-US" w:eastAsia="en-US"/>
        </w:rPr>
      </w:pPr>
      <w:r w:rsidRPr="00043020">
        <w:rPr>
          <w:rFonts w:eastAsia="Consolas"/>
          <w:szCs w:val="28"/>
          <w:bdr w:val="none" w:sz="0" w:space="0" w:color="auto"/>
          <w:lang w:val="en-US" w:eastAsia="en-US"/>
        </w:rPr>
        <w:t>of the Republic of Kazakhstan No, _____</w:t>
      </w:r>
    </w:p>
    <w:p w:rsidR="00952A69" w:rsidRPr="00043020" w:rsidRDefault="00085FE7" w:rsidP="004F21BD">
      <w:pPr>
        <w:ind w:left="4963"/>
        <w:jc w:val="center"/>
        <w:rPr>
          <w:rFonts w:eastAsia="Consolas"/>
          <w:szCs w:val="28"/>
          <w:bdr w:val="none" w:sz="0" w:space="0" w:color="auto"/>
          <w:lang w:val="en-US" w:eastAsia="en-US"/>
        </w:rPr>
      </w:pPr>
      <w:r w:rsidRPr="00043020">
        <w:rPr>
          <w:rFonts w:eastAsia="Consolas"/>
          <w:szCs w:val="28"/>
          <w:bdr w:val="none" w:sz="0" w:space="0" w:color="auto"/>
          <w:lang w:val="en-US" w:eastAsia="en-US"/>
        </w:rPr>
        <w:t>dated  "     "                                   2014</w:t>
      </w:r>
    </w:p>
    <w:p w:rsidR="00952A69" w:rsidRPr="00043020" w:rsidRDefault="00085FE7" w:rsidP="004F21BD">
      <w:pPr>
        <w:ind w:left="4963"/>
        <w:jc w:val="center"/>
        <w:rPr>
          <w:rFonts w:eastAsia="Consolas"/>
          <w:szCs w:val="28"/>
          <w:bdr w:val="none" w:sz="0" w:space="0" w:color="auto"/>
          <w:lang w:val="en-US" w:eastAsia="en-US"/>
        </w:rPr>
      </w:pPr>
      <w:r w:rsidRPr="00043020">
        <w:rPr>
          <w:rFonts w:eastAsia="Consolas"/>
          <w:szCs w:val="28"/>
          <w:bdr w:val="none" w:sz="0" w:space="0" w:color="auto"/>
          <w:lang w:val="en-US" w:eastAsia="en-US"/>
        </w:rPr>
        <w:t> </w:t>
      </w:r>
    </w:p>
    <w:p w:rsidR="00952A69" w:rsidRPr="00043020" w:rsidRDefault="00085FE7" w:rsidP="004F21BD">
      <w:pPr>
        <w:ind w:left="4963"/>
        <w:jc w:val="center"/>
        <w:rPr>
          <w:rFonts w:eastAsia="Consolas"/>
          <w:szCs w:val="28"/>
          <w:bdr w:val="none" w:sz="0" w:space="0" w:color="auto"/>
          <w:lang w:val="en-US" w:eastAsia="en-US"/>
        </w:rPr>
      </w:pPr>
      <w:r w:rsidRPr="00043020">
        <w:rPr>
          <w:rFonts w:eastAsia="Consolas"/>
          <w:szCs w:val="28"/>
          <w:bdr w:val="none" w:sz="0" w:space="0" w:color="auto"/>
          <w:lang w:val="en-US" w:eastAsia="en-US"/>
        </w:rPr>
        <w:t> </w:t>
      </w:r>
    </w:p>
    <w:p w:rsidR="00952A69" w:rsidRPr="00043020" w:rsidRDefault="00085FE7" w:rsidP="004F21BD">
      <w:pPr>
        <w:ind w:left="4963"/>
        <w:jc w:val="center"/>
        <w:rPr>
          <w:rFonts w:eastAsia="Consolas"/>
          <w:szCs w:val="28"/>
          <w:bdr w:val="none" w:sz="0" w:space="0" w:color="auto"/>
          <w:lang w:val="en-US" w:eastAsia="en-US"/>
        </w:rPr>
      </w:pPr>
      <w:r w:rsidRPr="00043020">
        <w:rPr>
          <w:rFonts w:eastAsia="Consolas"/>
          <w:szCs w:val="28"/>
          <w:bdr w:val="none" w:sz="0" w:space="0" w:color="auto"/>
          <w:lang w:val="en-US" w:eastAsia="en-US"/>
        </w:rPr>
        <w:t> </w:t>
      </w:r>
    </w:p>
    <w:p w:rsidR="00952A69" w:rsidRPr="00043020" w:rsidRDefault="00085FE7" w:rsidP="004F21BD">
      <w:pPr>
        <w:ind w:left="4963"/>
        <w:jc w:val="center"/>
        <w:rPr>
          <w:rFonts w:eastAsia="Consolas"/>
          <w:szCs w:val="28"/>
          <w:bdr w:val="none" w:sz="0" w:space="0" w:color="auto"/>
          <w:lang w:val="en-US" w:eastAsia="en-US"/>
        </w:rPr>
      </w:pPr>
      <w:r w:rsidRPr="00043020">
        <w:rPr>
          <w:rFonts w:eastAsia="Consolas"/>
          <w:szCs w:val="28"/>
          <w:bdr w:val="none" w:sz="0" w:space="0" w:color="auto"/>
          <w:lang w:val="en-US" w:eastAsia="en-US"/>
        </w:rPr>
        <w:t> </w:t>
      </w:r>
    </w:p>
    <w:p w:rsidR="00952A69" w:rsidRPr="00043020" w:rsidRDefault="00085FE7" w:rsidP="004F21BD">
      <w:pPr>
        <w:ind w:left="4963"/>
        <w:jc w:val="center"/>
        <w:rPr>
          <w:rFonts w:eastAsia="Consolas"/>
          <w:szCs w:val="28"/>
          <w:bdr w:val="none" w:sz="0" w:space="0" w:color="auto"/>
          <w:lang w:val="en-US" w:eastAsia="en-US"/>
        </w:rPr>
      </w:pPr>
      <w:r w:rsidRPr="00043020">
        <w:rPr>
          <w:rFonts w:eastAsia="Consolas"/>
          <w:szCs w:val="28"/>
          <w:bdr w:val="none" w:sz="0" w:space="0" w:color="auto"/>
          <w:lang w:val="en-US" w:eastAsia="en-US"/>
        </w:rPr>
        <w:t> </w:t>
      </w:r>
    </w:p>
    <w:p w:rsidR="00952A69" w:rsidRPr="00043020" w:rsidRDefault="00085FE7" w:rsidP="004F21BD">
      <w:pPr>
        <w:ind w:left="4963"/>
        <w:jc w:val="center"/>
        <w:rPr>
          <w:rFonts w:eastAsia="Consolas"/>
          <w:szCs w:val="28"/>
          <w:bdr w:val="none" w:sz="0" w:space="0" w:color="auto"/>
          <w:lang w:val="en-US" w:eastAsia="en-US"/>
        </w:rPr>
      </w:pPr>
      <w:r w:rsidRPr="00043020">
        <w:rPr>
          <w:rFonts w:eastAsia="Consolas"/>
          <w:szCs w:val="28"/>
          <w:bdr w:val="none" w:sz="0" w:space="0" w:color="auto"/>
          <w:lang w:val="en-US" w:eastAsia="en-US"/>
        </w:rPr>
        <w:t> </w:t>
      </w:r>
    </w:p>
    <w:p w:rsidR="00952A69" w:rsidRPr="00043020" w:rsidRDefault="00085FE7" w:rsidP="004F21BD">
      <w:pPr>
        <w:ind w:left="4963"/>
        <w:jc w:val="center"/>
        <w:rPr>
          <w:rFonts w:eastAsia="Consolas"/>
          <w:szCs w:val="28"/>
          <w:bdr w:val="none" w:sz="0" w:space="0" w:color="auto"/>
          <w:lang w:val="en-US" w:eastAsia="en-US"/>
        </w:rPr>
      </w:pPr>
      <w:r w:rsidRPr="00043020">
        <w:rPr>
          <w:rFonts w:eastAsia="Consolas"/>
          <w:szCs w:val="28"/>
          <w:bdr w:val="none" w:sz="0" w:space="0" w:color="auto"/>
          <w:lang w:val="en-US" w:eastAsia="en-US"/>
        </w:rPr>
        <w:t> </w:t>
      </w:r>
    </w:p>
    <w:p w:rsidR="00952A69" w:rsidRPr="00043020" w:rsidRDefault="00085FE7" w:rsidP="004F21BD">
      <w:pPr>
        <w:ind w:left="4963"/>
        <w:jc w:val="center"/>
        <w:rPr>
          <w:rFonts w:eastAsia="Consolas"/>
          <w:szCs w:val="28"/>
          <w:bdr w:val="none" w:sz="0" w:space="0" w:color="auto"/>
          <w:lang w:val="en-US" w:eastAsia="en-US"/>
        </w:rPr>
      </w:pPr>
      <w:r w:rsidRPr="00043020">
        <w:rPr>
          <w:rFonts w:eastAsia="Consolas"/>
          <w:szCs w:val="28"/>
          <w:bdr w:val="none" w:sz="0" w:space="0" w:color="auto"/>
          <w:lang w:val="en-US" w:eastAsia="en-US"/>
        </w:rPr>
        <w:t> </w:t>
      </w:r>
    </w:p>
    <w:p w:rsidR="00952A69" w:rsidRPr="00043020" w:rsidRDefault="00085FE7" w:rsidP="004F21BD">
      <w:pPr>
        <w:ind w:left="4963"/>
        <w:jc w:val="center"/>
        <w:rPr>
          <w:rFonts w:eastAsia="Consolas"/>
          <w:szCs w:val="28"/>
          <w:bdr w:val="none" w:sz="0" w:space="0" w:color="auto"/>
          <w:lang w:val="en-US" w:eastAsia="en-US"/>
        </w:rPr>
      </w:pPr>
      <w:r w:rsidRPr="00043020">
        <w:rPr>
          <w:rFonts w:eastAsia="Consolas"/>
          <w:szCs w:val="28"/>
          <w:bdr w:val="none" w:sz="0" w:space="0" w:color="auto"/>
          <w:lang w:val="en-US" w:eastAsia="en-US"/>
        </w:rPr>
        <w:t> </w:t>
      </w:r>
    </w:p>
    <w:p w:rsidR="00952A69" w:rsidRPr="00043020" w:rsidRDefault="00085FE7" w:rsidP="004F21BD">
      <w:pPr>
        <w:jc w:val="center"/>
        <w:rPr>
          <w:rFonts w:eastAsia="Consolas"/>
          <w:b/>
          <w:sz w:val="28"/>
          <w:szCs w:val="28"/>
          <w:bdr w:val="none" w:sz="0" w:space="0" w:color="auto"/>
          <w:lang w:val="en-US" w:eastAsia="en-US"/>
        </w:rPr>
      </w:pPr>
      <w:r w:rsidRPr="00043020">
        <w:rPr>
          <w:rFonts w:eastAsia="Consolas"/>
          <w:b/>
          <w:sz w:val="28"/>
          <w:szCs w:val="28"/>
          <w:bdr w:val="none" w:sz="0" w:space="0" w:color="auto"/>
          <w:lang w:val="en-US" w:eastAsia="en-US"/>
        </w:rPr>
        <w:t xml:space="preserve">THE STATE PROGRAM </w:t>
      </w:r>
    </w:p>
    <w:p w:rsidR="00952A69" w:rsidRPr="00043020" w:rsidRDefault="00085FE7" w:rsidP="004F21BD">
      <w:pPr>
        <w:jc w:val="center"/>
        <w:rPr>
          <w:rFonts w:eastAsia="Consolas"/>
          <w:b/>
          <w:sz w:val="28"/>
          <w:szCs w:val="28"/>
          <w:bdr w:val="none" w:sz="0" w:space="0" w:color="auto"/>
          <w:lang w:val="en-US" w:eastAsia="en-US"/>
        </w:rPr>
      </w:pPr>
      <w:r w:rsidRPr="00043020">
        <w:rPr>
          <w:rFonts w:eastAsia="Consolas"/>
          <w:b/>
          <w:sz w:val="28"/>
          <w:szCs w:val="28"/>
          <w:bdr w:val="none" w:sz="0" w:space="0" w:color="auto"/>
          <w:lang w:val="en-US" w:eastAsia="en-US"/>
        </w:rPr>
        <w:t xml:space="preserve">on industrial development of Kazakhstan for 2015-2019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2B000B" w:rsidP="004F21BD">
      <w:pPr>
        <w:rPr>
          <w:sz w:val="28"/>
          <w:szCs w:val="28"/>
          <w:lang w:val="en-US"/>
        </w:rPr>
      </w:pPr>
      <w:r w:rsidRPr="00043020">
        <w:rPr>
          <w:sz w:val="28"/>
          <w:szCs w:val="28"/>
          <w:lang w:val="en-US"/>
        </w:rPr>
        <w:tab/>
      </w:r>
      <w:r w:rsidR="00085FE7" w:rsidRPr="00043020">
        <w:rPr>
          <w:sz w:val="28"/>
          <w:szCs w:val="28"/>
          <w:lang w:val="en-US"/>
        </w:rPr>
        <w:t> </w:t>
      </w:r>
      <w:r w:rsidRPr="00043020">
        <w:rPr>
          <w:sz w:val="28"/>
          <w:szCs w:val="28"/>
          <w:lang w:val="en-US"/>
        </w:rPr>
        <w:tab/>
      </w:r>
    </w:p>
    <w:p w:rsidR="00952A69" w:rsidRPr="004F21BD" w:rsidRDefault="00085FE7" w:rsidP="004F21BD">
      <w:pPr>
        <w:jc w:val="center"/>
        <w:rPr>
          <w:sz w:val="28"/>
          <w:szCs w:val="28"/>
        </w:rPr>
      </w:pPr>
      <w:r w:rsidRPr="004F21BD">
        <w:rPr>
          <w:sz w:val="28"/>
          <w:szCs w:val="28"/>
        </w:rPr>
        <w:t>Astana, 2014</w:t>
      </w:r>
    </w:p>
    <w:p w:rsidR="00952A69" w:rsidRPr="004F21BD" w:rsidRDefault="00085FE7" w:rsidP="004F21BD">
      <w:pPr>
        <w:rPr>
          <w:sz w:val="28"/>
          <w:szCs w:val="28"/>
        </w:rPr>
      </w:pPr>
      <w:r w:rsidRPr="004F21BD">
        <w:rPr>
          <w:rFonts w:eastAsia="Calibri"/>
          <w:sz w:val="28"/>
          <w:szCs w:val="28"/>
        </w:rPr>
        <w:t> </w:t>
      </w:r>
    </w:p>
    <w:p w:rsidR="00952A69" w:rsidRPr="004F21BD" w:rsidRDefault="00952A69" w:rsidP="004F21BD">
      <w:pPr>
        <w:rPr>
          <w:sz w:val="28"/>
          <w:szCs w:val="28"/>
        </w:rPr>
      </w:pPr>
    </w:p>
    <w:p w:rsidR="00952A69" w:rsidRPr="004F21BD" w:rsidRDefault="00085FE7" w:rsidP="004F21BD">
      <w:pPr>
        <w:rPr>
          <w:sz w:val="28"/>
          <w:szCs w:val="28"/>
        </w:rPr>
      </w:pPr>
      <w:r w:rsidRPr="004F21BD">
        <w:rPr>
          <w:rFonts w:eastAsia="Calibri"/>
          <w:sz w:val="28"/>
          <w:szCs w:val="28"/>
        </w:rPr>
        <w:t> </w:t>
      </w:r>
    </w:p>
    <w:p w:rsidR="00952A69" w:rsidRPr="004F21BD" w:rsidRDefault="00085FE7" w:rsidP="004F21BD">
      <w:pPr>
        <w:rPr>
          <w:sz w:val="28"/>
          <w:szCs w:val="28"/>
        </w:rPr>
      </w:pPr>
      <w:r w:rsidRPr="004F21BD">
        <w:rPr>
          <w:sz w:val="28"/>
          <w:szCs w:val="28"/>
        </w:rPr>
        <w:t> </w:t>
      </w:r>
    </w:p>
    <w:p w:rsidR="00952A69" w:rsidRPr="004F21BD" w:rsidRDefault="00085FE7" w:rsidP="004F21BD">
      <w:pPr>
        <w:jc w:val="center"/>
        <w:rPr>
          <w:sz w:val="28"/>
          <w:szCs w:val="28"/>
        </w:rPr>
      </w:pPr>
      <w:bookmarkStart w:id="0" w:name="_Toc383618885"/>
      <w:r w:rsidRPr="004F21BD">
        <w:rPr>
          <w:sz w:val="28"/>
          <w:szCs w:val="28"/>
        </w:rPr>
        <w:t>CONTENT</w:t>
      </w:r>
      <w:bookmarkEnd w:id="0"/>
    </w:p>
    <w:sdt>
      <w:sdtPr>
        <w:rPr>
          <w:sz w:val="28"/>
          <w:szCs w:val="28"/>
        </w:rPr>
        <w:id w:val="1256869117"/>
        <w:docPartObj>
          <w:docPartGallery w:val="Table of Contents"/>
          <w:docPartUnique/>
        </w:docPartObj>
      </w:sdtPr>
      <w:sdtContent>
        <w:p w:rsidR="002855AF" w:rsidRPr="004F21BD" w:rsidRDefault="002855AF" w:rsidP="004F21BD">
          <w:pPr>
            <w:rPr>
              <w:sz w:val="28"/>
              <w:szCs w:val="28"/>
            </w:rPr>
          </w:pPr>
        </w:p>
        <w:p w:rsidR="002855AF" w:rsidRPr="004F21BD" w:rsidRDefault="003C6331" w:rsidP="004F21BD">
          <w:pPr>
            <w:pStyle w:val="11"/>
            <w:jc w:val="left"/>
            <w:rPr>
              <w:rStyle w:val="a6"/>
              <w:b w:val="0"/>
              <w:color w:val="auto"/>
            </w:rPr>
          </w:pPr>
          <w:r w:rsidRPr="003C6331">
            <w:rPr>
              <w:sz w:val="22"/>
              <w:lang w:val="en-US"/>
            </w:rPr>
            <w:lastRenderedPageBreak/>
            <w:fldChar w:fldCharType="begin"/>
          </w:r>
          <w:r w:rsidR="002855AF" w:rsidRPr="004F21BD">
            <w:rPr>
              <w:sz w:val="22"/>
              <w:lang w:val="en-US"/>
            </w:rPr>
            <w:instrText xml:space="preserve"> TOC \o "1-3" \h \z \u </w:instrText>
          </w:r>
          <w:r w:rsidRPr="003C6331">
            <w:rPr>
              <w:sz w:val="22"/>
              <w:lang w:val="en-US"/>
            </w:rPr>
            <w:fldChar w:fldCharType="separate"/>
          </w:r>
          <w:r w:rsidR="002855AF" w:rsidRPr="004F21BD">
            <w:rPr>
              <w:rStyle w:val="a6"/>
              <w:b w:val="0"/>
              <w:color w:val="auto"/>
            </w:rPr>
            <w:t>CONTENT</w:t>
          </w:r>
          <w:r w:rsidR="002855AF" w:rsidRPr="004F21BD">
            <w:rPr>
              <w:rStyle w:val="a6"/>
              <w:b w:val="0"/>
              <w:webHidden/>
              <w:color w:val="auto"/>
            </w:rPr>
            <w:t>…………………………………………………………………………</w:t>
          </w:r>
          <w:r w:rsidR="004F21BD" w:rsidRPr="004F21BD">
            <w:rPr>
              <w:rStyle w:val="a6"/>
              <w:b w:val="0"/>
              <w:webHidden/>
              <w:color w:val="auto"/>
            </w:rPr>
            <w:t>…</w:t>
          </w:r>
          <w:r w:rsidR="002855AF" w:rsidRPr="004F21BD">
            <w:rPr>
              <w:rStyle w:val="a6"/>
              <w:b w:val="0"/>
              <w:webHidden/>
              <w:color w:val="auto"/>
            </w:rPr>
            <w:t>2</w:t>
          </w:r>
        </w:p>
        <w:p w:rsidR="002855AF" w:rsidRPr="004F21BD" w:rsidRDefault="003C6331" w:rsidP="004F21BD">
          <w:pPr>
            <w:pStyle w:val="11"/>
            <w:jc w:val="left"/>
            <w:rPr>
              <w:rStyle w:val="a6"/>
              <w:b w:val="0"/>
              <w:color w:val="auto"/>
            </w:rPr>
          </w:pPr>
          <w:hyperlink w:anchor="_Toc383618886" w:history="1">
            <w:r w:rsidR="002855AF" w:rsidRPr="004F21BD">
              <w:rPr>
                <w:rStyle w:val="a6"/>
                <w:b w:val="0"/>
                <w:color w:val="auto"/>
              </w:rPr>
              <w:t>INTRODUCTION</w:t>
            </w:r>
          </w:hyperlink>
          <w:r w:rsidR="002855AF" w:rsidRPr="004F21BD">
            <w:rPr>
              <w:rStyle w:val="a6"/>
              <w:b w:val="0"/>
              <w:webHidden/>
              <w:color w:val="auto"/>
            </w:rPr>
            <w:t>…………………………………………………………………</w:t>
          </w:r>
          <w:r w:rsidR="004F21BD" w:rsidRPr="004F21BD">
            <w:rPr>
              <w:rStyle w:val="a6"/>
              <w:b w:val="0"/>
              <w:webHidden/>
              <w:color w:val="auto"/>
            </w:rPr>
            <w:t>…</w:t>
          </w:r>
          <w:r w:rsidR="002855AF" w:rsidRPr="004F21BD">
            <w:rPr>
              <w:rStyle w:val="a6"/>
              <w:b w:val="0"/>
              <w:webHidden/>
              <w:color w:val="auto"/>
            </w:rPr>
            <w:t>7</w:t>
          </w:r>
        </w:p>
        <w:p w:rsidR="002855AF" w:rsidRPr="004F21BD" w:rsidRDefault="003C6331" w:rsidP="004F21BD">
          <w:pPr>
            <w:pStyle w:val="11"/>
            <w:jc w:val="left"/>
            <w:rPr>
              <w:rStyle w:val="a6"/>
              <w:b w:val="0"/>
              <w:color w:val="auto"/>
            </w:rPr>
          </w:pPr>
          <w:hyperlink w:anchor="_Toc383618887" w:history="1">
            <w:r w:rsidR="002855AF" w:rsidRPr="004F21BD">
              <w:rPr>
                <w:rStyle w:val="a6"/>
                <w:b w:val="0"/>
                <w:color w:val="auto"/>
              </w:rPr>
              <w:t xml:space="preserve">1 </w:t>
            </w:r>
            <w:r w:rsidR="00F0238B" w:rsidRPr="004F21BD">
              <w:rPr>
                <w:rStyle w:val="a6"/>
                <w:b w:val="0"/>
                <w:color w:val="auto"/>
              </w:rPr>
              <w:t>   </w:t>
            </w:r>
            <w:r w:rsidR="002855AF" w:rsidRPr="004F21BD">
              <w:rPr>
                <w:rStyle w:val="a6"/>
                <w:b w:val="0"/>
                <w:color w:val="auto"/>
              </w:rPr>
              <w:t>ANALYSIS OF THE CURRENT SITUATION</w:t>
            </w:r>
          </w:hyperlink>
          <w:r w:rsidR="002855AF" w:rsidRPr="004F21BD">
            <w:rPr>
              <w:rStyle w:val="a6"/>
              <w:b w:val="0"/>
              <w:color w:val="auto"/>
            </w:rPr>
            <w:t>……………………………</w:t>
          </w:r>
          <w:r w:rsidR="004F21BD" w:rsidRPr="004F21BD">
            <w:rPr>
              <w:rStyle w:val="a6"/>
              <w:b w:val="0"/>
              <w:color w:val="auto"/>
            </w:rPr>
            <w:t>…..</w:t>
          </w:r>
          <w:r w:rsidR="00F0238B" w:rsidRPr="004F21BD">
            <w:rPr>
              <w:rStyle w:val="a6"/>
              <w:b w:val="0"/>
              <w:color w:val="auto"/>
            </w:rPr>
            <w:t>.</w:t>
          </w:r>
          <w:r w:rsidR="004F21BD" w:rsidRPr="004F21BD">
            <w:rPr>
              <w:rStyle w:val="a6"/>
              <w:b w:val="0"/>
              <w:color w:val="auto"/>
            </w:rPr>
            <w:t>.</w:t>
          </w:r>
          <w:r w:rsidR="002855AF" w:rsidRPr="004F21BD">
            <w:rPr>
              <w:rStyle w:val="a6"/>
              <w:b w:val="0"/>
              <w:color w:val="auto"/>
            </w:rPr>
            <w:t>8</w:t>
          </w:r>
        </w:p>
        <w:p w:rsidR="002855AF" w:rsidRPr="004F21BD" w:rsidRDefault="003C6331" w:rsidP="004F21BD">
          <w:pPr>
            <w:pStyle w:val="11"/>
            <w:jc w:val="left"/>
            <w:rPr>
              <w:rStyle w:val="a6"/>
              <w:b w:val="0"/>
              <w:color w:val="auto"/>
            </w:rPr>
          </w:pPr>
          <w:hyperlink w:anchor="_Toc383618888" w:history="1">
            <w:r w:rsidR="002855AF" w:rsidRPr="004F21BD">
              <w:rPr>
                <w:rStyle w:val="a6"/>
                <w:b w:val="0"/>
                <w:color w:val="auto"/>
              </w:rPr>
              <w:t>1.1               Analysis of the current situation on industrial development in the Republic of Kazakhstan</w:t>
            </w:r>
          </w:hyperlink>
          <w:r w:rsidR="002855AF" w:rsidRPr="004F21BD">
            <w:rPr>
              <w:rStyle w:val="a6"/>
              <w:b w:val="0"/>
              <w:color w:val="auto"/>
            </w:rPr>
            <w:t>…………………………………………………………</w:t>
          </w:r>
          <w:r w:rsidR="00F0238B" w:rsidRPr="004F21BD">
            <w:rPr>
              <w:rStyle w:val="a6"/>
              <w:b w:val="0"/>
              <w:color w:val="auto"/>
            </w:rPr>
            <w:t>……</w:t>
          </w:r>
          <w:r w:rsidR="002855AF" w:rsidRPr="004F21BD">
            <w:rPr>
              <w:rStyle w:val="a6"/>
              <w:b w:val="0"/>
              <w:color w:val="auto"/>
            </w:rPr>
            <w:t>8</w:t>
          </w:r>
        </w:p>
        <w:p w:rsidR="002855AF" w:rsidRPr="004F21BD" w:rsidRDefault="003C6331" w:rsidP="004F21BD">
          <w:pPr>
            <w:pStyle w:val="11"/>
            <w:jc w:val="left"/>
            <w:rPr>
              <w:rStyle w:val="a6"/>
              <w:b w:val="0"/>
              <w:color w:val="auto"/>
            </w:rPr>
          </w:pPr>
          <w:hyperlink w:anchor="_Toc383618889" w:history="1">
            <w:r w:rsidR="002855AF" w:rsidRPr="004F21BD">
              <w:rPr>
                <w:rStyle w:val="a6"/>
                <w:b w:val="0"/>
                <w:color w:val="auto"/>
              </w:rPr>
              <w:t>Industry regulation</w:t>
            </w:r>
          </w:hyperlink>
          <w:r w:rsidR="002855AF" w:rsidRPr="004F21BD">
            <w:rPr>
              <w:rStyle w:val="a6"/>
              <w:b w:val="0"/>
              <w:webHidden/>
              <w:color w:val="auto"/>
            </w:rPr>
            <w:t>………………………………………………………………</w:t>
          </w:r>
          <w:r w:rsidR="004F21BD" w:rsidRPr="004F21BD">
            <w:rPr>
              <w:rStyle w:val="a6"/>
              <w:b w:val="0"/>
              <w:webHidden/>
              <w:color w:val="auto"/>
            </w:rPr>
            <w:t>…..</w:t>
          </w:r>
          <w:r w:rsidR="00F0238B" w:rsidRPr="004F21BD">
            <w:rPr>
              <w:rStyle w:val="a6"/>
              <w:b w:val="0"/>
              <w:webHidden/>
              <w:color w:val="auto"/>
            </w:rPr>
            <w:t>10</w:t>
          </w:r>
        </w:p>
        <w:p w:rsidR="002855AF" w:rsidRPr="004F21BD" w:rsidRDefault="003C6331" w:rsidP="004F21BD">
          <w:pPr>
            <w:pStyle w:val="11"/>
            <w:jc w:val="left"/>
            <w:rPr>
              <w:rStyle w:val="a6"/>
              <w:b w:val="0"/>
              <w:color w:val="auto"/>
            </w:rPr>
          </w:pPr>
          <w:hyperlink w:anchor="_Toc383618890" w:history="1">
            <w:r w:rsidR="002855AF" w:rsidRPr="004F21BD">
              <w:rPr>
                <w:rStyle w:val="a6"/>
                <w:b w:val="0"/>
                <w:color w:val="auto"/>
              </w:rPr>
              <w:t>Internationalization</w:t>
            </w:r>
          </w:hyperlink>
          <w:r w:rsidR="00F0238B" w:rsidRPr="004F21BD">
            <w:rPr>
              <w:rStyle w:val="a6"/>
              <w:b w:val="0"/>
              <w:webHidden/>
              <w:color w:val="auto"/>
            </w:rPr>
            <w:t>…………………………………………………………….....</w:t>
          </w:r>
          <w:r w:rsidR="004F21BD" w:rsidRPr="004F21BD">
            <w:rPr>
              <w:rStyle w:val="a6"/>
              <w:b w:val="0"/>
              <w:webHidden/>
              <w:color w:val="auto"/>
            </w:rPr>
            <w:t>....</w:t>
          </w:r>
          <w:r w:rsidR="00F0238B" w:rsidRPr="004F21BD">
            <w:rPr>
              <w:rStyle w:val="a6"/>
              <w:b w:val="0"/>
              <w:webHidden/>
              <w:color w:val="auto"/>
            </w:rPr>
            <w:t>10</w:t>
          </w:r>
        </w:p>
        <w:p w:rsidR="002855AF" w:rsidRPr="004F21BD" w:rsidRDefault="003C6331" w:rsidP="004F21BD">
          <w:pPr>
            <w:pStyle w:val="11"/>
            <w:jc w:val="left"/>
            <w:rPr>
              <w:rStyle w:val="a6"/>
              <w:b w:val="0"/>
              <w:color w:val="auto"/>
            </w:rPr>
          </w:pPr>
          <w:hyperlink w:anchor="_Toc383618891" w:history="1">
            <w:r w:rsidR="002855AF" w:rsidRPr="004F21BD">
              <w:rPr>
                <w:rStyle w:val="a6"/>
                <w:b w:val="0"/>
                <w:color w:val="auto"/>
              </w:rPr>
              <w:t>Technology and Innovation</w:t>
            </w:r>
          </w:hyperlink>
          <w:r w:rsidR="00F0238B" w:rsidRPr="004F21BD">
            <w:rPr>
              <w:rStyle w:val="a6"/>
              <w:b w:val="0"/>
              <w:webHidden/>
              <w:color w:val="auto"/>
            </w:rPr>
            <w:t>………………………………………..……………...</w:t>
          </w:r>
          <w:r w:rsidR="004F21BD" w:rsidRPr="004F21BD">
            <w:rPr>
              <w:rStyle w:val="a6"/>
              <w:b w:val="0"/>
              <w:webHidden/>
              <w:color w:val="auto"/>
            </w:rPr>
            <w:t>...</w:t>
          </w:r>
          <w:r w:rsidR="00F0238B" w:rsidRPr="004F21BD">
            <w:rPr>
              <w:rStyle w:val="a6"/>
              <w:b w:val="0"/>
              <w:webHidden/>
              <w:color w:val="auto"/>
            </w:rPr>
            <w:t>11</w:t>
          </w:r>
        </w:p>
        <w:p w:rsidR="002855AF" w:rsidRPr="004F21BD" w:rsidRDefault="003C6331" w:rsidP="004F21BD">
          <w:pPr>
            <w:pStyle w:val="11"/>
            <w:jc w:val="left"/>
            <w:rPr>
              <w:rStyle w:val="a6"/>
              <w:b w:val="0"/>
              <w:color w:val="auto"/>
            </w:rPr>
          </w:pPr>
          <w:hyperlink w:anchor="_Toc383618892" w:history="1">
            <w:r w:rsidR="002855AF" w:rsidRPr="004F21BD">
              <w:rPr>
                <w:rStyle w:val="a6"/>
                <w:b w:val="0"/>
                <w:color w:val="auto"/>
              </w:rPr>
              <w:t xml:space="preserve">Financial resources.  </w:t>
            </w:r>
          </w:hyperlink>
          <w:hyperlink w:anchor="_Toc383618892" w:history="1">
            <w:r w:rsidR="002855AF" w:rsidRPr="004F21BD">
              <w:rPr>
                <w:rStyle w:val="a6"/>
                <w:b w:val="0"/>
                <w:color w:val="auto"/>
              </w:rPr>
              <w:t>Funding model.</w:t>
            </w:r>
          </w:hyperlink>
          <w:r w:rsidR="00F0238B" w:rsidRPr="004F21BD">
            <w:rPr>
              <w:rStyle w:val="a6"/>
              <w:b w:val="0"/>
              <w:webHidden/>
              <w:color w:val="auto"/>
            </w:rPr>
            <w:t xml:space="preserve"> ……………………………………………</w:t>
          </w:r>
          <w:r w:rsidR="004F21BD" w:rsidRPr="004F21BD">
            <w:rPr>
              <w:rStyle w:val="a6"/>
              <w:b w:val="0"/>
              <w:webHidden/>
              <w:color w:val="auto"/>
            </w:rPr>
            <w:t>…</w:t>
          </w:r>
          <w:r w:rsidR="00F0238B" w:rsidRPr="004F21BD">
            <w:rPr>
              <w:rStyle w:val="a6"/>
              <w:b w:val="0"/>
              <w:webHidden/>
              <w:color w:val="auto"/>
            </w:rPr>
            <w:t>13</w:t>
          </w:r>
        </w:p>
        <w:p w:rsidR="002855AF" w:rsidRPr="004F21BD" w:rsidRDefault="003C6331" w:rsidP="004F21BD">
          <w:pPr>
            <w:pStyle w:val="11"/>
            <w:jc w:val="left"/>
            <w:rPr>
              <w:rStyle w:val="a6"/>
              <w:b w:val="0"/>
              <w:color w:val="auto"/>
            </w:rPr>
          </w:pPr>
          <w:hyperlink w:anchor="_Toc383618893" w:history="1">
            <w:r w:rsidR="002855AF" w:rsidRPr="004F21BD">
              <w:rPr>
                <w:rStyle w:val="a6"/>
                <w:b w:val="0"/>
                <w:color w:val="auto"/>
              </w:rPr>
              <w:t>Infrastructure</w:t>
            </w:r>
          </w:hyperlink>
          <w:r w:rsidR="00F0238B" w:rsidRPr="004F21BD">
            <w:rPr>
              <w:rStyle w:val="a6"/>
              <w:b w:val="0"/>
              <w:webHidden/>
              <w:color w:val="auto"/>
            </w:rPr>
            <w:t>……………………………………………………………………...</w:t>
          </w:r>
          <w:r w:rsidR="004F21BD" w:rsidRPr="004F21BD">
            <w:rPr>
              <w:rStyle w:val="a6"/>
              <w:b w:val="0"/>
              <w:webHidden/>
              <w:color w:val="auto"/>
            </w:rPr>
            <w:t>....</w:t>
          </w:r>
          <w:r w:rsidR="00F0238B" w:rsidRPr="004F21BD">
            <w:rPr>
              <w:rStyle w:val="a6"/>
              <w:b w:val="0"/>
              <w:webHidden/>
              <w:color w:val="auto"/>
            </w:rPr>
            <w:t>13</w:t>
          </w:r>
        </w:p>
        <w:p w:rsidR="002855AF" w:rsidRPr="004F21BD" w:rsidRDefault="003C6331" w:rsidP="004F21BD">
          <w:pPr>
            <w:pStyle w:val="11"/>
            <w:jc w:val="left"/>
            <w:rPr>
              <w:rStyle w:val="a6"/>
              <w:b w:val="0"/>
              <w:color w:val="auto"/>
            </w:rPr>
          </w:pPr>
          <w:hyperlink w:anchor="_Toc383618894" w:history="1">
            <w:r w:rsidR="002855AF" w:rsidRPr="004F21BD">
              <w:rPr>
                <w:rStyle w:val="a6"/>
                <w:b w:val="0"/>
                <w:color w:val="auto"/>
              </w:rPr>
              <w:t>Human Resources</w:t>
            </w:r>
          </w:hyperlink>
          <w:r w:rsidR="00F0238B" w:rsidRPr="004F21BD">
            <w:rPr>
              <w:rStyle w:val="a6"/>
              <w:b w:val="0"/>
              <w:webHidden/>
              <w:color w:val="auto"/>
            </w:rPr>
            <w:t>……………………………………………………….…………</w:t>
          </w:r>
          <w:r w:rsidR="004F21BD" w:rsidRPr="004F21BD">
            <w:rPr>
              <w:rStyle w:val="a6"/>
              <w:b w:val="0"/>
              <w:webHidden/>
              <w:color w:val="auto"/>
            </w:rPr>
            <w:t>..</w:t>
          </w:r>
          <w:r w:rsidR="00F0238B" w:rsidRPr="004F21BD">
            <w:rPr>
              <w:rStyle w:val="a6"/>
              <w:b w:val="0"/>
              <w:webHidden/>
              <w:color w:val="auto"/>
            </w:rPr>
            <w:t>14</w:t>
          </w:r>
        </w:p>
        <w:p w:rsidR="002855AF" w:rsidRPr="004F21BD" w:rsidRDefault="003C6331" w:rsidP="004F21BD">
          <w:pPr>
            <w:pStyle w:val="11"/>
            <w:jc w:val="left"/>
            <w:rPr>
              <w:rStyle w:val="a6"/>
              <w:b w:val="0"/>
              <w:color w:val="auto"/>
            </w:rPr>
          </w:pPr>
          <w:hyperlink w:anchor="_Toc383618895" w:history="1">
            <w:r w:rsidR="002855AF" w:rsidRPr="004F21BD">
              <w:rPr>
                <w:rStyle w:val="a6"/>
                <w:b w:val="0"/>
                <w:color w:val="auto"/>
              </w:rPr>
              <w:t>State procurements</w:t>
            </w:r>
          </w:hyperlink>
          <w:r w:rsidR="00F0238B" w:rsidRPr="004F21BD">
            <w:rPr>
              <w:rStyle w:val="a6"/>
              <w:b w:val="0"/>
              <w:webHidden/>
              <w:color w:val="auto"/>
            </w:rPr>
            <w:t>………………………………………………………………</w:t>
          </w:r>
          <w:r w:rsidR="004F21BD" w:rsidRPr="004F21BD">
            <w:rPr>
              <w:rStyle w:val="a6"/>
              <w:b w:val="0"/>
              <w:webHidden/>
              <w:color w:val="auto"/>
            </w:rPr>
            <w:t>…..</w:t>
          </w:r>
          <w:r w:rsidR="00F0238B" w:rsidRPr="004F21BD">
            <w:rPr>
              <w:rStyle w:val="a6"/>
              <w:b w:val="0"/>
              <w:webHidden/>
              <w:color w:val="auto"/>
            </w:rPr>
            <w:t>14</w:t>
          </w:r>
        </w:p>
        <w:p w:rsidR="002855AF" w:rsidRPr="004F21BD" w:rsidRDefault="003C6331" w:rsidP="004F21BD">
          <w:pPr>
            <w:pStyle w:val="11"/>
            <w:jc w:val="left"/>
            <w:rPr>
              <w:rStyle w:val="a6"/>
              <w:b w:val="0"/>
              <w:color w:val="auto"/>
            </w:rPr>
          </w:pPr>
          <w:hyperlink w:anchor="_Toc383618896" w:history="1">
            <w:r w:rsidR="002855AF" w:rsidRPr="004F21BD">
              <w:rPr>
                <w:rStyle w:val="a6"/>
                <w:b w:val="0"/>
                <w:color w:val="auto"/>
              </w:rPr>
              <w:t>Entrepreneurship and SMEs</w:t>
            </w:r>
          </w:hyperlink>
          <w:r w:rsidR="00F0238B" w:rsidRPr="004F21BD">
            <w:rPr>
              <w:rStyle w:val="a6"/>
              <w:b w:val="0"/>
              <w:webHidden/>
              <w:color w:val="auto"/>
            </w:rPr>
            <w:t>……………………………………………………...</w:t>
          </w:r>
          <w:r w:rsidR="004F21BD" w:rsidRPr="004F21BD">
            <w:rPr>
              <w:rStyle w:val="a6"/>
              <w:b w:val="0"/>
              <w:webHidden/>
              <w:color w:val="auto"/>
            </w:rPr>
            <w:t>....</w:t>
          </w:r>
          <w:r w:rsidR="00F0238B" w:rsidRPr="004F21BD">
            <w:rPr>
              <w:rStyle w:val="a6"/>
              <w:b w:val="0"/>
              <w:webHidden/>
              <w:color w:val="auto"/>
            </w:rPr>
            <w:t>15</w:t>
          </w:r>
        </w:p>
        <w:p w:rsidR="002855AF" w:rsidRPr="004F21BD" w:rsidRDefault="003C6331" w:rsidP="004F21BD">
          <w:pPr>
            <w:pStyle w:val="11"/>
            <w:jc w:val="left"/>
            <w:rPr>
              <w:rStyle w:val="a6"/>
              <w:b w:val="0"/>
              <w:color w:val="auto"/>
            </w:rPr>
          </w:pPr>
          <w:hyperlink w:anchor="_Toc383618897" w:history="1">
            <w:r w:rsidR="002855AF" w:rsidRPr="004F21BD">
              <w:rPr>
                <w:rStyle w:val="a6"/>
                <w:b w:val="0"/>
                <w:color w:val="auto"/>
              </w:rPr>
              <w:t>Promotion of competition</w:t>
            </w:r>
          </w:hyperlink>
          <w:r w:rsidR="00F0238B" w:rsidRPr="004F21BD">
            <w:rPr>
              <w:rStyle w:val="a6"/>
              <w:b w:val="0"/>
              <w:webHidden/>
              <w:color w:val="auto"/>
            </w:rPr>
            <w:t>……………………………………………………....…</w:t>
          </w:r>
          <w:r w:rsidR="004F21BD" w:rsidRPr="004F21BD">
            <w:rPr>
              <w:rStyle w:val="a6"/>
              <w:b w:val="0"/>
              <w:webHidden/>
              <w:color w:val="auto"/>
            </w:rPr>
            <w:t>...</w:t>
          </w:r>
          <w:r w:rsidR="00F0238B" w:rsidRPr="004F21BD">
            <w:rPr>
              <w:rStyle w:val="a6"/>
              <w:b w:val="0"/>
              <w:webHidden/>
              <w:color w:val="auto"/>
            </w:rPr>
            <w:t>15</w:t>
          </w:r>
        </w:p>
        <w:p w:rsidR="002855AF" w:rsidRPr="004F21BD" w:rsidRDefault="003C6331" w:rsidP="004F21BD">
          <w:pPr>
            <w:pStyle w:val="11"/>
            <w:jc w:val="left"/>
            <w:rPr>
              <w:rStyle w:val="a6"/>
              <w:b w:val="0"/>
              <w:color w:val="auto"/>
            </w:rPr>
          </w:pPr>
          <w:hyperlink w:anchor="_Toc383618898" w:history="1">
            <w:r w:rsidR="002855AF" w:rsidRPr="004F21BD">
              <w:rPr>
                <w:rStyle w:val="a6"/>
                <w:b w:val="0"/>
                <w:color w:val="auto"/>
              </w:rPr>
              <w:t>1.2               Global trends in industrial development.</w:t>
            </w:r>
          </w:hyperlink>
          <w:r w:rsidR="00F0238B" w:rsidRPr="004F21BD">
            <w:rPr>
              <w:rStyle w:val="a6"/>
              <w:b w:val="0"/>
              <w:color w:val="auto"/>
            </w:rPr>
            <w:t>...............................................16</w:t>
          </w:r>
        </w:p>
        <w:p w:rsidR="002855AF" w:rsidRPr="004F21BD" w:rsidRDefault="003C6331" w:rsidP="004F21BD">
          <w:pPr>
            <w:pStyle w:val="11"/>
            <w:jc w:val="left"/>
            <w:rPr>
              <w:rStyle w:val="a6"/>
              <w:b w:val="0"/>
              <w:color w:val="auto"/>
            </w:rPr>
          </w:pPr>
          <w:hyperlink w:anchor="_Toc383618899" w:history="1">
            <w:r w:rsidR="002855AF" w:rsidRPr="004F21BD">
              <w:rPr>
                <w:rStyle w:val="a6"/>
                <w:b w:val="0"/>
                <w:color w:val="auto"/>
              </w:rPr>
              <w:t>1.3               Review of international experience in industrial development.</w:t>
            </w:r>
          </w:hyperlink>
          <w:r w:rsidR="00F0238B" w:rsidRPr="004F21BD">
            <w:rPr>
              <w:rStyle w:val="a6"/>
              <w:b w:val="0"/>
              <w:color w:val="auto"/>
            </w:rPr>
            <w:t>.............17</w:t>
          </w:r>
        </w:p>
        <w:p w:rsidR="002855AF" w:rsidRPr="004F21BD" w:rsidRDefault="003C6331" w:rsidP="004F21BD">
          <w:pPr>
            <w:pStyle w:val="11"/>
            <w:jc w:val="left"/>
            <w:rPr>
              <w:rStyle w:val="a6"/>
              <w:b w:val="0"/>
              <w:color w:val="auto"/>
            </w:rPr>
          </w:pPr>
          <w:hyperlink w:anchor="_Toc383618900" w:history="1">
            <w:r w:rsidR="002855AF" w:rsidRPr="004F21BD">
              <w:rPr>
                <w:rStyle w:val="a6"/>
                <w:b w:val="0"/>
                <w:color w:val="auto"/>
              </w:rPr>
              <w:t>1.4               Scenario of industrial development of Kazakhstan.</w:t>
            </w:r>
          </w:hyperlink>
          <w:r w:rsidR="00F0238B" w:rsidRPr="004F21BD">
            <w:rPr>
              <w:rStyle w:val="a6"/>
              <w:b w:val="0"/>
              <w:color w:val="auto"/>
            </w:rPr>
            <w:t>...............................18</w:t>
          </w:r>
        </w:p>
        <w:p w:rsidR="002855AF" w:rsidRPr="004F21BD" w:rsidRDefault="003C6331" w:rsidP="004F21BD">
          <w:pPr>
            <w:pStyle w:val="11"/>
            <w:jc w:val="left"/>
            <w:rPr>
              <w:rStyle w:val="a6"/>
              <w:b w:val="0"/>
              <w:color w:val="auto"/>
            </w:rPr>
          </w:pPr>
          <w:hyperlink w:anchor="_Toc383618901" w:history="1">
            <w:r w:rsidR="002855AF" w:rsidRPr="004F21BD">
              <w:rPr>
                <w:rStyle w:val="a6"/>
                <w:b w:val="0"/>
                <w:color w:val="auto"/>
              </w:rPr>
              <w:t>1.5               SWOT-analysis</w:t>
            </w:r>
          </w:hyperlink>
          <w:r w:rsidR="00F0238B" w:rsidRPr="004F21BD">
            <w:rPr>
              <w:rStyle w:val="a6"/>
              <w:b w:val="0"/>
              <w:color w:val="auto"/>
            </w:rPr>
            <w:t>…………………………………...……………………19</w:t>
          </w:r>
        </w:p>
        <w:p w:rsidR="002855AF" w:rsidRPr="004F21BD" w:rsidRDefault="003C6331" w:rsidP="004F21BD">
          <w:pPr>
            <w:pStyle w:val="11"/>
            <w:jc w:val="left"/>
            <w:rPr>
              <w:rStyle w:val="a6"/>
              <w:b w:val="0"/>
              <w:color w:val="auto"/>
            </w:rPr>
          </w:pPr>
          <w:hyperlink w:anchor="_Toc383618902" w:history="1">
            <w:r w:rsidR="002855AF" w:rsidRPr="004F21BD">
              <w:rPr>
                <w:rStyle w:val="a6"/>
                <w:b w:val="0"/>
                <w:color w:val="auto"/>
              </w:rPr>
              <w:t>1.6               Selection of priority sectors.</w:t>
            </w:r>
          </w:hyperlink>
          <w:r w:rsidR="00F0238B" w:rsidRPr="004F21BD">
            <w:rPr>
              <w:rStyle w:val="a6"/>
              <w:b w:val="0"/>
              <w:color w:val="auto"/>
            </w:rPr>
            <w:t>...................................................................20</w:t>
          </w:r>
        </w:p>
        <w:p w:rsidR="002855AF" w:rsidRPr="004F21BD" w:rsidRDefault="003C6331" w:rsidP="004F21BD">
          <w:pPr>
            <w:pStyle w:val="11"/>
            <w:jc w:val="left"/>
            <w:rPr>
              <w:rStyle w:val="a6"/>
              <w:b w:val="0"/>
              <w:color w:val="auto"/>
            </w:rPr>
          </w:pPr>
          <w:hyperlink w:anchor="_Toc383618903" w:history="1">
            <w:r w:rsidR="002855AF" w:rsidRPr="004F21BD">
              <w:rPr>
                <w:rStyle w:val="a6"/>
                <w:b w:val="0"/>
                <w:color w:val="auto"/>
              </w:rPr>
              <w:t xml:space="preserve">2.               </w:t>
            </w:r>
          </w:hyperlink>
          <w:hyperlink w:anchor="_Toc383618903" w:history="1">
            <w:r w:rsidR="002855AF" w:rsidRPr="004F21BD">
              <w:rPr>
                <w:rStyle w:val="a6"/>
                <w:b w:val="0"/>
                <w:color w:val="auto"/>
              </w:rPr>
              <w:t xml:space="preserve">GOALS, OBJECTIVES, </w:t>
            </w:r>
            <w:r w:rsidR="00F0238B" w:rsidRPr="004F21BD">
              <w:rPr>
                <w:rStyle w:val="a6"/>
                <w:b w:val="0"/>
                <w:color w:val="auto"/>
              </w:rPr>
              <w:t>BENCHMARKS</w:t>
            </w:r>
            <w:r w:rsidR="002855AF" w:rsidRPr="004F21BD">
              <w:rPr>
                <w:rStyle w:val="a6"/>
                <w:b w:val="0"/>
                <w:color w:val="auto"/>
              </w:rPr>
              <w:t xml:space="preserve"> AND PERFORMANCE RESULTS OF THE PROGRAM</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.21</w:t>
          </w:r>
        </w:p>
        <w:p w:rsidR="002855AF" w:rsidRPr="004F21BD" w:rsidRDefault="003C6331" w:rsidP="004F21BD">
          <w:pPr>
            <w:pStyle w:val="11"/>
            <w:jc w:val="left"/>
            <w:rPr>
              <w:rStyle w:val="a6"/>
              <w:b w:val="0"/>
              <w:color w:val="auto"/>
            </w:rPr>
          </w:pPr>
          <w:hyperlink w:anchor="_Toc383618904" w:history="1">
            <w:r w:rsidR="002855AF" w:rsidRPr="004F21BD">
              <w:rPr>
                <w:rStyle w:val="a6"/>
                <w:b w:val="0"/>
                <w:color w:val="auto"/>
              </w:rPr>
              <w:t>2.1               Goals, objectives and general benchmarks of industrial development of Kazakhstan till 2020.</w:t>
            </w:r>
          </w:hyperlink>
          <w:r w:rsidR="00F0238B" w:rsidRPr="004F21BD">
            <w:rPr>
              <w:rStyle w:val="a6"/>
              <w:b w:val="0"/>
              <w:color w:val="auto"/>
            </w:rPr>
            <w:t xml:space="preserve"> …………….…………………………………………………21</w:t>
          </w:r>
        </w:p>
        <w:p w:rsidR="002855AF" w:rsidRPr="004F21BD" w:rsidRDefault="003C6331" w:rsidP="004F21BD">
          <w:pPr>
            <w:pStyle w:val="11"/>
            <w:jc w:val="left"/>
            <w:rPr>
              <w:rStyle w:val="a6"/>
              <w:b w:val="0"/>
              <w:color w:val="auto"/>
            </w:rPr>
          </w:pPr>
          <w:hyperlink w:anchor="_Toc383618905" w:history="1">
            <w:r w:rsidR="002855AF" w:rsidRPr="004F21BD">
              <w:rPr>
                <w:rStyle w:val="a6"/>
                <w:b w:val="0"/>
                <w:color w:val="auto"/>
              </w:rPr>
              <w:t>2.2               Goals, objectives and benchmarks in priority sectors</w:t>
            </w:r>
          </w:hyperlink>
          <w:r w:rsidR="00F0238B" w:rsidRPr="004F21BD">
            <w:rPr>
              <w:rStyle w:val="a6"/>
              <w:b w:val="0"/>
              <w:color w:val="auto"/>
            </w:rPr>
            <w:t>…………………22</w:t>
          </w:r>
        </w:p>
        <w:p w:rsidR="002855AF" w:rsidRPr="004F21BD" w:rsidRDefault="003C6331" w:rsidP="004F21BD">
          <w:pPr>
            <w:pStyle w:val="11"/>
            <w:jc w:val="left"/>
            <w:rPr>
              <w:rStyle w:val="a6"/>
              <w:b w:val="0"/>
              <w:color w:val="auto"/>
            </w:rPr>
          </w:pPr>
          <w:hyperlink w:anchor="_Toc383618906" w:history="1">
            <w:r w:rsidR="002855AF" w:rsidRPr="004F21BD">
              <w:rPr>
                <w:rStyle w:val="a6"/>
                <w:b w:val="0"/>
                <w:color w:val="auto"/>
              </w:rPr>
              <w:t>2.2.1               Ferrous metal industry</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.23</w:t>
          </w:r>
        </w:p>
        <w:p w:rsidR="002855AF" w:rsidRPr="004F21BD" w:rsidRDefault="003C6331" w:rsidP="004F21BD">
          <w:pPr>
            <w:pStyle w:val="11"/>
            <w:jc w:val="left"/>
            <w:rPr>
              <w:rStyle w:val="a6"/>
              <w:b w:val="0"/>
              <w:color w:val="auto"/>
            </w:rPr>
          </w:pPr>
          <w:hyperlink w:anchor="_Toc383618907" w:history="1">
            <w:r w:rsidR="002855AF" w:rsidRPr="004F21BD">
              <w:rPr>
                <w:rStyle w:val="a6"/>
                <w:b w:val="0"/>
                <w:color w:val="auto"/>
              </w:rPr>
              <w:t>2.2.2               Non-ferrous metal industry</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32</w:t>
          </w:r>
        </w:p>
        <w:p w:rsidR="002855AF" w:rsidRPr="004F21BD" w:rsidRDefault="003C6331" w:rsidP="004F21BD">
          <w:pPr>
            <w:pStyle w:val="11"/>
            <w:jc w:val="left"/>
            <w:rPr>
              <w:rStyle w:val="a6"/>
              <w:b w:val="0"/>
              <w:color w:val="auto"/>
            </w:rPr>
          </w:pPr>
          <w:hyperlink w:anchor="_Toc383618908" w:history="1">
            <w:r w:rsidR="002855AF" w:rsidRPr="004F21BD">
              <w:rPr>
                <w:rStyle w:val="a6"/>
                <w:b w:val="0"/>
                <w:color w:val="auto"/>
              </w:rPr>
              <w:t>2.2.3 Oil refining</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44</w:t>
          </w:r>
        </w:p>
        <w:p w:rsidR="002855AF" w:rsidRPr="004F21BD" w:rsidRDefault="003C6331" w:rsidP="004F21BD">
          <w:pPr>
            <w:pStyle w:val="11"/>
            <w:jc w:val="left"/>
            <w:rPr>
              <w:rStyle w:val="a6"/>
              <w:b w:val="0"/>
              <w:color w:val="auto"/>
            </w:rPr>
          </w:pPr>
          <w:hyperlink w:anchor="_Toc383618909" w:history="1">
            <w:r w:rsidR="002855AF" w:rsidRPr="004F21BD">
              <w:rPr>
                <w:rStyle w:val="a6"/>
                <w:b w:val="0"/>
                <w:color w:val="auto"/>
              </w:rPr>
              <w:t>2.2.4 Petrochemicals</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55</w:t>
          </w:r>
        </w:p>
        <w:p w:rsidR="002855AF" w:rsidRPr="004F21BD" w:rsidRDefault="003C6331" w:rsidP="004F21BD">
          <w:pPr>
            <w:pStyle w:val="11"/>
            <w:jc w:val="left"/>
            <w:rPr>
              <w:rStyle w:val="a6"/>
              <w:b w:val="0"/>
              <w:color w:val="auto"/>
            </w:rPr>
          </w:pPr>
          <w:hyperlink w:anchor="_Toc383618910" w:history="1">
            <w:r w:rsidR="002855AF" w:rsidRPr="004F21BD">
              <w:rPr>
                <w:rStyle w:val="a6"/>
                <w:b w:val="0"/>
                <w:color w:val="auto"/>
              </w:rPr>
              <w:t>2.2.5 Food production</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64</w:t>
          </w:r>
        </w:p>
        <w:p w:rsidR="002855AF" w:rsidRPr="004F21BD" w:rsidRDefault="003C6331" w:rsidP="004F21BD">
          <w:pPr>
            <w:pStyle w:val="11"/>
            <w:jc w:val="left"/>
            <w:rPr>
              <w:rStyle w:val="a6"/>
              <w:b w:val="0"/>
              <w:color w:val="auto"/>
            </w:rPr>
          </w:pPr>
          <w:hyperlink w:anchor="_Toc383618911" w:history="1">
            <w:r w:rsidR="002855AF" w:rsidRPr="004F21BD">
              <w:rPr>
                <w:rStyle w:val="a6"/>
                <w:b w:val="0"/>
                <w:color w:val="auto"/>
              </w:rPr>
              <w:t>2.2.6 Agrochemicals</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73</w:t>
          </w:r>
        </w:p>
        <w:p w:rsidR="002855AF" w:rsidRPr="004F21BD" w:rsidRDefault="003C6331" w:rsidP="004F21BD">
          <w:pPr>
            <w:pStyle w:val="11"/>
            <w:jc w:val="left"/>
            <w:rPr>
              <w:rStyle w:val="a6"/>
              <w:b w:val="0"/>
              <w:color w:val="auto"/>
            </w:rPr>
          </w:pPr>
          <w:hyperlink w:anchor="_Toc383618912" w:history="1">
            <w:r w:rsidR="002855AF" w:rsidRPr="004F21BD">
              <w:rPr>
                <w:rStyle w:val="a6"/>
                <w:b w:val="0"/>
                <w:color w:val="auto"/>
              </w:rPr>
              <w:t>2.2.7 Implementation of the projects. Manufacturing of chemicals for industry</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81</w:t>
          </w:r>
        </w:p>
        <w:p w:rsidR="002855AF" w:rsidRPr="004F21BD" w:rsidRDefault="003C6331" w:rsidP="004F21BD">
          <w:pPr>
            <w:pStyle w:val="11"/>
            <w:jc w:val="left"/>
            <w:rPr>
              <w:rStyle w:val="a6"/>
              <w:b w:val="0"/>
              <w:color w:val="auto"/>
            </w:rPr>
          </w:pPr>
          <w:hyperlink w:anchor="_Toc383618913" w:history="1">
            <w:r w:rsidR="002855AF" w:rsidRPr="004F21BD">
              <w:rPr>
                <w:rStyle w:val="a6"/>
                <w:b w:val="0"/>
                <w:color w:val="auto"/>
              </w:rPr>
              <w:t>2.2.8 Motor vehicles, their parts, accessories and engines production</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90</w:t>
          </w:r>
        </w:p>
        <w:p w:rsidR="002855AF" w:rsidRPr="004F21BD" w:rsidRDefault="003C6331" w:rsidP="004F21BD">
          <w:pPr>
            <w:pStyle w:val="11"/>
            <w:jc w:val="left"/>
            <w:rPr>
              <w:rStyle w:val="a6"/>
              <w:b w:val="0"/>
              <w:color w:val="auto"/>
            </w:rPr>
          </w:pPr>
          <w:hyperlink w:anchor="_Toc383618914" w:history="1">
            <w:r w:rsidR="002855AF" w:rsidRPr="004F21BD">
              <w:rPr>
                <w:rStyle w:val="a6"/>
                <w:b w:val="0"/>
                <w:color w:val="auto"/>
              </w:rPr>
              <w:t>2.2.9 Electrical equipment</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98</w:t>
          </w:r>
        </w:p>
        <w:p w:rsidR="002855AF" w:rsidRPr="004F21BD" w:rsidRDefault="003C6331" w:rsidP="004F21BD">
          <w:pPr>
            <w:pStyle w:val="11"/>
            <w:jc w:val="left"/>
            <w:rPr>
              <w:rStyle w:val="a6"/>
              <w:b w:val="0"/>
              <w:color w:val="auto"/>
            </w:rPr>
          </w:pPr>
          <w:hyperlink w:anchor="_Toc383618915" w:history="1">
            <w:r w:rsidR="002855AF" w:rsidRPr="004F21BD">
              <w:rPr>
                <w:rStyle w:val="a6"/>
                <w:b w:val="0"/>
                <w:color w:val="auto"/>
              </w:rPr>
              <w:t>2.2.10 Production of agricultural machinery</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107</w:t>
          </w:r>
        </w:p>
        <w:p w:rsidR="002855AF" w:rsidRPr="004F21BD" w:rsidRDefault="003C6331" w:rsidP="004F21BD">
          <w:pPr>
            <w:pStyle w:val="11"/>
            <w:jc w:val="left"/>
            <w:rPr>
              <w:rStyle w:val="a6"/>
              <w:b w:val="0"/>
              <w:color w:val="auto"/>
            </w:rPr>
          </w:pPr>
          <w:hyperlink w:anchor="_Toc383618916" w:history="1">
            <w:r w:rsidR="002855AF" w:rsidRPr="004F21BD">
              <w:rPr>
                <w:rStyle w:val="a6"/>
                <w:b w:val="0"/>
                <w:color w:val="auto"/>
              </w:rPr>
              <w:t>2.2.11 Manufacturing of railway equipment</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125</w:t>
          </w:r>
        </w:p>
        <w:p w:rsidR="002855AF" w:rsidRPr="004F21BD" w:rsidRDefault="003C6331" w:rsidP="004F21BD">
          <w:pPr>
            <w:pStyle w:val="11"/>
            <w:jc w:val="left"/>
            <w:rPr>
              <w:rStyle w:val="a6"/>
              <w:b w:val="0"/>
              <w:color w:val="auto"/>
            </w:rPr>
          </w:pPr>
          <w:hyperlink w:anchor="_Toc383618917" w:history="1">
            <w:r w:rsidR="002855AF" w:rsidRPr="004F21BD">
              <w:rPr>
                <w:rStyle w:val="a6"/>
                <w:b w:val="0"/>
                <w:color w:val="auto"/>
              </w:rPr>
              <w:t>2.2.12 Production of machines and equipment for the mining industry</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135</w:t>
          </w:r>
        </w:p>
        <w:p w:rsidR="002855AF" w:rsidRPr="004F21BD" w:rsidRDefault="003C6331" w:rsidP="004F21BD">
          <w:pPr>
            <w:pStyle w:val="11"/>
            <w:jc w:val="left"/>
            <w:rPr>
              <w:rStyle w:val="a6"/>
              <w:b w:val="0"/>
              <w:color w:val="auto"/>
            </w:rPr>
          </w:pPr>
          <w:hyperlink w:anchor="_Toc383618918" w:history="1">
            <w:r w:rsidR="002855AF" w:rsidRPr="004F21BD">
              <w:rPr>
                <w:rStyle w:val="a6"/>
                <w:b w:val="0"/>
                <w:color w:val="auto"/>
              </w:rPr>
              <w:t>2.2.13 Production of machines and equipment for the oil refining and oil industry</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142</w:t>
          </w:r>
        </w:p>
        <w:p w:rsidR="002855AF" w:rsidRPr="004F21BD" w:rsidRDefault="003C6331" w:rsidP="004F21BD">
          <w:pPr>
            <w:pStyle w:val="11"/>
            <w:jc w:val="left"/>
            <w:rPr>
              <w:rStyle w:val="a6"/>
              <w:b w:val="0"/>
              <w:color w:val="auto"/>
            </w:rPr>
          </w:pPr>
          <w:hyperlink w:anchor="_Toc383618919" w:history="1">
            <w:r w:rsidR="002855AF" w:rsidRPr="004F21BD">
              <w:rPr>
                <w:rStyle w:val="a6"/>
                <w:b w:val="0"/>
                <w:color w:val="auto"/>
              </w:rPr>
              <w:t>2.2.14 Production of building materials</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154</w:t>
          </w:r>
        </w:p>
        <w:p w:rsidR="002855AF" w:rsidRPr="004F21BD" w:rsidRDefault="003C6331" w:rsidP="004F21BD">
          <w:pPr>
            <w:pStyle w:val="11"/>
            <w:jc w:val="left"/>
            <w:rPr>
              <w:rStyle w:val="a6"/>
              <w:b w:val="0"/>
              <w:color w:val="auto"/>
            </w:rPr>
          </w:pPr>
          <w:hyperlink w:anchor="_Toc383618920" w:history="1">
            <w:r w:rsidR="002855AF" w:rsidRPr="004F21BD">
              <w:rPr>
                <w:rStyle w:val="a6"/>
                <w:b w:val="0"/>
                <w:color w:val="auto"/>
              </w:rPr>
              <w:t xml:space="preserve">2.3.               </w:t>
            </w:r>
          </w:hyperlink>
          <w:hyperlink w:anchor="_Toc383618920" w:history="1">
            <w:r w:rsidR="002855AF" w:rsidRPr="004F21BD">
              <w:rPr>
                <w:rStyle w:val="a6"/>
                <w:b w:val="0"/>
                <w:color w:val="auto"/>
              </w:rPr>
              <w:t>Goals, objectives and benchmarks in innovative sectors</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169</w:t>
          </w:r>
        </w:p>
        <w:p w:rsidR="002855AF" w:rsidRPr="004F21BD" w:rsidRDefault="003C6331" w:rsidP="004F21BD">
          <w:pPr>
            <w:pStyle w:val="11"/>
            <w:jc w:val="left"/>
            <w:rPr>
              <w:rStyle w:val="a6"/>
              <w:b w:val="0"/>
              <w:color w:val="auto"/>
            </w:rPr>
          </w:pPr>
          <w:hyperlink w:anchor="_Toc383618921" w:history="1">
            <w:r w:rsidR="002855AF" w:rsidRPr="004F21BD">
              <w:rPr>
                <w:rStyle w:val="a6"/>
                <w:b w:val="0"/>
                <w:color w:val="auto"/>
              </w:rPr>
              <w:t xml:space="preserve">2.3.1.               </w:t>
            </w:r>
          </w:hyperlink>
          <w:hyperlink w:anchor="_Toc383618921" w:history="1">
            <w:r w:rsidR="002855AF" w:rsidRPr="004F21BD">
              <w:rPr>
                <w:rStyle w:val="a6"/>
                <w:b w:val="0"/>
                <w:color w:val="auto"/>
              </w:rPr>
              <w:t>Innovative sector</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169</w:t>
          </w:r>
        </w:p>
        <w:p w:rsidR="002855AF" w:rsidRPr="004F21BD" w:rsidRDefault="003C6331" w:rsidP="004F21BD">
          <w:pPr>
            <w:pStyle w:val="11"/>
            <w:jc w:val="left"/>
            <w:rPr>
              <w:rStyle w:val="a6"/>
              <w:b w:val="0"/>
              <w:color w:val="auto"/>
            </w:rPr>
          </w:pPr>
          <w:hyperlink w:anchor="_Toc383618922" w:history="1">
            <w:r w:rsidR="002855AF" w:rsidRPr="004F21BD">
              <w:rPr>
                <w:rStyle w:val="a6"/>
                <w:b w:val="0"/>
                <w:color w:val="auto"/>
              </w:rPr>
              <w:t xml:space="preserve">2.3.2.               </w:t>
            </w:r>
          </w:hyperlink>
          <w:hyperlink w:anchor="_Toc383618922" w:history="1">
            <w:r w:rsidR="002855AF" w:rsidRPr="004F21BD">
              <w:rPr>
                <w:rStyle w:val="a6"/>
                <w:b w:val="0"/>
                <w:color w:val="auto"/>
              </w:rPr>
              <w:t>Space industry</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170</w:t>
          </w:r>
        </w:p>
        <w:p w:rsidR="002855AF" w:rsidRPr="004F21BD" w:rsidRDefault="003C6331" w:rsidP="004F21BD">
          <w:pPr>
            <w:pStyle w:val="11"/>
            <w:jc w:val="left"/>
            <w:rPr>
              <w:rStyle w:val="a6"/>
              <w:b w:val="0"/>
              <w:color w:val="auto"/>
            </w:rPr>
          </w:pPr>
          <w:hyperlink w:anchor="_Toc383618923" w:history="1">
            <w:r w:rsidR="002855AF" w:rsidRPr="004F21BD">
              <w:rPr>
                <w:rStyle w:val="a6"/>
                <w:b w:val="0"/>
                <w:color w:val="auto"/>
              </w:rPr>
              <w:t xml:space="preserve">3. </w:t>
            </w:r>
          </w:hyperlink>
          <w:hyperlink w:anchor="_Toc383618923" w:history="1">
            <w:r w:rsidR="002855AF" w:rsidRPr="004F21BD">
              <w:rPr>
                <w:rStyle w:val="a6"/>
                <w:b w:val="0"/>
                <w:color w:val="auto"/>
              </w:rPr>
              <w:t>MAIN AREAS, ROADS TO THE PROGRAM'S OBJECTIVES AND ASSOCIATED MEASURES.</w:t>
            </w:r>
          </w:hyperlink>
          <w:r w:rsidR="00F0238B" w:rsidRPr="004F21BD">
            <w:rPr>
              <w:rStyle w:val="a6"/>
              <w:b w:val="0"/>
              <w:color w:val="auto"/>
            </w:rPr>
            <w:t xml:space="preserve"> ……………………………………………</w:t>
          </w:r>
          <w:r w:rsidR="004F21BD" w:rsidRPr="004F21BD">
            <w:rPr>
              <w:rStyle w:val="a6"/>
              <w:b w:val="0"/>
              <w:color w:val="auto"/>
            </w:rPr>
            <w:t>.</w:t>
          </w:r>
          <w:r w:rsidR="00F0238B" w:rsidRPr="004F21BD">
            <w:rPr>
              <w:rStyle w:val="a6"/>
              <w:b w:val="0"/>
              <w:color w:val="auto"/>
            </w:rPr>
            <w:t>………179</w:t>
          </w:r>
        </w:p>
        <w:p w:rsidR="002855AF" w:rsidRPr="004F21BD" w:rsidRDefault="003C6331" w:rsidP="004F21BD">
          <w:pPr>
            <w:pStyle w:val="11"/>
            <w:jc w:val="left"/>
            <w:rPr>
              <w:rStyle w:val="a6"/>
              <w:b w:val="0"/>
              <w:color w:val="auto"/>
            </w:rPr>
          </w:pPr>
          <w:hyperlink w:anchor="_Toc383618924" w:history="1">
            <w:r w:rsidR="002855AF" w:rsidRPr="004F21BD">
              <w:rPr>
                <w:rStyle w:val="a6"/>
                <w:b w:val="0"/>
                <w:color w:val="auto"/>
              </w:rPr>
              <w:t>3.1               System-wide measures to support industrial development</w:t>
            </w:r>
          </w:hyperlink>
          <w:r w:rsidR="00F0238B" w:rsidRPr="004F21BD">
            <w:rPr>
              <w:rStyle w:val="a6"/>
              <w:b w:val="0"/>
              <w:color w:val="auto"/>
            </w:rPr>
            <w:t>……………183</w:t>
          </w:r>
        </w:p>
        <w:p w:rsidR="002855AF" w:rsidRPr="004F21BD" w:rsidRDefault="003C6331" w:rsidP="004F21BD">
          <w:pPr>
            <w:pStyle w:val="11"/>
            <w:jc w:val="left"/>
            <w:rPr>
              <w:rStyle w:val="a6"/>
              <w:b w:val="0"/>
              <w:color w:val="auto"/>
            </w:rPr>
          </w:pPr>
          <w:hyperlink w:anchor="_Toc383618925" w:history="1">
            <w:r w:rsidR="002855AF" w:rsidRPr="004F21BD">
              <w:rPr>
                <w:rStyle w:val="a6"/>
                <w:b w:val="0"/>
                <w:color w:val="auto"/>
              </w:rPr>
              <w:t>3.1.1               Industry regulation</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…….183</w:t>
          </w:r>
        </w:p>
        <w:p w:rsidR="002855AF" w:rsidRPr="004F21BD" w:rsidRDefault="003C6331" w:rsidP="004F21BD">
          <w:pPr>
            <w:pStyle w:val="11"/>
            <w:jc w:val="left"/>
            <w:rPr>
              <w:rStyle w:val="a6"/>
              <w:b w:val="0"/>
              <w:color w:val="auto"/>
            </w:rPr>
          </w:pPr>
          <w:hyperlink w:anchor="_Toc383618926" w:history="1">
            <w:r w:rsidR="002855AF" w:rsidRPr="004F21BD">
              <w:rPr>
                <w:rStyle w:val="a6"/>
                <w:b w:val="0"/>
                <w:color w:val="auto"/>
              </w:rPr>
              <w:t>3.1.2               Internationalization</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…185</w:t>
          </w:r>
        </w:p>
        <w:p w:rsidR="002855AF" w:rsidRPr="004F21BD" w:rsidRDefault="003C6331" w:rsidP="004F21BD">
          <w:pPr>
            <w:pStyle w:val="11"/>
            <w:jc w:val="left"/>
            <w:rPr>
              <w:rStyle w:val="a6"/>
              <w:b w:val="0"/>
              <w:color w:val="auto"/>
            </w:rPr>
          </w:pPr>
          <w:hyperlink w:anchor="_Toc383618927" w:history="1">
            <w:r w:rsidR="002855AF" w:rsidRPr="004F21BD">
              <w:rPr>
                <w:rStyle w:val="a6"/>
                <w:b w:val="0"/>
                <w:color w:val="auto"/>
              </w:rPr>
              <w:t>3.1.3               Technology and Innovation</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188</w:t>
          </w:r>
        </w:p>
        <w:p w:rsidR="002855AF" w:rsidRPr="004F21BD" w:rsidRDefault="003C6331" w:rsidP="004F21BD">
          <w:pPr>
            <w:pStyle w:val="11"/>
            <w:jc w:val="left"/>
            <w:rPr>
              <w:rStyle w:val="a6"/>
              <w:b w:val="0"/>
              <w:color w:val="auto"/>
            </w:rPr>
          </w:pPr>
          <w:hyperlink w:anchor="_Toc383618928" w:history="1">
            <w:r w:rsidR="002855AF" w:rsidRPr="004F21BD">
              <w:rPr>
                <w:rStyle w:val="a6"/>
                <w:b w:val="0"/>
                <w:color w:val="auto"/>
              </w:rPr>
              <w:t>3.1.4               Financial resources.</w:t>
            </w:r>
          </w:hyperlink>
          <w:hyperlink w:anchor="_Toc383618928" w:history="1">
            <w:r w:rsidR="002855AF" w:rsidRPr="004F21BD">
              <w:rPr>
                <w:rStyle w:val="a6"/>
                <w:b w:val="0"/>
                <w:color w:val="auto"/>
              </w:rPr>
              <w:t>Funding model</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191</w:t>
          </w:r>
        </w:p>
        <w:p w:rsidR="002855AF" w:rsidRPr="004F21BD" w:rsidRDefault="003C6331" w:rsidP="004F21BD">
          <w:pPr>
            <w:pStyle w:val="11"/>
            <w:jc w:val="left"/>
            <w:rPr>
              <w:rStyle w:val="a6"/>
              <w:b w:val="0"/>
              <w:color w:val="auto"/>
            </w:rPr>
          </w:pPr>
          <w:hyperlink w:anchor="_Toc383618929" w:history="1">
            <w:r w:rsidR="002855AF" w:rsidRPr="004F21BD">
              <w:rPr>
                <w:rStyle w:val="a6"/>
                <w:b w:val="0"/>
                <w:color w:val="auto"/>
              </w:rPr>
              <w:t>3.1.5               Infrastructure</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192</w:t>
          </w:r>
        </w:p>
        <w:p w:rsidR="002855AF" w:rsidRPr="004F21BD" w:rsidRDefault="003C6331" w:rsidP="004F21BD">
          <w:pPr>
            <w:pStyle w:val="11"/>
            <w:jc w:val="left"/>
            <w:rPr>
              <w:rStyle w:val="a6"/>
              <w:b w:val="0"/>
              <w:color w:val="auto"/>
            </w:rPr>
          </w:pPr>
          <w:hyperlink w:anchor="_Toc383618930" w:history="1">
            <w:r w:rsidR="002855AF" w:rsidRPr="004F21BD">
              <w:rPr>
                <w:rStyle w:val="a6"/>
                <w:b w:val="0"/>
                <w:color w:val="auto"/>
              </w:rPr>
              <w:t>3.1.6               Human Resources</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193</w:t>
          </w:r>
        </w:p>
        <w:p w:rsidR="002855AF" w:rsidRPr="004F21BD" w:rsidRDefault="003C6331" w:rsidP="004F21BD">
          <w:pPr>
            <w:pStyle w:val="11"/>
            <w:jc w:val="left"/>
            <w:rPr>
              <w:rStyle w:val="a6"/>
              <w:b w:val="0"/>
              <w:color w:val="auto"/>
            </w:rPr>
          </w:pPr>
          <w:hyperlink w:anchor="_Toc383618931" w:history="1">
            <w:r w:rsidR="002855AF" w:rsidRPr="004F21BD">
              <w:rPr>
                <w:rStyle w:val="a6"/>
                <w:b w:val="0"/>
                <w:color w:val="auto"/>
              </w:rPr>
              <w:t>3.1.7               State and other procurements</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195</w:t>
          </w:r>
        </w:p>
        <w:p w:rsidR="002855AF" w:rsidRPr="004F21BD" w:rsidRDefault="003C6331" w:rsidP="004F21BD">
          <w:pPr>
            <w:pStyle w:val="11"/>
            <w:jc w:val="left"/>
            <w:rPr>
              <w:rStyle w:val="a6"/>
              <w:b w:val="0"/>
              <w:color w:val="auto"/>
            </w:rPr>
          </w:pPr>
          <w:hyperlink w:anchor="_Toc383618932" w:history="1">
            <w:r w:rsidR="002855AF" w:rsidRPr="004F21BD">
              <w:rPr>
                <w:rStyle w:val="a6"/>
                <w:b w:val="0"/>
                <w:color w:val="auto"/>
              </w:rPr>
              <w:t>3.1.8               Entrepreneurship and Small and Medium Business</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195</w:t>
          </w:r>
        </w:p>
        <w:p w:rsidR="002855AF" w:rsidRPr="004F21BD" w:rsidRDefault="003C6331" w:rsidP="004F21BD">
          <w:pPr>
            <w:pStyle w:val="11"/>
            <w:jc w:val="left"/>
            <w:rPr>
              <w:rStyle w:val="a6"/>
              <w:b w:val="0"/>
              <w:color w:val="auto"/>
            </w:rPr>
          </w:pPr>
          <w:hyperlink w:anchor="_Toc383618933" w:history="1">
            <w:r w:rsidR="002855AF" w:rsidRPr="004F21BD">
              <w:rPr>
                <w:rStyle w:val="a6"/>
                <w:b w:val="0"/>
                <w:color w:val="auto"/>
              </w:rPr>
              <w:t>3.1.9               Promotion of competition</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…196</w:t>
          </w:r>
        </w:p>
        <w:p w:rsidR="002855AF" w:rsidRPr="004F21BD" w:rsidRDefault="003C6331" w:rsidP="004F21BD">
          <w:pPr>
            <w:pStyle w:val="11"/>
            <w:jc w:val="left"/>
            <w:rPr>
              <w:rStyle w:val="a6"/>
              <w:b w:val="0"/>
              <w:color w:val="auto"/>
            </w:rPr>
          </w:pPr>
          <w:hyperlink w:anchor="_Toc383618934" w:history="1">
            <w:r w:rsidR="002855AF" w:rsidRPr="004F21BD">
              <w:rPr>
                <w:rStyle w:val="a6"/>
                <w:b w:val="0"/>
                <w:color w:val="auto"/>
              </w:rPr>
              <w:t>3.2 Regional aspects of supporting the development of the manufacturing industry</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…197</w:t>
          </w:r>
        </w:p>
        <w:p w:rsidR="002855AF" w:rsidRPr="004F21BD" w:rsidRDefault="003C6331" w:rsidP="004F21BD">
          <w:pPr>
            <w:pStyle w:val="11"/>
            <w:jc w:val="left"/>
            <w:rPr>
              <w:rStyle w:val="a6"/>
              <w:b w:val="0"/>
              <w:color w:val="auto"/>
            </w:rPr>
          </w:pPr>
          <w:hyperlink w:anchor="_Toc383618935" w:history="1">
            <w:r w:rsidR="002855AF" w:rsidRPr="004F21BD">
              <w:rPr>
                <w:rStyle w:val="a6"/>
                <w:b w:val="0"/>
                <w:color w:val="auto"/>
              </w:rPr>
              <w:t xml:space="preserve">3.2.1. </w:t>
            </w:r>
          </w:hyperlink>
          <w:hyperlink w:anchor="_Toc383618935" w:history="1">
            <w:r w:rsidR="002855AF" w:rsidRPr="004F21BD">
              <w:rPr>
                <w:rStyle w:val="a6"/>
                <w:b w:val="0"/>
                <w:color w:val="auto"/>
              </w:rPr>
              <w:t>Ensuring balanced development of the manufacturing industry in the regions</w:t>
            </w:r>
          </w:hyperlink>
          <w:r w:rsidR="00F0238B" w:rsidRPr="004F21BD">
            <w:rPr>
              <w:rStyle w:val="a6"/>
              <w:b w:val="0"/>
              <w:color w:val="auto"/>
            </w:rPr>
            <w:t>……………………………………………………………………………..198</w:t>
          </w:r>
        </w:p>
        <w:p w:rsidR="002855AF" w:rsidRPr="004F21BD" w:rsidRDefault="003C6331" w:rsidP="004F21BD">
          <w:pPr>
            <w:pStyle w:val="11"/>
            <w:jc w:val="left"/>
            <w:rPr>
              <w:rStyle w:val="a6"/>
              <w:b w:val="0"/>
              <w:color w:val="auto"/>
            </w:rPr>
          </w:pPr>
          <w:hyperlink w:anchor="_Toc383618936" w:history="1">
            <w:r w:rsidR="002855AF" w:rsidRPr="004F21BD">
              <w:rPr>
                <w:rStyle w:val="a6"/>
                <w:b w:val="0"/>
                <w:color w:val="auto"/>
              </w:rPr>
              <w:t xml:space="preserve">3.2.2. </w:t>
            </w:r>
          </w:hyperlink>
          <w:hyperlink w:anchor="_Toc383618936" w:history="1">
            <w:r w:rsidR="002855AF" w:rsidRPr="004F21BD">
              <w:rPr>
                <w:rStyle w:val="a6"/>
                <w:b w:val="0"/>
                <w:color w:val="auto"/>
              </w:rPr>
              <w:t>Specialization of manufacturing in the regions</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199</w:t>
          </w:r>
        </w:p>
        <w:p w:rsidR="002855AF" w:rsidRPr="004F21BD" w:rsidRDefault="003C6331" w:rsidP="004F21BD">
          <w:pPr>
            <w:pStyle w:val="11"/>
            <w:jc w:val="left"/>
            <w:rPr>
              <w:rStyle w:val="a6"/>
              <w:b w:val="0"/>
              <w:color w:val="auto"/>
            </w:rPr>
          </w:pPr>
          <w:hyperlink w:anchor="_Toc383618937" w:history="1">
            <w:r w:rsidR="002855AF" w:rsidRPr="004F21BD">
              <w:rPr>
                <w:rStyle w:val="a6"/>
                <w:b w:val="0"/>
                <w:color w:val="auto"/>
              </w:rPr>
              <w:t>3.3               Priority and other industrial sectors. Enterprises support</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….224</w:t>
          </w:r>
        </w:p>
        <w:p w:rsidR="002855AF" w:rsidRPr="004F21BD" w:rsidRDefault="003C6331" w:rsidP="004F21BD">
          <w:pPr>
            <w:pStyle w:val="11"/>
            <w:jc w:val="left"/>
            <w:rPr>
              <w:rStyle w:val="a6"/>
              <w:b w:val="0"/>
              <w:color w:val="auto"/>
            </w:rPr>
          </w:pPr>
          <w:hyperlink w:anchor="_Toc383618938" w:history="1">
            <w:r w:rsidR="002855AF" w:rsidRPr="004F21BD">
              <w:rPr>
                <w:rStyle w:val="a6"/>
                <w:b w:val="0"/>
                <w:color w:val="auto"/>
              </w:rPr>
              <w:t>4               MECHANISM, CONTROL AND MONITORING OF THE PROGRAM IMPLEMENTATION</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…230</w:t>
          </w:r>
        </w:p>
        <w:p w:rsidR="002855AF" w:rsidRPr="004F21BD" w:rsidRDefault="003C6331" w:rsidP="004F21BD">
          <w:pPr>
            <w:pStyle w:val="11"/>
            <w:jc w:val="left"/>
            <w:rPr>
              <w:rStyle w:val="a6"/>
              <w:b w:val="0"/>
              <w:color w:val="auto"/>
            </w:rPr>
          </w:pPr>
          <w:hyperlink w:anchor="_Toc383618939" w:history="1">
            <w:r w:rsidR="002855AF" w:rsidRPr="004F21BD">
              <w:rPr>
                <w:rStyle w:val="a6"/>
                <w:b w:val="0"/>
                <w:color w:val="auto"/>
              </w:rPr>
              <w:t>4.1               Mechanisms for implementation of the Program</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230</w:t>
          </w:r>
        </w:p>
        <w:p w:rsidR="002855AF" w:rsidRPr="004F21BD" w:rsidRDefault="003C6331" w:rsidP="004F21BD">
          <w:pPr>
            <w:pStyle w:val="11"/>
            <w:jc w:val="left"/>
            <w:rPr>
              <w:rStyle w:val="a6"/>
              <w:b w:val="0"/>
              <w:color w:val="auto"/>
            </w:rPr>
          </w:pPr>
          <w:hyperlink w:anchor="_Toc383618940" w:history="1">
            <w:r w:rsidR="002855AF" w:rsidRPr="004F21BD">
              <w:rPr>
                <w:rStyle w:val="a6"/>
                <w:b w:val="0"/>
                <w:color w:val="auto"/>
              </w:rPr>
              <w:t>4.2               Managing the implementation of the Program</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231</w:t>
          </w:r>
        </w:p>
        <w:p w:rsidR="002855AF" w:rsidRPr="004F21BD" w:rsidRDefault="003C6331" w:rsidP="004F21BD">
          <w:pPr>
            <w:pStyle w:val="11"/>
            <w:jc w:val="left"/>
            <w:rPr>
              <w:rStyle w:val="a6"/>
              <w:b w:val="0"/>
              <w:color w:val="auto"/>
            </w:rPr>
          </w:pPr>
          <w:hyperlink w:anchor="_Toc383618941" w:history="1">
            <w:r w:rsidR="002855AF" w:rsidRPr="004F21BD">
              <w:rPr>
                <w:rStyle w:val="a6"/>
                <w:b w:val="0"/>
                <w:color w:val="auto"/>
              </w:rPr>
              <w:t>4.2               Monitoring the implementation of the Program</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233</w:t>
          </w:r>
        </w:p>
        <w:p w:rsidR="002855AF" w:rsidRPr="004F21BD" w:rsidRDefault="003C6331" w:rsidP="004F21BD">
          <w:pPr>
            <w:pStyle w:val="11"/>
            <w:jc w:val="left"/>
            <w:rPr>
              <w:rStyle w:val="a6"/>
              <w:b w:val="0"/>
              <w:color w:val="auto"/>
            </w:rPr>
          </w:pPr>
          <w:hyperlink w:anchor="_Toc383618942" w:history="1">
            <w:r w:rsidR="002855AF" w:rsidRPr="004F21BD">
              <w:rPr>
                <w:rStyle w:val="a6"/>
                <w:b w:val="0"/>
                <w:color w:val="auto"/>
              </w:rPr>
              <w:t>5               IMPLEMENTATION PHASES OF THE PROGRAM</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233</w:t>
          </w:r>
        </w:p>
        <w:p w:rsidR="002855AF" w:rsidRPr="004F21BD" w:rsidRDefault="003C6331" w:rsidP="004F21BD">
          <w:pPr>
            <w:pStyle w:val="11"/>
            <w:jc w:val="left"/>
            <w:rPr>
              <w:rStyle w:val="a6"/>
              <w:b w:val="0"/>
              <w:color w:val="auto"/>
            </w:rPr>
          </w:pPr>
          <w:hyperlink w:anchor="_Toc383618943" w:history="1">
            <w:r w:rsidR="002855AF" w:rsidRPr="004F21BD">
              <w:rPr>
                <w:rStyle w:val="a6"/>
                <w:b w:val="0"/>
                <w:color w:val="auto"/>
              </w:rPr>
              <w:t>6               RESOURCES REQUIRED</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234</w:t>
          </w:r>
        </w:p>
        <w:p w:rsidR="002855AF" w:rsidRPr="004F21BD" w:rsidRDefault="003C6331" w:rsidP="004F21BD">
          <w:pPr>
            <w:pStyle w:val="11"/>
            <w:jc w:val="left"/>
            <w:rPr>
              <w:rStyle w:val="a6"/>
              <w:b w:val="0"/>
              <w:color w:val="auto"/>
            </w:rPr>
          </w:pPr>
          <w:hyperlink w:anchor="_Toc383618944" w:history="1">
            <w:r w:rsidR="002855AF" w:rsidRPr="004F21BD">
              <w:rPr>
                <w:rStyle w:val="a6"/>
                <w:b w:val="0"/>
                <w:color w:val="auto"/>
              </w:rPr>
              <w:t>7               EXPECTED RESULTS OF INDUSTRIAL DEVELOPMENT OF KAZAKHSTAN TILL 2020.</w:t>
            </w:r>
          </w:hyperlink>
          <w:r w:rsidR="00F0238B" w:rsidRPr="004F21BD">
            <w:rPr>
              <w:rStyle w:val="a6"/>
              <w:b w:val="0"/>
              <w:color w:val="auto"/>
            </w:rPr>
            <w:t xml:space="preserve"> …………………………………………….……</w:t>
          </w:r>
          <w:r w:rsidR="004F21BD" w:rsidRPr="004F21BD">
            <w:rPr>
              <w:rStyle w:val="a6"/>
              <w:b w:val="0"/>
              <w:color w:val="auto"/>
            </w:rPr>
            <w:t>…</w:t>
          </w:r>
          <w:r w:rsidR="00F0238B" w:rsidRPr="004F21BD">
            <w:rPr>
              <w:rStyle w:val="a6"/>
              <w:b w:val="0"/>
              <w:color w:val="auto"/>
            </w:rPr>
            <w:t>..236</w:t>
          </w:r>
        </w:p>
        <w:p w:rsidR="002855AF" w:rsidRPr="004F21BD" w:rsidRDefault="003C6331" w:rsidP="004F21BD">
          <w:pPr>
            <w:pStyle w:val="11"/>
            <w:jc w:val="left"/>
            <w:rPr>
              <w:rStyle w:val="a6"/>
              <w:b w:val="0"/>
              <w:color w:val="auto"/>
            </w:rPr>
          </w:pPr>
          <w:hyperlink w:anchor="_Toc383618945" w:history="1">
            <w:r w:rsidR="002855AF" w:rsidRPr="004F21BD">
              <w:rPr>
                <w:rStyle w:val="a6"/>
                <w:b w:val="0"/>
                <w:color w:val="auto"/>
              </w:rPr>
              <w:t>8               DEFINITION OF THE TERMS:</w:t>
            </w:r>
          </w:hyperlink>
          <w:r w:rsidR="00F0238B" w:rsidRPr="004F21BD">
            <w:rPr>
              <w:rStyle w:val="a6"/>
              <w:b w:val="0"/>
              <w:color w:val="auto"/>
            </w:rPr>
            <w:t>……………………………………</w:t>
          </w:r>
          <w:r w:rsidR="004F21BD" w:rsidRPr="004F21BD">
            <w:rPr>
              <w:rStyle w:val="a6"/>
              <w:b w:val="0"/>
              <w:color w:val="auto"/>
            </w:rPr>
            <w:t>….</w:t>
          </w:r>
          <w:r w:rsidR="00F0238B" w:rsidRPr="004F21BD">
            <w:rPr>
              <w:rStyle w:val="a6"/>
              <w:b w:val="0"/>
              <w:color w:val="auto"/>
            </w:rPr>
            <w:t>237</w:t>
          </w:r>
        </w:p>
        <w:p w:rsidR="002855AF" w:rsidRPr="004F21BD" w:rsidRDefault="003C6331" w:rsidP="004F21BD">
          <w:pPr>
            <w:rPr>
              <w:sz w:val="28"/>
              <w:szCs w:val="28"/>
            </w:rPr>
          </w:pPr>
          <w:r w:rsidRPr="004F21BD">
            <w:rPr>
              <w:sz w:val="28"/>
              <w:szCs w:val="28"/>
            </w:rPr>
            <w:fldChar w:fldCharType="end"/>
          </w:r>
        </w:p>
      </w:sdtContent>
    </w:sdt>
    <w:p w:rsidR="002855AF" w:rsidRPr="004F21BD" w:rsidRDefault="002855AF" w:rsidP="004F21BD">
      <w:pPr>
        <w:rPr>
          <w:sz w:val="28"/>
          <w:szCs w:val="28"/>
        </w:rPr>
      </w:pPr>
    </w:p>
    <w:p w:rsidR="00952A69" w:rsidRPr="004F21BD" w:rsidRDefault="00085FE7" w:rsidP="004F21BD">
      <w:pPr>
        <w:rPr>
          <w:sz w:val="28"/>
          <w:szCs w:val="28"/>
        </w:rPr>
      </w:pPr>
      <w:r w:rsidRPr="004F21BD">
        <w:rPr>
          <w:sz w:val="28"/>
          <w:szCs w:val="28"/>
        </w:rPr>
        <w:t> </w:t>
      </w:r>
    </w:p>
    <w:p w:rsidR="00F0238B" w:rsidRPr="004F21BD" w:rsidRDefault="00F0238B" w:rsidP="004F21BD">
      <w:pPr>
        <w:rPr>
          <w:sz w:val="28"/>
          <w:szCs w:val="28"/>
        </w:rPr>
      </w:pPr>
      <w:r w:rsidRPr="004F21BD">
        <w:rPr>
          <w:sz w:val="28"/>
          <w:szCs w:val="28"/>
        </w:rPr>
        <w:br w:type="page"/>
      </w:r>
    </w:p>
    <w:p w:rsidR="00952A69" w:rsidRPr="004F21BD" w:rsidRDefault="00085FE7" w:rsidP="004F21BD">
      <w:pPr>
        <w:ind w:left="709"/>
        <w:jc w:val="center"/>
        <w:rPr>
          <w:rFonts w:eastAsia="Consolas"/>
          <w:b/>
          <w:sz w:val="28"/>
          <w:szCs w:val="28"/>
          <w:bdr w:val="none" w:sz="0" w:space="0" w:color="auto"/>
          <w:lang w:val="en-US" w:eastAsia="en-US"/>
        </w:rPr>
      </w:pPr>
      <w:r w:rsidRPr="004F21BD">
        <w:rPr>
          <w:rFonts w:eastAsia="Consolas"/>
          <w:b/>
          <w:sz w:val="28"/>
          <w:szCs w:val="28"/>
          <w:bdr w:val="none" w:sz="0" w:space="0" w:color="auto"/>
          <w:lang w:val="en-US" w:eastAsia="en-US"/>
        </w:rPr>
        <w:lastRenderedPageBreak/>
        <w:t>Passport of the Program</w:t>
      </w:r>
    </w:p>
    <w:tbl>
      <w:tblPr>
        <w:tblW w:w="5178" w:type="pct"/>
        <w:jc w:val="center"/>
        <w:tblCellMar>
          <w:left w:w="0" w:type="dxa"/>
          <w:right w:w="0" w:type="dxa"/>
        </w:tblCellMar>
        <w:tblLook w:val="04A0"/>
      </w:tblPr>
      <w:tblGrid>
        <w:gridCol w:w="2646"/>
        <w:gridCol w:w="7413"/>
      </w:tblGrid>
      <w:tr w:rsidR="00952A69" w:rsidRPr="00043020" w:rsidTr="002B000B">
        <w:trPr>
          <w:jc w:val="center"/>
        </w:trPr>
        <w:tc>
          <w:tcPr>
            <w:tcW w:w="1315" w:type="pct"/>
            <w:shd w:val="clear" w:color="auto" w:fill="auto"/>
            <w:tcMar>
              <w:top w:w="0" w:type="dxa"/>
              <w:left w:w="108" w:type="dxa"/>
              <w:bottom w:w="0" w:type="dxa"/>
              <w:right w:w="108" w:type="dxa"/>
            </w:tcMar>
          </w:tcPr>
          <w:p w:rsidR="00952A69" w:rsidRPr="004F21BD" w:rsidRDefault="00085FE7" w:rsidP="004F21BD">
            <w:pPr>
              <w:pStyle w:val="aa"/>
              <w:spacing w:before="0" w:after="0"/>
              <w:rPr>
                <w:b/>
                <w:sz w:val="28"/>
                <w:szCs w:val="28"/>
              </w:rPr>
            </w:pPr>
            <w:r w:rsidRPr="004F21BD">
              <w:rPr>
                <w:b/>
                <w:sz w:val="28"/>
                <w:szCs w:val="28"/>
              </w:rPr>
              <w:t>Name</w:t>
            </w:r>
          </w:p>
        </w:tc>
        <w:tc>
          <w:tcPr>
            <w:tcW w:w="3685" w:type="pct"/>
            <w:shd w:val="clear" w:color="auto" w:fill="auto"/>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State Program on industrial development of the Republic of Kazakhstan for 2015 - 2019 </w:t>
            </w:r>
          </w:p>
        </w:tc>
      </w:tr>
      <w:tr w:rsidR="00952A69" w:rsidRPr="00043020" w:rsidTr="002B000B">
        <w:trPr>
          <w:jc w:val="center"/>
        </w:trPr>
        <w:tc>
          <w:tcPr>
            <w:tcW w:w="1315" w:type="pct"/>
            <w:shd w:val="clear" w:color="auto" w:fill="auto"/>
            <w:tcMar>
              <w:top w:w="0" w:type="dxa"/>
              <w:left w:w="108" w:type="dxa"/>
              <w:bottom w:w="0" w:type="dxa"/>
              <w:right w:w="108" w:type="dxa"/>
            </w:tcMar>
          </w:tcPr>
          <w:p w:rsidR="00952A69" w:rsidRPr="004F21BD" w:rsidRDefault="00085FE7" w:rsidP="004F21BD">
            <w:pPr>
              <w:pStyle w:val="aa"/>
              <w:spacing w:before="0" w:after="0"/>
              <w:rPr>
                <w:b/>
                <w:sz w:val="28"/>
                <w:szCs w:val="28"/>
              </w:rPr>
            </w:pPr>
            <w:r w:rsidRPr="004F21BD">
              <w:rPr>
                <w:b/>
                <w:sz w:val="28"/>
                <w:szCs w:val="28"/>
              </w:rPr>
              <w:t>Foundation for development</w:t>
            </w:r>
          </w:p>
        </w:tc>
        <w:tc>
          <w:tcPr>
            <w:tcW w:w="3685" w:type="pct"/>
            <w:shd w:val="clear" w:color="auto" w:fill="auto"/>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Decree of the President of the Republic of Kazakhstan No. 922 dated February 1, 2010  "On the Strategic Plan of the Republic of Kazakhstan Development  till 2020"</w:t>
            </w:r>
          </w:p>
          <w:p w:rsidR="00952A69" w:rsidRPr="00043020" w:rsidRDefault="00085FE7" w:rsidP="004F21BD">
            <w:pPr>
              <w:rPr>
                <w:sz w:val="28"/>
                <w:szCs w:val="28"/>
                <w:lang w:val="en-US"/>
              </w:rPr>
            </w:pPr>
            <w:r w:rsidRPr="00043020">
              <w:rPr>
                <w:sz w:val="28"/>
                <w:szCs w:val="28"/>
                <w:lang w:val="en-US"/>
              </w:rPr>
              <w:t>Address by the President of the Republic of Kazakhstan dated December 14, 2012 "Strategy Kazakhstan-2050”: new political course of the established state”</w:t>
            </w:r>
          </w:p>
          <w:p w:rsidR="00952A69" w:rsidRPr="00043020" w:rsidRDefault="00085FE7" w:rsidP="004F21BD">
            <w:pPr>
              <w:rPr>
                <w:sz w:val="28"/>
                <w:szCs w:val="28"/>
                <w:lang w:val="en-US"/>
              </w:rPr>
            </w:pPr>
            <w:r w:rsidRPr="00043020">
              <w:rPr>
                <w:sz w:val="28"/>
                <w:szCs w:val="28"/>
                <w:lang w:val="en-US"/>
              </w:rPr>
              <w:t>Address by the President of the Republic of Kazakhstan dated January 17, 2014 "Kazakhstan’s way – 2050: common aim, common interests, common future"</w:t>
            </w:r>
          </w:p>
          <w:p w:rsidR="00952A69" w:rsidRPr="00043020" w:rsidRDefault="00085FE7" w:rsidP="004F21BD">
            <w:pPr>
              <w:rPr>
                <w:sz w:val="28"/>
                <w:szCs w:val="28"/>
                <w:lang w:val="en-US"/>
              </w:rPr>
            </w:pPr>
            <w:r w:rsidRPr="00043020">
              <w:rPr>
                <w:sz w:val="28"/>
                <w:szCs w:val="28"/>
                <w:lang w:val="en-US"/>
              </w:rPr>
              <w:t>Order of the President, given at the XXVI-th plenary session of the Foreign Investors Council under the President of the Republic of Kazakhstan,</w:t>
            </w:r>
          </w:p>
        </w:tc>
      </w:tr>
      <w:tr w:rsidR="00952A69" w:rsidRPr="00043020" w:rsidTr="002B000B">
        <w:trPr>
          <w:jc w:val="center"/>
        </w:trPr>
        <w:tc>
          <w:tcPr>
            <w:tcW w:w="1315" w:type="pct"/>
            <w:shd w:val="clear" w:color="auto" w:fill="auto"/>
            <w:tcMar>
              <w:top w:w="0" w:type="dxa"/>
              <w:left w:w="108" w:type="dxa"/>
              <w:bottom w:w="0" w:type="dxa"/>
              <w:right w:w="108" w:type="dxa"/>
            </w:tcMar>
          </w:tcPr>
          <w:p w:rsidR="00952A69" w:rsidRPr="004F21BD" w:rsidRDefault="00085FE7" w:rsidP="004F21BD">
            <w:pPr>
              <w:pStyle w:val="aa"/>
              <w:spacing w:before="0" w:after="0"/>
              <w:rPr>
                <w:b/>
                <w:sz w:val="28"/>
                <w:szCs w:val="28"/>
              </w:rPr>
            </w:pPr>
            <w:r w:rsidRPr="004F21BD">
              <w:rPr>
                <w:b/>
                <w:sz w:val="28"/>
                <w:szCs w:val="28"/>
              </w:rPr>
              <w:t>Executive Officer</w:t>
            </w:r>
          </w:p>
        </w:tc>
        <w:tc>
          <w:tcPr>
            <w:tcW w:w="3685" w:type="pct"/>
            <w:shd w:val="clear" w:color="auto" w:fill="auto"/>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Ministry of Industry and New Technologies of the Republic of Kazakhstan</w:t>
            </w:r>
          </w:p>
        </w:tc>
      </w:tr>
      <w:tr w:rsidR="00952A69" w:rsidRPr="00043020" w:rsidTr="002B000B">
        <w:trPr>
          <w:jc w:val="center"/>
        </w:trPr>
        <w:tc>
          <w:tcPr>
            <w:tcW w:w="1315" w:type="pct"/>
            <w:shd w:val="clear" w:color="auto" w:fill="auto"/>
            <w:tcMar>
              <w:top w:w="0" w:type="dxa"/>
              <w:left w:w="108" w:type="dxa"/>
              <w:bottom w:w="0" w:type="dxa"/>
              <w:right w:w="108" w:type="dxa"/>
            </w:tcMar>
          </w:tcPr>
          <w:p w:rsidR="00952A69" w:rsidRPr="004F21BD" w:rsidRDefault="00085FE7" w:rsidP="004F21BD">
            <w:pPr>
              <w:pStyle w:val="aa"/>
              <w:spacing w:before="0" w:after="0"/>
              <w:rPr>
                <w:b/>
                <w:sz w:val="28"/>
                <w:szCs w:val="28"/>
              </w:rPr>
            </w:pPr>
            <w:r w:rsidRPr="004F21BD">
              <w:rPr>
                <w:b/>
                <w:sz w:val="28"/>
                <w:szCs w:val="28"/>
              </w:rPr>
              <w:t>Goal</w:t>
            </w:r>
          </w:p>
        </w:tc>
        <w:tc>
          <w:tcPr>
            <w:tcW w:w="3685" w:type="pct"/>
            <w:shd w:val="clear" w:color="auto" w:fill="auto"/>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Promote diversification and competitiveness of the manufacturing industry. </w:t>
            </w:r>
          </w:p>
        </w:tc>
      </w:tr>
      <w:tr w:rsidR="00952A69" w:rsidRPr="00043020" w:rsidTr="002B000B">
        <w:trPr>
          <w:jc w:val="center"/>
        </w:trPr>
        <w:tc>
          <w:tcPr>
            <w:tcW w:w="1315" w:type="pct"/>
            <w:shd w:val="clear" w:color="auto" w:fill="auto"/>
            <w:tcMar>
              <w:top w:w="0" w:type="dxa"/>
              <w:left w:w="108" w:type="dxa"/>
              <w:bottom w:w="0" w:type="dxa"/>
              <w:right w:w="108" w:type="dxa"/>
            </w:tcMar>
          </w:tcPr>
          <w:p w:rsidR="00952A69" w:rsidRPr="004F21BD" w:rsidRDefault="00085FE7" w:rsidP="004F21BD">
            <w:pPr>
              <w:pStyle w:val="aa"/>
              <w:spacing w:before="0" w:after="0"/>
              <w:rPr>
                <w:b/>
                <w:sz w:val="28"/>
                <w:szCs w:val="28"/>
              </w:rPr>
            </w:pPr>
            <w:r w:rsidRPr="004F21BD">
              <w:rPr>
                <w:b/>
                <w:sz w:val="28"/>
                <w:szCs w:val="28"/>
              </w:rPr>
              <w:t>Objecties</w:t>
            </w:r>
          </w:p>
        </w:tc>
        <w:tc>
          <w:tcPr>
            <w:tcW w:w="3685" w:type="pct"/>
            <w:shd w:val="clear" w:color="auto" w:fill="auto"/>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1)                  Advanced development of the manufacturing industry;</w:t>
            </w:r>
          </w:p>
          <w:p w:rsidR="00952A69" w:rsidRPr="00043020" w:rsidRDefault="00085FE7" w:rsidP="004F21BD">
            <w:pPr>
              <w:rPr>
                <w:sz w:val="28"/>
                <w:szCs w:val="28"/>
                <w:lang w:val="en-US"/>
              </w:rPr>
            </w:pPr>
            <w:r w:rsidRPr="00043020">
              <w:rPr>
                <w:sz w:val="28"/>
                <w:szCs w:val="28"/>
                <w:lang w:val="en-US"/>
              </w:rPr>
              <w:t>2)                  Improving the efficiency and added value in the priority sectors;</w:t>
            </w:r>
          </w:p>
          <w:p w:rsidR="00952A69" w:rsidRPr="00043020" w:rsidRDefault="00085FE7" w:rsidP="004F21BD">
            <w:pPr>
              <w:rPr>
                <w:sz w:val="28"/>
                <w:szCs w:val="28"/>
                <w:lang w:val="en-US"/>
              </w:rPr>
            </w:pPr>
            <w:r w:rsidRPr="00043020">
              <w:rPr>
                <w:sz w:val="28"/>
                <w:szCs w:val="28"/>
                <w:lang w:val="en-US"/>
              </w:rPr>
              <w:t>3)                  Increase in non-oil exports;</w:t>
            </w:r>
          </w:p>
          <w:p w:rsidR="00952A69" w:rsidRPr="00043020" w:rsidRDefault="00085FE7" w:rsidP="004F21BD">
            <w:pPr>
              <w:rPr>
                <w:sz w:val="28"/>
                <w:szCs w:val="28"/>
                <w:lang w:val="en-US"/>
              </w:rPr>
            </w:pPr>
            <w:r w:rsidRPr="00043020">
              <w:rPr>
                <w:sz w:val="28"/>
                <w:szCs w:val="28"/>
                <w:lang w:val="en-US"/>
              </w:rPr>
              <w:t>4)                  Preservation of productive employment;</w:t>
            </w:r>
          </w:p>
          <w:p w:rsidR="00952A69" w:rsidRPr="00043020" w:rsidRDefault="00085FE7" w:rsidP="004F21BD">
            <w:pPr>
              <w:rPr>
                <w:sz w:val="28"/>
                <w:szCs w:val="28"/>
                <w:lang w:val="en-US"/>
              </w:rPr>
            </w:pPr>
            <w:r w:rsidRPr="00043020">
              <w:rPr>
                <w:sz w:val="28"/>
                <w:szCs w:val="28"/>
                <w:lang w:val="en-US"/>
              </w:rPr>
              <w:t>5)                  Giving a new level of adaptability to the priority sectors of the manufacturing industry and providing a basis for future sector development through the formation of innovation clusters;</w:t>
            </w:r>
          </w:p>
          <w:p w:rsidR="00952A69" w:rsidRPr="00043020" w:rsidRDefault="00085FE7" w:rsidP="004F21BD">
            <w:pPr>
              <w:rPr>
                <w:sz w:val="28"/>
                <w:szCs w:val="28"/>
                <w:lang w:val="en-US"/>
              </w:rPr>
            </w:pPr>
            <w:r w:rsidRPr="00043020">
              <w:rPr>
                <w:sz w:val="28"/>
                <w:szCs w:val="28"/>
                <w:lang w:val="en-US"/>
              </w:rPr>
              <w:t>6)                  Promotion of entrepreneurship and development of small and medium-sized businesses in the manufacturing industry.</w:t>
            </w:r>
          </w:p>
          <w:p w:rsidR="00952A69" w:rsidRPr="00043020" w:rsidRDefault="00085FE7" w:rsidP="004F21BD">
            <w:pPr>
              <w:rPr>
                <w:sz w:val="28"/>
                <w:szCs w:val="28"/>
                <w:lang w:val="en-US"/>
              </w:rPr>
            </w:pPr>
            <w:r w:rsidRPr="00043020">
              <w:rPr>
                <w:sz w:val="28"/>
                <w:szCs w:val="28"/>
                <w:lang w:val="en-US"/>
              </w:rPr>
              <w:t> </w:t>
            </w:r>
          </w:p>
        </w:tc>
      </w:tr>
      <w:tr w:rsidR="00952A69" w:rsidRPr="004F21BD" w:rsidTr="002B000B">
        <w:trPr>
          <w:trHeight w:val="129"/>
          <w:jc w:val="center"/>
        </w:trPr>
        <w:tc>
          <w:tcPr>
            <w:tcW w:w="1315" w:type="pct"/>
            <w:shd w:val="clear" w:color="auto" w:fill="auto"/>
            <w:tcMar>
              <w:top w:w="0" w:type="dxa"/>
              <w:left w:w="108" w:type="dxa"/>
              <w:bottom w:w="0" w:type="dxa"/>
              <w:right w:w="108" w:type="dxa"/>
            </w:tcMar>
          </w:tcPr>
          <w:p w:rsidR="00952A69" w:rsidRPr="004F21BD" w:rsidRDefault="00085FE7" w:rsidP="004F21BD">
            <w:pPr>
              <w:pStyle w:val="aa"/>
              <w:spacing w:before="0" w:after="0"/>
              <w:rPr>
                <w:b/>
                <w:sz w:val="28"/>
                <w:szCs w:val="28"/>
              </w:rPr>
            </w:pPr>
            <w:r w:rsidRPr="004F21BD">
              <w:rPr>
                <w:b/>
                <w:sz w:val="28"/>
                <w:szCs w:val="28"/>
              </w:rPr>
              <w:t>Implementation term</w:t>
            </w:r>
          </w:p>
        </w:tc>
        <w:tc>
          <w:tcPr>
            <w:tcW w:w="3685" w:type="pct"/>
            <w:shd w:val="clear" w:color="auto" w:fill="auto"/>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2015-2019 </w:t>
            </w:r>
          </w:p>
        </w:tc>
      </w:tr>
      <w:tr w:rsidR="00952A69" w:rsidRPr="00043020" w:rsidTr="002B000B">
        <w:trPr>
          <w:trHeight w:val="129"/>
          <w:jc w:val="center"/>
        </w:trPr>
        <w:tc>
          <w:tcPr>
            <w:tcW w:w="1315" w:type="pct"/>
            <w:shd w:val="clear" w:color="auto" w:fill="auto"/>
            <w:tcMar>
              <w:top w:w="0" w:type="dxa"/>
              <w:left w:w="108" w:type="dxa"/>
              <w:bottom w:w="0" w:type="dxa"/>
              <w:right w:w="108" w:type="dxa"/>
            </w:tcMar>
          </w:tcPr>
          <w:p w:rsidR="00952A69" w:rsidRPr="004F21BD" w:rsidRDefault="00085FE7" w:rsidP="004F21BD">
            <w:pPr>
              <w:pStyle w:val="aa"/>
              <w:spacing w:before="0" w:after="0"/>
              <w:rPr>
                <w:b/>
                <w:sz w:val="28"/>
                <w:szCs w:val="28"/>
              </w:rPr>
            </w:pPr>
            <w:r w:rsidRPr="004F21BD">
              <w:rPr>
                <w:b/>
                <w:sz w:val="28"/>
                <w:szCs w:val="28"/>
              </w:rPr>
              <w:t>Benchmarks</w:t>
            </w:r>
          </w:p>
        </w:tc>
        <w:tc>
          <w:tcPr>
            <w:tcW w:w="3685" w:type="pct"/>
            <w:shd w:val="clear" w:color="auto" w:fill="auto"/>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Increase from the level of 2012:</w:t>
            </w:r>
          </w:p>
          <w:p w:rsidR="00952A69" w:rsidRPr="00043020" w:rsidRDefault="00085FE7" w:rsidP="004F21BD">
            <w:pPr>
              <w:rPr>
                <w:sz w:val="28"/>
                <w:szCs w:val="28"/>
                <w:lang w:val="en-US"/>
              </w:rPr>
            </w:pPr>
            <w:r w:rsidRPr="00043020">
              <w:rPr>
                <w:sz w:val="28"/>
                <w:szCs w:val="28"/>
                <w:lang w:val="en-US"/>
              </w:rPr>
              <w:t>1)     Gross added value in manufacturing not less than 1.5 in real terms.</w:t>
            </w:r>
          </w:p>
          <w:p w:rsidR="00952A69" w:rsidRPr="00043020" w:rsidRDefault="00085FE7" w:rsidP="004F21BD">
            <w:pPr>
              <w:rPr>
                <w:sz w:val="28"/>
                <w:szCs w:val="28"/>
                <w:lang w:val="en-US"/>
              </w:rPr>
            </w:pPr>
            <w:r w:rsidRPr="00043020">
              <w:rPr>
                <w:sz w:val="28"/>
                <w:szCs w:val="28"/>
                <w:lang w:val="en-US"/>
              </w:rPr>
              <w:t>2)     labor productivity in the manufacturing 1.3 times in real terms.</w:t>
            </w:r>
          </w:p>
          <w:p w:rsidR="00952A69" w:rsidRPr="00043020" w:rsidRDefault="00085FE7" w:rsidP="004F21BD">
            <w:pPr>
              <w:rPr>
                <w:sz w:val="28"/>
                <w:szCs w:val="28"/>
                <w:lang w:val="en-US"/>
              </w:rPr>
            </w:pPr>
            <w:r w:rsidRPr="00043020">
              <w:rPr>
                <w:sz w:val="28"/>
                <w:szCs w:val="28"/>
                <w:lang w:val="en-US"/>
              </w:rPr>
              <w:t>3)     value of non-commodity (processed) export not less than 1.1 times.</w:t>
            </w:r>
          </w:p>
          <w:p w:rsidR="00952A69" w:rsidRPr="00043020" w:rsidRDefault="00085FE7" w:rsidP="004F21BD">
            <w:pPr>
              <w:rPr>
                <w:sz w:val="28"/>
                <w:szCs w:val="28"/>
                <w:lang w:val="en-US"/>
              </w:rPr>
            </w:pPr>
            <w:r w:rsidRPr="00043020">
              <w:rPr>
                <w:sz w:val="28"/>
                <w:szCs w:val="28"/>
                <w:lang w:val="en-US"/>
              </w:rPr>
              <w:t>4)     employment in manufacturing by 29.3 thousand people.</w:t>
            </w:r>
          </w:p>
          <w:p w:rsidR="00952A69" w:rsidRPr="00043020" w:rsidRDefault="00085FE7" w:rsidP="004F21BD">
            <w:pPr>
              <w:rPr>
                <w:sz w:val="28"/>
                <w:szCs w:val="28"/>
                <w:lang w:val="en-US"/>
              </w:rPr>
            </w:pPr>
            <w:r w:rsidRPr="00043020">
              <w:rPr>
                <w:sz w:val="28"/>
                <w:szCs w:val="28"/>
                <w:lang w:val="en-US"/>
              </w:rPr>
              <w:t>5)     reduction of energy consumption in manufacturing by at least 15% compared to 2012</w:t>
            </w:r>
          </w:p>
        </w:tc>
      </w:tr>
      <w:tr w:rsidR="00952A69" w:rsidRPr="004F21BD" w:rsidTr="002B000B">
        <w:trPr>
          <w:trHeight w:val="129"/>
          <w:jc w:val="center"/>
        </w:trPr>
        <w:tc>
          <w:tcPr>
            <w:tcW w:w="1315" w:type="pct"/>
            <w:shd w:val="clear" w:color="auto" w:fill="auto"/>
            <w:tcMar>
              <w:top w:w="0" w:type="dxa"/>
              <w:left w:w="108" w:type="dxa"/>
              <w:bottom w:w="0" w:type="dxa"/>
              <w:right w:w="108" w:type="dxa"/>
            </w:tcMar>
          </w:tcPr>
          <w:p w:rsidR="00952A69" w:rsidRPr="00043020" w:rsidRDefault="00085FE7" w:rsidP="004F21BD">
            <w:pPr>
              <w:pStyle w:val="aa"/>
              <w:spacing w:before="0" w:after="0"/>
              <w:rPr>
                <w:b/>
                <w:sz w:val="28"/>
                <w:szCs w:val="28"/>
                <w:lang w:val="en-US"/>
              </w:rPr>
            </w:pPr>
            <w:r w:rsidRPr="00043020">
              <w:rPr>
                <w:b/>
                <w:sz w:val="28"/>
                <w:szCs w:val="28"/>
                <w:lang w:val="en-US"/>
              </w:rPr>
              <w:lastRenderedPageBreak/>
              <w:t>Sources and amounts of funding</w:t>
            </w:r>
          </w:p>
        </w:tc>
        <w:tc>
          <w:tcPr>
            <w:tcW w:w="3685" w:type="pct"/>
            <w:shd w:val="clear" w:color="auto" w:fill="auto"/>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Total expenditures envisaged in the Republican budget for implementation of the Program for 2015-2019 will be 1 717 billion tenge, including:</w:t>
            </w:r>
          </w:p>
          <w:p w:rsidR="00952A69" w:rsidRPr="00043020" w:rsidRDefault="00085FE7" w:rsidP="004F21BD">
            <w:pPr>
              <w:rPr>
                <w:sz w:val="28"/>
                <w:szCs w:val="28"/>
                <w:lang w:val="en-US"/>
              </w:rPr>
            </w:pPr>
            <w:r w:rsidRPr="00043020">
              <w:rPr>
                <w:sz w:val="28"/>
                <w:szCs w:val="28"/>
                <w:lang w:val="en-US"/>
              </w:rPr>
              <w:t>2015 - 309 billion tenge *</w:t>
            </w:r>
          </w:p>
          <w:p w:rsidR="00952A69" w:rsidRPr="00043020" w:rsidRDefault="00085FE7" w:rsidP="004F21BD">
            <w:pPr>
              <w:rPr>
                <w:sz w:val="28"/>
                <w:szCs w:val="28"/>
                <w:lang w:val="en-US"/>
              </w:rPr>
            </w:pPr>
            <w:r w:rsidRPr="00043020">
              <w:rPr>
                <w:sz w:val="28"/>
                <w:szCs w:val="28"/>
                <w:lang w:val="en-US"/>
              </w:rPr>
              <w:t>2016 - 291 billion tenge *</w:t>
            </w:r>
          </w:p>
          <w:p w:rsidR="00952A69" w:rsidRPr="00043020" w:rsidRDefault="00085FE7" w:rsidP="004F21BD">
            <w:pPr>
              <w:rPr>
                <w:sz w:val="28"/>
                <w:szCs w:val="28"/>
                <w:lang w:val="en-US"/>
              </w:rPr>
            </w:pPr>
            <w:r w:rsidRPr="00043020">
              <w:rPr>
                <w:sz w:val="28"/>
                <w:szCs w:val="28"/>
                <w:lang w:val="en-US"/>
              </w:rPr>
              <w:t>2017 - 400 billion tenge *</w:t>
            </w:r>
          </w:p>
          <w:p w:rsidR="00952A69" w:rsidRPr="004F21BD" w:rsidRDefault="00085FE7" w:rsidP="004F21BD">
            <w:pPr>
              <w:rPr>
                <w:sz w:val="28"/>
                <w:szCs w:val="28"/>
              </w:rPr>
            </w:pPr>
            <w:r w:rsidRPr="004F21BD">
              <w:rPr>
                <w:sz w:val="28"/>
                <w:szCs w:val="28"/>
              </w:rPr>
              <w:t>2018 - 371 billion tenge *</w:t>
            </w:r>
          </w:p>
          <w:p w:rsidR="00952A69" w:rsidRPr="004F21BD" w:rsidRDefault="00085FE7" w:rsidP="004F21BD">
            <w:pPr>
              <w:rPr>
                <w:sz w:val="28"/>
                <w:szCs w:val="28"/>
              </w:rPr>
            </w:pPr>
            <w:r w:rsidRPr="004F21BD">
              <w:rPr>
                <w:sz w:val="28"/>
                <w:szCs w:val="28"/>
              </w:rPr>
              <w:t>2019 - 346 billion tenge *</w:t>
            </w:r>
          </w:p>
        </w:tc>
      </w:tr>
      <w:tr w:rsidR="00F0238B" w:rsidRPr="00043020" w:rsidTr="002B000B">
        <w:trPr>
          <w:trHeight w:val="129"/>
          <w:jc w:val="center"/>
        </w:trPr>
        <w:tc>
          <w:tcPr>
            <w:tcW w:w="0" w:type="auto"/>
            <w:gridSpan w:val="2"/>
            <w:shd w:val="clear" w:color="auto" w:fill="auto"/>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 The sums will be adjusted in accordance with the state budget for the relevant financial year</w:t>
            </w:r>
          </w:p>
        </w:tc>
      </w:tr>
    </w:tbl>
    <w:p w:rsidR="00952A69" w:rsidRPr="00043020" w:rsidRDefault="00952A69" w:rsidP="004F21BD">
      <w:pPr>
        <w:rPr>
          <w:sz w:val="28"/>
          <w:szCs w:val="28"/>
          <w:lang w:val="en-US"/>
        </w:rPr>
      </w:pPr>
    </w:p>
    <w:p w:rsidR="003A262F" w:rsidRPr="00043020" w:rsidRDefault="003A262F">
      <w:pPr>
        <w:rPr>
          <w:rFonts w:eastAsiaTheme="majorEastAsia"/>
          <w:b/>
          <w:sz w:val="28"/>
          <w:szCs w:val="28"/>
          <w:bdr w:val="none" w:sz="0" w:space="0" w:color="auto"/>
          <w:lang w:val="en-US" w:eastAsia="en-US"/>
        </w:rPr>
      </w:pPr>
      <w:r w:rsidRPr="00043020">
        <w:rPr>
          <w:rFonts w:eastAsiaTheme="majorEastAsia"/>
          <w:bCs/>
          <w:sz w:val="28"/>
          <w:szCs w:val="28"/>
          <w:bdr w:val="none" w:sz="0" w:space="0" w:color="auto"/>
          <w:lang w:val="en-US" w:eastAsia="en-US"/>
        </w:rPr>
        <w:br w:type="page"/>
      </w:r>
    </w:p>
    <w:p w:rsidR="00952A69" w:rsidRPr="00043020" w:rsidRDefault="00085FE7" w:rsidP="003A262F">
      <w:pPr>
        <w:pStyle w:val="1"/>
        <w:keepLines/>
        <w:spacing w:before="0" w:after="0"/>
        <w:ind w:left="360"/>
        <w:rPr>
          <w:rFonts w:eastAsiaTheme="majorEastAsia"/>
          <w:bCs w:val="0"/>
          <w:kern w:val="0"/>
          <w:sz w:val="28"/>
          <w:szCs w:val="28"/>
          <w:bdr w:val="none" w:sz="0" w:space="0" w:color="auto"/>
          <w:lang w:val="en-US" w:eastAsia="en-US"/>
        </w:rPr>
      </w:pPr>
      <w:r w:rsidRPr="00043020">
        <w:rPr>
          <w:rFonts w:eastAsiaTheme="majorEastAsia"/>
          <w:bCs w:val="0"/>
          <w:kern w:val="0"/>
          <w:sz w:val="28"/>
          <w:szCs w:val="28"/>
          <w:bdr w:val="none" w:sz="0" w:space="0" w:color="auto"/>
          <w:lang w:val="en-US" w:eastAsia="en-US"/>
        </w:rPr>
        <w:lastRenderedPageBreak/>
        <w:t>INTRODUCTION</w:t>
      </w:r>
    </w:p>
    <w:p w:rsidR="00952A69" w:rsidRPr="00043020" w:rsidRDefault="00085FE7" w:rsidP="003A262F">
      <w:pPr>
        <w:pStyle w:val="1"/>
        <w:keepLines/>
        <w:spacing w:before="0" w:after="0"/>
        <w:ind w:left="360"/>
        <w:rPr>
          <w:rFonts w:eastAsiaTheme="majorEastAsia"/>
          <w:bCs w:val="0"/>
          <w:kern w:val="0"/>
          <w:sz w:val="28"/>
          <w:szCs w:val="28"/>
          <w:bdr w:val="none" w:sz="0" w:space="0" w:color="auto"/>
          <w:lang w:val="en-US" w:eastAsia="en-US"/>
        </w:rPr>
      </w:pPr>
      <w:r w:rsidRPr="00043020">
        <w:rPr>
          <w:rFonts w:eastAsiaTheme="majorEastAsia"/>
          <w:bCs w:val="0"/>
          <w:kern w:val="0"/>
          <w:sz w:val="28"/>
          <w:szCs w:val="28"/>
          <w:bdr w:val="none" w:sz="0" w:space="0" w:color="auto"/>
          <w:lang w:val="en-US" w:eastAsia="en-US"/>
        </w:rPr>
        <w:t> </w:t>
      </w:r>
    </w:p>
    <w:p w:rsidR="00952A69" w:rsidRPr="003A262F" w:rsidRDefault="00085FE7" w:rsidP="003A262F">
      <w:pPr>
        <w:ind w:firstLine="709"/>
        <w:jc w:val="both"/>
        <w:rPr>
          <w:rFonts w:eastAsia="Calibri"/>
          <w:sz w:val="28"/>
          <w:szCs w:val="28"/>
          <w:bdr w:val="none" w:sz="0" w:space="0" w:color="auto"/>
          <w:lang w:val="en-US" w:eastAsia="en-US"/>
        </w:rPr>
      </w:pPr>
      <w:r w:rsidRPr="00043020">
        <w:rPr>
          <w:rFonts w:eastAsia="Calibri"/>
          <w:sz w:val="28"/>
          <w:szCs w:val="28"/>
          <w:bdr w:val="none" w:sz="0" w:space="0" w:color="auto"/>
          <w:lang w:val="en-US" w:eastAsia="en-US"/>
        </w:rPr>
        <w:t xml:space="preserve">The State program on industrial-innovative development of Kazakhstan for 2015-2019 (hereinafter - the Program) is designed in accordance with the long-term priorities of the Strategy "Kazakhstan-2050" for the implementation of key direction "Accelerating economic diversification" of the Strategic plan for development of the Republic of Kazakhstan until 2020. </w:t>
      </w:r>
      <w:r w:rsidRPr="003A262F">
        <w:rPr>
          <w:rFonts w:eastAsia="Calibri"/>
          <w:sz w:val="28"/>
          <w:szCs w:val="28"/>
          <w:bdr w:val="none" w:sz="0" w:space="0" w:color="auto"/>
          <w:lang w:val="en-US" w:eastAsia="en-US"/>
        </w:rPr>
        <w:t xml:space="preserve">It is pursuant to the instructions of the President given on the XXVI-th plenary session of the Foreign Investors Council under the President of the Republic of Kazakhstan, and as part of the Address of the President of the Republic of Kazakhstan to the People of Kazakhstan "Kazakhstan's way - 2050: common aim, common interests, common </w:t>
      </w:r>
      <w:r w:rsidR="003A262F" w:rsidRPr="003A262F">
        <w:rPr>
          <w:rFonts w:eastAsia="Calibri"/>
          <w:sz w:val="28"/>
          <w:szCs w:val="28"/>
          <w:bdr w:val="none" w:sz="0" w:space="0" w:color="auto"/>
          <w:lang w:val="en-US" w:eastAsia="en-US"/>
        </w:rPr>
        <w:t>future"  dated January 17, 2014.</w:t>
      </w:r>
    </w:p>
    <w:p w:rsidR="00952A69" w:rsidRPr="00043020" w:rsidRDefault="00085FE7" w:rsidP="003A262F">
      <w:pPr>
        <w:ind w:firstLine="709"/>
        <w:jc w:val="both"/>
        <w:rPr>
          <w:rFonts w:eastAsia="Calibri"/>
          <w:sz w:val="28"/>
          <w:szCs w:val="28"/>
          <w:bdr w:val="none" w:sz="0" w:space="0" w:color="auto"/>
          <w:lang w:val="en-US" w:eastAsia="en-US"/>
        </w:rPr>
      </w:pPr>
      <w:r w:rsidRPr="00043020">
        <w:rPr>
          <w:rFonts w:eastAsia="Calibri"/>
          <w:sz w:val="28"/>
          <w:szCs w:val="28"/>
          <w:bdr w:val="none" w:sz="0" w:space="0" w:color="auto"/>
          <w:lang w:val="en-US" w:eastAsia="en-US"/>
        </w:rPr>
        <w:t>The Program is a logical continuation of the State program on forced industrial-innovative development of Kazakhstan for 2010-2014 (SPFIID) and takes into account the experience of its implementation. The Program is part of an industrial policy of Kazakhstan and focuses on developing the manufacturing industry with concentration of efforts and resources on a limited number of sectors, regional specialization using the cluster approach and the effective regulation of the industry.</w:t>
      </w:r>
    </w:p>
    <w:p w:rsidR="00952A69" w:rsidRPr="00043020" w:rsidRDefault="00085FE7" w:rsidP="003A262F">
      <w:pPr>
        <w:ind w:firstLine="709"/>
        <w:jc w:val="both"/>
        <w:rPr>
          <w:rFonts w:eastAsia="Calibri"/>
          <w:sz w:val="28"/>
          <w:szCs w:val="28"/>
          <w:bdr w:val="none" w:sz="0" w:space="0" w:color="auto"/>
          <w:lang w:val="en-US" w:eastAsia="en-US"/>
        </w:rPr>
      </w:pPr>
      <w:r w:rsidRPr="00043020">
        <w:rPr>
          <w:rFonts w:eastAsia="Calibri"/>
          <w:sz w:val="28"/>
          <w:szCs w:val="28"/>
          <w:bdr w:val="none" w:sz="0" w:space="0" w:color="auto"/>
          <w:lang w:val="en-US" w:eastAsia="en-US"/>
        </w:rPr>
        <w:t>The Program is developed on the basic principles and approaches of the Concept of industrial-innovative development of Kazakhstan for 2015 - 2019, approved by the Resolution of the Government of the Republic of Kazakhstan No. 1497 dated December 31, 2013. It accounts for the principles and provisions of the Concept of Innovation Development of Kazakhstan till 2020, approved by the Decree of the President of the Republic of Kazakhstan No. 579 dated June 4, 2013, the Concept on formation of promising national clusters of Kazakhstan till 2020, approved by the Regulation of the Government of the Republic of Kazakhstan No. 1092 dated October 11, 2013and other program documents in the field of industrialization.</w:t>
      </w:r>
    </w:p>
    <w:p w:rsidR="00952A69" w:rsidRPr="00043020" w:rsidRDefault="00085FE7" w:rsidP="003A262F">
      <w:pPr>
        <w:ind w:firstLine="709"/>
        <w:jc w:val="both"/>
        <w:rPr>
          <w:rFonts w:eastAsia="Calibri"/>
          <w:sz w:val="28"/>
          <w:szCs w:val="28"/>
          <w:bdr w:val="none" w:sz="0" w:space="0" w:color="auto"/>
          <w:lang w:val="en-US" w:eastAsia="en-US"/>
        </w:rPr>
      </w:pPr>
      <w:r w:rsidRPr="00043020">
        <w:rPr>
          <w:rFonts w:eastAsia="Calibri"/>
          <w:sz w:val="28"/>
          <w:szCs w:val="28"/>
          <w:bdr w:val="none" w:sz="0" w:space="0" w:color="auto"/>
          <w:lang w:val="en-US" w:eastAsia="en-US"/>
        </w:rPr>
        <w:t>Implementation of this Program depends on the success of attracting foreign direct investment in manufacturing, the share of budget funds in the total amount of funding required amounts 20%. The Program is sensitive to the public policy aspects affecting the business climate. Success of the Program will depend on the achievement of the Republic of Kazakhstan of tasks set to improve the business environment (Doingbusiness), increasing the country's competitiveness (Globalcompetetivnessindex), reduction of the state involvement in the economy through a planned privatization based on the principle of Yellowpages, Kazakhstan ranking by FDIConfidenceIndex. It is necessary to develop a Program on social and economic development of the country till 2020 to address these challenges and define the priorities of the state economic development. Furthermore, the Program's efficiency depends on the completeness and timeliness of budgetary allocations for its implementation.</w:t>
      </w:r>
    </w:p>
    <w:p w:rsidR="00952A69" w:rsidRPr="00043020" w:rsidRDefault="00085FE7" w:rsidP="004F21BD">
      <w:pPr>
        <w:rPr>
          <w:sz w:val="28"/>
          <w:szCs w:val="28"/>
          <w:lang w:val="en-US"/>
        </w:rPr>
      </w:pPr>
      <w:r w:rsidRPr="00043020">
        <w:rPr>
          <w:sz w:val="28"/>
          <w:szCs w:val="28"/>
          <w:lang w:val="en-US"/>
        </w:rPr>
        <w:t> </w:t>
      </w:r>
    </w:p>
    <w:p w:rsidR="003A262F" w:rsidRPr="00043020" w:rsidRDefault="003A262F">
      <w:pPr>
        <w:rPr>
          <w:rFonts w:eastAsia="Calibri"/>
          <w:sz w:val="28"/>
          <w:szCs w:val="28"/>
          <w:bdr w:val="none" w:sz="0" w:space="0" w:color="auto"/>
          <w:lang w:val="en-US" w:eastAsia="en-US"/>
        </w:rPr>
      </w:pPr>
      <w:r w:rsidRPr="00043020">
        <w:rPr>
          <w:rFonts w:eastAsia="Calibri"/>
          <w:sz w:val="28"/>
          <w:szCs w:val="28"/>
          <w:bdr w:val="none" w:sz="0" w:space="0" w:color="auto"/>
          <w:lang w:val="en-US" w:eastAsia="en-US"/>
        </w:rPr>
        <w:br w:type="page"/>
      </w:r>
    </w:p>
    <w:p w:rsidR="00952A69" w:rsidRPr="00043020" w:rsidRDefault="00085FE7" w:rsidP="003A262F">
      <w:pPr>
        <w:ind w:left="567" w:firstLine="142"/>
        <w:jc w:val="both"/>
        <w:rPr>
          <w:sz w:val="28"/>
          <w:szCs w:val="28"/>
          <w:lang w:val="en-US"/>
        </w:rPr>
      </w:pPr>
      <w:r w:rsidRPr="00043020">
        <w:rPr>
          <w:rFonts w:eastAsia="Calibri"/>
          <w:sz w:val="28"/>
          <w:szCs w:val="28"/>
          <w:bdr w:val="none" w:sz="0" w:space="0" w:color="auto"/>
          <w:lang w:val="en-US" w:eastAsia="en-US"/>
        </w:rPr>
        <w:lastRenderedPageBreak/>
        <w:t>1</w:t>
      </w:r>
      <w:r w:rsidRPr="00043020">
        <w:rPr>
          <w:sz w:val="28"/>
          <w:szCs w:val="28"/>
          <w:lang w:val="en-US"/>
        </w:rPr>
        <w:t xml:space="preserve">           </w:t>
      </w:r>
      <w:bookmarkStart w:id="1" w:name="_Анализ_текущей_ситуации"/>
      <w:bookmarkStart w:id="2" w:name="_Toc383618887"/>
      <w:bookmarkEnd w:id="1"/>
      <w:r w:rsidRPr="00043020">
        <w:rPr>
          <w:sz w:val="28"/>
          <w:szCs w:val="28"/>
          <w:lang w:val="en-US"/>
        </w:rPr>
        <w:t>ANALYSUS OF THE CURRENT SITUATION</w:t>
      </w:r>
      <w:bookmarkEnd w:id="2"/>
    </w:p>
    <w:p w:rsidR="00952A69" w:rsidRPr="00043020" w:rsidRDefault="00085FE7" w:rsidP="003A262F">
      <w:pPr>
        <w:ind w:left="567" w:firstLine="142"/>
        <w:rPr>
          <w:sz w:val="28"/>
          <w:szCs w:val="28"/>
          <w:lang w:val="en-US"/>
        </w:rPr>
      </w:pPr>
      <w:r w:rsidRPr="00043020">
        <w:rPr>
          <w:sz w:val="28"/>
          <w:szCs w:val="28"/>
          <w:lang w:val="en-US"/>
        </w:rPr>
        <w:t> </w:t>
      </w:r>
    </w:p>
    <w:p w:rsidR="00952A69" w:rsidRPr="00043020" w:rsidRDefault="00085FE7" w:rsidP="003A262F">
      <w:pPr>
        <w:ind w:firstLine="142"/>
        <w:rPr>
          <w:sz w:val="28"/>
          <w:szCs w:val="28"/>
          <w:lang w:val="en-US"/>
        </w:rPr>
      </w:pPr>
      <w:r w:rsidRPr="00043020">
        <w:rPr>
          <w:sz w:val="28"/>
          <w:szCs w:val="28"/>
          <w:lang w:val="en-US"/>
        </w:rPr>
        <w:t xml:space="preserve">1.1    </w:t>
      </w:r>
      <w:bookmarkStart w:id="3" w:name="_Toc372654188"/>
      <w:bookmarkStart w:id="4" w:name="_Toc383618888"/>
      <w:bookmarkEnd w:id="3"/>
      <w:r w:rsidRPr="00043020">
        <w:rPr>
          <w:sz w:val="28"/>
          <w:szCs w:val="28"/>
          <w:lang w:val="en-US"/>
        </w:rPr>
        <w:t>Analysis of the current situation of industrial development in the Republic of Kazakhstan</w:t>
      </w:r>
      <w:bookmarkEnd w:id="4"/>
    </w:p>
    <w:p w:rsidR="00952A69" w:rsidRPr="00043020" w:rsidRDefault="00085FE7" w:rsidP="003A262F">
      <w:pPr>
        <w:ind w:firstLine="567"/>
        <w:rPr>
          <w:sz w:val="28"/>
          <w:szCs w:val="28"/>
          <w:lang w:val="en-US"/>
        </w:rPr>
      </w:pPr>
      <w:r w:rsidRPr="00043020">
        <w:rPr>
          <w:sz w:val="28"/>
          <w:szCs w:val="28"/>
          <w:lang w:val="en-US"/>
        </w:rPr>
        <w:t xml:space="preserve">During implementation of the Strategy "Kazakhstan-2030», dynamic economic development allowed the Republic of Kazakhstan increasing the average per capita income more than twice. All the goals of the Strategy "Kazakhstan-2030" have been achieved ahead of schedule. The aim of the new Strategy "Kazakhstan-2050" is entering the country among the 30 most developed countries in the world by 2050. Its achievement will require maintaining high rates of economic growth for a long time. </w:t>
      </w:r>
    </w:p>
    <w:p w:rsidR="00952A69" w:rsidRPr="00043020" w:rsidRDefault="00085FE7" w:rsidP="003A262F">
      <w:pPr>
        <w:ind w:firstLine="567"/>
        <w:rPr>
          <w:sz w:val="28"/>
          <w:szCs w:val="28"/>
          <w:lang w:val="en-US"/>
        </w:rPr>
      </w:pPr>
      <w:r w:rsidRPr="00043020">
        <w:rPr>
          <w:sz w:val="28"/>
          <w:szCs w:val="28"/>
          <w:lang w:val="en-US"/>
        </w:rPr>
        <w:t xml:space="preserve">Success of the Republic of Kazakhstan in the social and economic development and attracting foreign investment is largely due to such key factors as availability of natural resources, favorable macroeconomic environment and political stability. </w:t>
      </w:r>
    </w:p>
    <w:p w:rsidR="00952A69" w:rsidRPr="00043020" w:rsidRDefault="00085FE7" w:rsidP="003A262F">
      <w:pPr>
        <w:ind w:firstLine="567"/>
        <w:rPr>
          <w:sz w:val="28"/>
          <w:szCs w:val="28"/>
          <w:lang w:val="en-US"/>
        </w:rPr>
      </w:pPr>
      <w:r w:rsidRPr="00043020">
        <w:rPr>
          <w:sz w:val="28"/>
          <w:szCs w:val="28"/>
          <w:lang w:val="en-US"/>
        </w:rPr>
        <w:t>Since 2000, Kazakhstan has continued to grow the economy's dependence on income generated by oil exports. Oil revenues in 2012 amounted about 51% of the consolidated revenues of the state, and the budget deficit excluding these revenues reached 9.3% of GDP. Transfer of the National Fund of the Republic of Kazakhstan provides funding for almost a fifth of all government expenditures.</w:t>
      </w:r>
    </w:p>
    <w:p w:rsidR="00952A69" w:rsidRPr="00043020" w:rsidRDefault="00085FE7" w:rsidP="003A262F">
      <w:pPr>
        <w:ind w:firstLine="567"/>
        <w:rPr>
          <w:sz w:val="28"/>
          <w:szCs w:val="28"/>
          <w:lang w:val="en-US"/>
        </w:rPr>
      </w:pPr>
      <w:r w:rsidRPr="00043020">
        <w:rPr>
          <w:sz w:val="28"/>
          <w:szCs w:val="28"/>
          <w:lang w:val="en-US"/>
        </w:rPr>
        <w:t>According to the country report of the International Monetary Fund for September 2013</w:t>
      </w:r>
      <w:r w:rsidR="00463707" w:rsidRPr="004F21BD">
        <w:rPr>
          <w:sz w:val="28"/>
          <w:szCs w:val="28"/>
        </w:rPr>
        <w:footnoteReference w:id="2"/>
      </w:r>
      <w:r w:rsidRPr="00043020">
        <w:rPr>
          <w:sz w:val="28"/>
          <w:szCs w:val="28"/>
          <w:lang w:val="en-US"/>
        </w:rPr>
        <w:t xml:space="preserve">the economy showed the signs of "Dutch disease", in particular the formation of unfavorable terms of trade, costs increase in the economy and institutional issues. This is also confirmed by the structure of foreign trade. According to the Statistics Agency of RK share of mineral products in the export structure in 2003-2013 increased from 64.5% to 80%. As the world prices for resources rise these symptoms will worsen. </w:t>
      </w:r>
    </w:p>
    <w:p w:rsidR="00952A69" w:rsidRPr="00043020" w:rsidRDefault="00085FE7" w:rsidP="003A262F">
      <w:pPr>
        <w:ind w:firstLine="567"/>
        <w:rPr>
          <w:sz w:val="28"/>
          <w:szCs w:val="28"/>
          <w:lang w:val="en-US"/>
        </w:rPr>
      </w:pPr>
      <w:r w:rsidRPr="00043020">
        <w:rPr>
          <w:sz w:val="28"/>
          <w:szCs w:val="28"/>
          <w:lang w:val="en-US"/>
        </w:rPr>
        <w:t xml:space="preserve">Kazakhstan faces the challenge of "middle-income trap." Upon reaching a certain level of wealth in the range of 10-15 thousand U.S. dollars GDP per capita growth may slow down due to rising wages, increasing transaction costs and decrease in price competitiveness of the country. </w:t>
      </w:r>
      <w:r w:rsidRPr="003A262F">
        <w:rPr>
          <w:sz w:val="28"/>
          <w:szCs w:val="28"/>
          <w:lang w:val="en-US"/>
        </w:rPr>
        <w:t xml:space="preserve">In this position, Kazakhstan will not be able to compete with both </w:t>
      </w:r>
      <w:hyperlink r:id="rId8" w:history="1">
        <w:r w:rsidRPr="003A262F">
          <w:rPr>
            <w:rStyle w:val="a6"/>
            <w:color w:val="auto"/>
            <w:sz w:val="28"/>
            <w:szCs w:val="28"/>
            <w:lang w:val="en-US"/>
          </w:rPr>
          <w:t>developed economies</w:t>
        </w:r>
      </w:hyperlink>
      <w:r w:rsidRPr="003A262F">
        <w:rPr>
          <w:sz w:val="28"/>
          <w:szCs w:val="28"/>
          <w:lang w:val="en-US"/>
        </w:rPr>
        <w:t xml:space="preserve"> having high skills and innovation, and </w:t>
      </w:r>
      <w:hyperlink r:id="rId9" w:history="1">
        <w:r w:rsidRPr="003A262F">
          <w:rPr>
            <w:rStyle w:val="a6"/>
            <w:color w:val="auto"/>
            <w:sz w:val="28"/>
            <w:szCs w:val="28"/>
            <w:lang w:val="en-US"/>
          </w:rPr>
          <w:t>economies of low-income</w:t>
        </w:r>
      </w:hyperlink>
      <w:r w:rsidRPr="003A262F">
        <w:rPr>
          <w:sz w:val="28"/>
          <w:szCs w:val="28"/>
          <w:lang w:val="en-US"/>
        </w:rPr>
        <w:t xml:space="preserve">, low-wage and low-cost production of industrial </w:t>
      </w:r>
      <w:r w:rsidR="00463707" w:rsidRPr="003A262F">
        <w:rPr>
          <w:sz w:val="28"/>
          <w:szCs w:val="28"/>
          <w:lang w:val="en-US"/>
        </w:rPr>
        <w:t xml:space="preserve">goods. </w:t>
      </w:r>
      <w:r w:rsidR="00463707" w:rsidRPr="00043020">
        <w:rPr>
          <w:sz w:val="28"/>
          <w:szCs w:val="28"/>
          <w:lang w:val="en-US"/>
        </w:rPr>
        <w:t>Countries</w:t>
      </w:r>
      <w:r w:rsidRPr="00043020">
        <w:rPr>
          <w:sz w:val="28"/>
          <w:szCs w:val="28"/>
          <w:lang w:val="en-US"/>
        </w:rPr>
        <w:t xml:space="preserve"> (Taiwan, Finland, South Korea, etc.) that broke the barrier in the last century, was able to do this </w:t>
      </w:r>
      <w:r w:rsidR="00463707" w:rsidRPr="00043020">
        <w:rPr>
          <w:sz w:val="28"/>
          <w:szCs w:val="28"/>
          <w:lang w:val="en-US"/>
        </w:rPr>
        <w:t>because of</w:t>
      </w:r>
      <w:r w:rsidRPr="00043020">
        <w:rPr>
          <w:sz w:val="28"/>
          <w:szCs w:val="28"/>
          <w:lang w:val="en-US"/>
        </w:rPr>
        <w:t xml:space="preserve"> accelerated development of the manufacturing industry.</w:t>
      </w:r>
    </w:p>
    <w:p w:rsidR="00952A69" w:rsidRPr="00043020" w:rsidRDefault="00085FE7" w:rsidP="003A262F">
      <w:pPr>
        <w:ind w:firstLine="567"/>
        <w:rPr>
          <w:sz w:val="28"/>
          <w:szCs w:val="28"/>
          <w:lang w:val="en-US"/>
        </w:rPr>
      </w:pPr>
      <w:r w:rsidRPr="00043020">
        <w:rPr>
          <w:sz w:val="28"/>
          <w:szCs w:val="28"/>
          <w:lang w:val="en-US"/>
        </w:rPr>
        <w:t>Currently, industry occupies almost a third part of the structure of Kazakhstan's</w:t>
      </w:r>
      <w:r w:rsidR="00463707" w:rsidRPr="00043020">
        <w:rPr>
          <w:sz w:val="28"/>
          <w:szCs w:val="28"/>
          <w:lang w:val="en-US"/>
        </w:rPr>
        <w:t xml:space="preserve"> industry</w:t>
      </w:r>
      <w:r w:rsidRPr="00043020">
        <w:rPr>
          <w:sz w:val="28"/>
          <w:szCs w:val="28"/>
          <w:lang w:val="en-US"/>
        </w:rPr>
        <w:t>. The mining sector accounts for more than 2.5% of employment an</w:t>
      </w:r>
      <w:r w:rsidR="00463707" w:rsidRPr="00043020">
        <w:rPr>
          <w:sz w:val="28"/>
          <w:szCs w:val="28"/>
          <w:lang w:val="en-US"/>
        </w:rPr>
        <w:t xml:space="preserve">d 18% of GVA in the economy. </w:t>
      </w:r>
      <w:r w:rsidRPr="00043020">
        <w:rPr>
          <w:sz w:val="28"/>
          <w:szCs w:val="28"/>
          <w:lang w:val="en-US"/>
        </w:rPr>
        <w:t>Investments in the fixed assets in the mining industry today represent more than 30% of the total volume, and in the manufacturi</w:t>
      </w:r>
      <w:r w:rsidR="00463707" w:rsidRPr="00043020">
        <w:rPr>
          <w:sz w:val="28"/>
          <w:szCs w:val="28"/>
          <w:lang w:val="en-US"/>
        </w:rPr>
        <w:t>ng industry only 12%.</w:t>
      </w:r>
      <w:r w:rsidRPr="00043020">
        <w:rPr>
          <w:sz w:val="28"/>
          <w:szCs w:val="28"/>
          <w:lang w:val="en-US"/>
        </w:rPr>
        <w:t xml:space="preserve"> Kazakhstan, the world's leading exporter of extractive industries (primarily due to oil), in terms of per capita exports is ahead of all CIS countries. </w:t>
      </w:r>
      <w:r w:rsidRPr="00043020">
        <w:rPr>
          <w:sz w:val="28"/>
          <w:szCs w:val="28"/>
          <w:lang w:val="en-US"/>
        </w:rPr>
        <w:lastRenderedPageBreak/>
        <w:t xml:space="preserve">However, per capita manufacturing exports of the Republic of Kazakhstan is twice lower than the same of </w:t>
      </w:r>
      <w:r w:rsidR="00463707" w:rsidRPr="00043020">
        <w:rPr>
          <w:sz w:val="28"/>
          <w:szCs w:val="28"/>
          <w:lang w:val="en-US"/>
        </w:rPr>
        <w:t>Russia is</w:t>
      </w:r>
      <w:r w:rsidRPr="00043020">
        <w:rPr>
          <w:sz w:val="28"/>
          <w:szCs w:val="28"/>
          <w:lang w:val="en-US"/>
        </w:rPr>
        <w:t>.</w:t>
      </w:r>
    </w:p>
    <w:p w:rsidR="00952A69" w:rsidRPr="00043020" w:rsidRDefault="00085FE7" w:rsidP="003A262F">
      <w:pPr>
        <w:ind w:firstLine="567"/>
        <w:rPr>
          <w:sz w:val="28"/>
          <w:szCs w:val="28"/>
          <w:lang w:val="en-US"/>
        </w:rPr>
      </w:pPr>
      <w:r w:rsidRPr="00043020">
        <w:rPr>
          <w:sz w:val="28"/>
          <w:szCs w:val="28"/>
          <w:lang w:val="en-US"/>
        </w:rPr>
        <w:t xml:space="preserve">To ensure the quality economic growth of the country it will be necessary to implement structural changes in the economy required for the transition to a new stage of development. Development and launch of SPFIID was a response of the country to the challenges arising from the global financial crisis of 2008-2009. This Program laid the foundation for further industrial growth and considered as one of the examples of </w:t>
      </w:r>
      <w:r w:rsidR="00463707" w:rsidRPr="00043020">
        <w:rPr>
          <w:sz w:val="28"/>
          <w:szCs w:val="28"/>
          <w:lang w:val="en-US"/>
        </w:rPr>
        <w:t>the system state approaches to </w:t>
      </w:r>
      <w:r w:rsidRPr="00043020">
        <w:rPr>
          <w:sz w:val="28"/>
          <w:szCs w:val="28"/>
          <w:lang w:val="en-US"/>
        </w:rPr>
        <w:t xml:space="preserve">the industrial policy. The aim of </w:t>
      </w:r>
      <w:r w:rsidR="00463707" w:rsidRPr="00043020">
        <w:rPr>
          <w:sz w:val="28"/>
          <w:szCs w:val="28"/>
          <w:lang w:val="en-US"/>
        </w:rPr>
        <w:t>SPFIID is</w:t>
      </w:r>
      <w:r w:rsidRPr="00043020">
        <w:rPr>
          <w:sz w:val="28"/>
          <w:szCs w:val="28"/>
          <w:lang w:val="en-US"/>
        </w:rPr>
        <w:t xml:space="preserve"> to ensure sustainable and balanced growth in the economy through diversification and increase of its competitiveness. </w:t>
      </w:r>
    </w:p>
    <w:p w:rsidR="00952A69" w:rsidRPr="00043020" w:rsidRDefault="00085FE7" w:rsidP="003A262F">
      <w:pPr>
        <w:ind w:firstLine="567"/>
        <w:rPr>
          <w:sz w:val="28"/>
          <w:szCs w:val="28"/>
          <w:lang w:val="en-US"/>
        </w:rPr>
      </w:pPr>
      <w:r w:rsidRPr="00043020">
        <w:rPr>
          <w:sz w:val="28"/>
          <w:szCs w:val="28"/>
          <w:lang w:val="en-US"/>
        </w:rPr>
        <w:t>By the end of 2012 in comparison with 2008, Kazakhstan has seen positive  growth dynamics of the main indicators of SPFIID: GDP grew by 22.5%; GVA of non-oil sector - by 23.4%; GVA of manufacturing sector - by 22.3%; labor productivity in manufacturing sector - by 70%; volume of non-oil exports - by 6.5%; the level of innovation activity of enterprises - by 3.6%; volume of innovative products - by 240%, energy intensity of GDP decreased by 13.6% (Table 1.1.1).</w:t>
      </w:r>
    </w:p>
    <w:p w:rsidR="003A262F" w:rsidRPr="00043020" w:rsidRDefault="003A262F" w:rsidP="003A262F">
      <w:pPr>
        <w:ind w:firstLine="567"/>
        <w:rPr>
          <w:sz w:val="28"/>
          <w:szCs w:val="28"/>
          <w:lang w:val="en-US"/>
        </w:rPr>
      </w:pPr>
    </w:p>
    <w:p w:rsidR="00952A69" w:rsidRPr="00043020" w:rsidRDefault="00085FE7" w:rsidP="004F21BD">
      <w:pPr>
        <w:rPr>
          <w:sz w:val="28"/>
          <w:szCs w:val="28"/>
          <w:lang w:val="en-US"/>
        </w:rPr>
      </w:pPr>
      <w:r w:rsidRPr="00043020">
        <w:rPr>
          <w:sz w:val="28"/>
          <w:szCs w:val="28"/>
          <w:lang w:val="en-US"/>
        </w:rPr>
        <w:t>Table 1.1.1. Dynamics of the main benchmarks of SPFIID 2008-2012</w:t>
      </w:r>
    </w:p>
    <w:tbl>
      <w:tblPr>
        <w:tblW w:w="4946" w:type="pct"/>
        <w:tblInd w:w="123" w:type="dxa"/>
        <w:tblCellMar>
          <w:left w:w="0" w:type="dxa"/>
          <w:right w:w="0" w:type="dxa"/>
        </w:tblCellMar>
        <w:tblLook w:val="04A0"/>
      </w:tblPr>
      <w:tblGrid>
        <w:gridCol w:w="3920"/>
        <w:gridCol w:w="934"/>
        <w:gridCol w:w="835"/>
        <w:gridCol w:w="846"/>
        <w:gridCol w:w="846"/>
        <w:gridCol w:w="983"/>
        <w:gridCol w:w="1244"/>
      </w:tblGrid>
      <w:tr w:rsidR="00952A69" w:rsidRPr="004F21BD">
        <w:trPr>
          <w:trHeight w:val="83"/>
        </w:trPr>
        <w:tc>
          <w:tcPr>
            <w:tcW w:w="2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Indicator </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2009 </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5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6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to </w:t>
            </w:r>
            <w:r w:rsidR="00463707" w:rsidRPr="004F21BD">
              <w:rPr>
                <w:sz w:val="28"/>
                <w:szCs w:val="28"/>
              </w:rPr>
              <w:t>2008, %</w:t>
            </w:r>
          </w:p>
        </w:tc>
      </w:tr>
      <w:tr w:rsidR="00952A69" w:rsidRPr="004F21BD">
        <w:trPr>
          <w:trHeight w:val="167"/>
        </w:trPr>
        <w:tc>
          <w:tcPr>
            <w:tcW w:w="2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Gross domestic product, </w:t>
            </w:r>
          </w:p>
          <w:p w:rsidR="00952A69" w:rsidRPr="00043020" w:rsidRDefault="00085FE7" w:rsidP="004F21BD">
            <w:pPr>
              <w:rPr>
                <w:sz w:val="28"/>
                <w:szCs w:val="28"/>
                <w:lang w:val="en-US"/>
              </w:rPr>
            </w:pPr>
            <w:r w:rsidRPr="00043020">
              <w:rPr>
                <w:sz w:val="28"/>
                <w:szCs w:val="28"/>
                <w:lang w:val="en-US"/>
              </w:rPr>
              <w:t>trillions of KZT</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16.1</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17.0</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21,8</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27.6</w:t>
            </w:r>
          </w:p>
        </w:tc>
        <w:tc>
          <w:tcPr>
            <w:tcW w:w="5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30.3</w:t>
            </w:r>
          </w:p>
        </w:tc>
        <w:tc>
          <w:tcPr>
            <w:tcW w:w="6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122.5</w:t>
            </w:r>
          </w:p>
        </w:tc>
      </w:tr>
      <w:tr w:rsidR="00952A69" w:rsidRPr="004F21BD">
        <w:trPr>
          <w:trHeight w:val="250"/>
        </w:trPr>
        <w:tc>
          <w:tcPr>
            <w:tcW w:w="2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Gross value added of non-oil sector, trillions KZT</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11,8</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12.7</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15.9</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19.3</w:t>
            </w:r>
          </w:p>
        </w:tc>
        <w:tc>
          <w:tcPr>
            <w:tcW w:w="5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21.9</w:t>
            </w:r>
          </w:p>
        </w:tc>
        <w:tc>
          <w:tcPr>
            <w:tcW w:w="6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123.4</w:t>
            </w:r>
          </w:p>
        </w:tc>
      </w:tr>
      <w:tr w:rsidR="00952A69" w:rsidRPr="004F21BD">
        <w:trPr>
          <w:trHeight w:val="250"/>
        </w:trPr>
        <w:tc>
          <w:tcPr>
            <w:tcW w:w="2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Gross value added of manufacturing industry,  trillions KZT</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1,84</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1,79</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2.5</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3.1</w:t>
            </w:r>
          </w:p>
        </w:tc>
        <w:tc>
          <w:tcPr>
            <w:tcW w:w="5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3.4</w:t>
            </w:r>
          </w:p>
        </w:tc>
        <w:tc>
          <w:tcPr>
            <w:tcW w:w="6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122.3</w:t>
            </w:r>
          </w:p>
        </w:tc>
      </w:tr>
      <w:tr w:rsidR="00952A69" w:rsidRPr="004F21BD">
        <w:trPr>
          <w:trHeight w:val="250"/>
        </w:trPr>
        <w:tc>
          <w:tcPr>
            <w:tcW w:w="2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Labor productivity in the manufacturing industry, thousands of U.S. dollars / person</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37.3</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29.4</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41,0</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52.7</w:t>
            </w:r>
          </w:p>
        </w:tc>
        <w:tc>
          <w:tcPr>
            <w:tcW w:w="5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61.8</w:t>
            </w:r>
          </w:p>
        </w:tc>
        <w:tc>
          <w:tcPr>
            <w:tcW w:w="6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166.8</w:t>
            </w:r>
          </w:p>
        </w:tc>
      </w:tr>
      <w:tr w:rsidR="00952A69" w:rsidRPr="004F21BD">
        <w:trPr>
          <w:trHeight w:val="167"/>
        </w:trPr>
        <w:tc>
          <w:tcPr>
            <w:tcW w:w="2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The volume of non-commodity (processed) export, USD billions.</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12.0</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16,8</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20.2</w:t>
            </w:r>
          </w:p>
        </w:tc>
        <w:tc>
          <w:tcPr>
            <w:tcW w:w="5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21.4</w:t>
            </w:r>
          </w:p>
        </w:tc>
        <w:tc>
          <w:tcPr>
            <w:tcW w:w="6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106.5</w:t>
            </w:r>
          </w:p>
        </w:tc>
      </w:tr>
      <w:tr w:rsidR="00952A69" w:rsidRPr="004F21BD">
        <w:trPr>
          <w:trHeight w:val="167"/>
        </w:trPr>
        <w:tc>
          <w:tcPr>
            <w:tcW w:w="2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Share of innovation active enterprises by the number of operating,%</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4.0</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4.0</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4.3</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7.1</w:t>
            </w:r>
          </w:p>
        </w:tc>
        <w:tc>
          <w:tcPr>
            <w:tcW w:w="5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7.6</w:t>
            </w:r>
          </w:p>
        </w:tc>
        <w:tc>
          <w:tcPr>
            <w:tcW w:w="6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463707" w:rsidP="004F21BD">
            <w:pPr>
              <w:rPr>
                <w:sz w:val="28"/>
                <w:szCs w:val="28"/>
              </w:rPr>
            </w:pPr>
            <w:r w:rsidRPr="004F21BD">
              <w:rPr>
                <w:sz w:val="28"/>
                <w:szCs w:val="28"/>
              </w:rPr>
              <w:t xml:space="preserve">3.6 </w:t>
            </w:r>
          </w:p>
        </w:tc>
      </w:tr>
      <w:tr w:rsidR="00952A69" w:rsidRPr="004F21BD">
        <w:trPr>
          <w:trHeight w:val="333"/>
        </w:trPr>
        <w:tc>
          <w:tcPr>
            <w:tcW w:w="2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The volume of innovative products and services, KZT billions</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111.5</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82.6</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142.2</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235.9</w:t>
            </w:r>
          </w:p>
        </w:tc>
        <w:tc>
          <w:tcPr>
            <w:tcW w:w="5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379</w:t>
            </w:r>
          </w:p>
        </w:tc>
        <w:tc>
          <w:tcPr>
            <w:tcW w:w="6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339.9</w:t>
            </w:r>
          </w:p>
        </w:tc>
      </w:tr>
      <w:tr w:rsidR="00952A69" w:rsidRPr="004F21BD">
        <w:trPr>
          <w:trHeight w:val="167"/>
        </w:trPr>
        <w:tc>
          <w:tcPr>
            <w:tcW w:w="20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Energy intensity of GDP, TOE/ USD thousand at prices of the year 2000 </w:t>
            </w:r>
          </w:p>
        </w:tc>
        <w:tc>
          <w:tcPr>
            <w:tcW w:w="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1.77</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1.48</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1.84</w:t>
            </w:r>
          </w:p>
        </w:tc>
        <w:tc>
          <w:tcPr>
            <w:tcW w:w="4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1.73</w:t>
            </w:r>
          </w:p>
        </w:tc>
        <w:tc>
          <w:tcPr>
            <w:tcW w:w="5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1.53</w:t>
            </w:r>
          </w:p>
        </w:tc>
        <w:tc>
          <w:tcPr>
            <w:tcW w:w="6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86.4</w:t>
            </w:r>
          </w:p>
        </w:tc>
      </w:tr>
    </w:tbl>
    <w:p w:rsidR="00952A69" w:rsidRPr="00043020" w:rsidRDefault="00085FE7" w:rsidP="004F21BD">
      <w:pPr>
        <w:rPr>
          <w:sz w:val="28"/>
          <w:szCs w:val="28"/>
          <w:lang w:val="en-US"/>
        </w:rPr>
      </w:pPr>
      <w:r w:rsidRPr="00043020">
        <w:rPr>
          <w:sz w:val="28"/>
          <w:szCs w:val="28"/>
          <w:lang w:val="en-US"/>
        </w:rPr>
        <w:t xml:space="preserve">Source: Agency of the Republic of Kazakhstan on Statistics </w:t>
      </w:r>
    </w:p>
    <w:p w:rsidR="003A262F" w:rsidRPr="00043020" w:rsidRDefault="003A262F" w:rsidP="004F21BD">
      <w:pPr>
        <w:rPr>
          <w:sz w:val="28"/>
          <w:szCs w:val="28"/>
          <w:lang w:val="en-US"/>
        </w:rPr>
      </w:pPr>
    </w:p>
    <w:p w:rsidR="00952A69" w:rsidRPr="00043020" w:rsidRDefault="00085FE7" w:rsidP="003A262F">
      <w:pPr>
        <w:ind w:firstLine="567"/>
        <w:rPr>
          <w:sz w:val="28"/>
          <w:szCs w:val="28"/>
          <w:lang w:val="en-US"/>
        </w:rPr>
      </w:pPr>
      <w:r w:rsidRPr="00043020">
        <w:rPr>
          <w:sz w:val="28"/>
          <w:szCs w:val="28"/>
          <w:lang w:val="en-US"/>
        </w:rPr>
        <w:t xml:space="preserve">In the process of </w:t>
      </w:r>
      <w:r w:rsidR="00463707" w:rsidRPr="00043020">
        <w:rPr>
          <w:sz w:val="28"/>
          <w:szCs w:val="28"/>
          <w:lang w:val="en-US"/>
        </w:rPr>
        <w:t>industrialization,</w:t>
      </w:r>
      <w:r w:rsidRPr="00043020">
        <w:rPr>
          <w:sz w:val="28"/>
          <w:szCs w:val="28"/>
          <w:lang w:val="en-US"/>
        </w:rPr>
        <w:t xml:space="preserve"> the focus in the industry is gradually shifting towards the manufacturing industry, although its level of development remains relatively low. Manufacturing sector generates less than 7% of employment and 12% of GVA in the </w:t>
      </w:r>
      <w:r w:rsidR="00463707" w:rsidRPr="00043020">
        <w:rPr>
          <w:sz w:val="28"/>
          <w:szCs w:val="28"/>
          <w:lang w:val="en-US"/>
        </w:rPr>
        <w:t>country’s</w:t>
      </w:r>
      <w:r w:rsidRPr="00043020">
        <w:rPr>
          <w:sz w:val="28"/>
          <w:szCs w:val="28"/>
          <w:lang w:val="en-US"/>
        </w:rPr>
        <w:t xml:space="preserve"> economy. For comparison, the level of productivity in the manufacturing industry of Kazakhstan is 2 times lower than the average for member countries of the Organization for Economic Cooperation and Development (OECD), the share of employment in manufacturing industry of Kazakhstan is inferior to all the OECD countries. </w:t>
      </w:r>
    </w:p>
    <w:p w:rsidR="00952A69" w:rsidRPr="00043020" w:rsidRDefault="00085FE7" w:rsidP="003A262F">
      <w:pPr>
        <w:ind w:firstLine="567"/>
        <w:rPr>
          <w:sz w:val="28"/>
          <w:szCs w:val="28"/>
          <w:lang w:val="en-US"/>
        </w:rPr>
      </w:pPr>
      <w:r w:rsidRPr="00043020">
        <w:rPr>
          <w:sz w:val="28"/>
          <w:szCs w:val="28"/>
          <w:lang w:val="en-US"/>
        </w:rPr>
        <w:t>State support for industrialization was carried out through the implementation of the economic policies system measures at the macro and sectoral levels, as well as selective measures to support specific sectors and projects, based on a combined package of financial and non-financial support, through the formation of a favorable macroeconomic environment, expansion of financial support instruments, infrastructure , resource and staffing, improving the business environment, technological modernization, innovation and science, creation of favorable conditions for attracting foreign direct investment, effective trade and tariff policy.</w:t>
      </w:r>
    </w:p>
    <w:p w:rsidR="00952A69" w:rsidRPr="00043020" w:rsidRDefault="00085FE7" w:rsidP="003A262F">
      <w:pPr>
        <w:ind w:firstLine="567"/>
        <w:rPr>
          <w:sz w:val="28"/>
          <w:szCs w:val="28"/>
          <w:lang w:val="en-US"/>
        </w:rPr>
      </w:pPr>
      <w:bookmarkStart w:id="5" w:name="_Toc383618889"/>
      <w:r w:rsidRPr="00043020">
        <w:rPr>
          <w:sz w:val="28"/>
          <w:szCs w:val="28"/>
          <w:lang w:val="en-US"/>
        </w:rPr>
        <w:t>Industry regulation</w:t>
      </w:r>
      <w:bookmarkEnd w:id="5"/>
    </w:p>
    <w:p w:rsidR="00952A69" w:rsidRPr="00043020" w:rsidRDefault="00085FE7" w:rsidP="003A262F">
      <w:pPr>
        <w:ind w:firstLine="567"/>
        <w:rPr>
          <w:sz w:val="28"/>
          <w:szCs w:val="28"/>
          <w:lang w:val="en-US"/>
        </w:rPr>
      </w:pPr>
      <w:r w:rsidRPr="00043020">
        <w:rPr>
          <w:sz w:val="28"/>
          <w:szCs w:val="28"/>
          <w:lang w:val="en-US"/>
        </w:rPr>
        <w:t xml:space="preserve">Technical regulation has become an effective tool for renewal of production </w:t>
      </w:r>
      <w:r w:rsidR="00463707" w:rsidRPr="00043020">
        <w:rPr>
          <w:sz w:val="28"/>
          <w:szCs w:val="28"/>
          <w:lang w:val="en-US"/>
        </w:rPr>
        <w:t>assets. Around</w:t>
      </w:r>
      <w:r w:rsidRPr="00043020">
        <w:rPr>
          <w:sz w:val="28"/>
          <w:szCs w:val="28"/>
          <w:lang w:val="en-US"/>
        </w:rPr>
        <w:t xml:space="preserve"> 2.5 thous. standards were adopted during 2010 - 2013, allowing production of more than 150 new products in engineering, pharmaceuticals, chemical and food industries and other sectors.</w:t>
      </w:r>
    </w:p>
    <w:p w:rsidR="00952A69" w:rsidRPr="00043020" w:rsidRDefault="00085FE7" w:rsidP="003A262F">
      <w:pPr>
        <w:ind w:firstLine="567"/>
        <w:rPr>
          <w:sz w:val="28"/>
          <w:szCs w:val="28"/>
          <w:lang w:val="en-US"/>
        </w:rPr>
      </w:pPr>
      <w:r w:rsidRPr="00043020">
        <w:rPr>
          <w:sz w:val="28"/>
          <w:szCs w:val="28"/>
          <w:lang w:val="en-US"/>
        </w:rPr>
        <w:t>However, technical regulation has not become an effective tool to protect the domestic market from deficient and unsafe imported products. This is due to the lack of adequate testing facilities and certification centers network in the industry. Besides, harmonization with internationally recognized standards has not been yet completed.</w:t>
      </w:r>
    </w:p>
    <w:p w:rsidR="00952A69" w:rsidRPr="00043020" w:rsidRDefault="00085FE7" w:rsidP="003A262F">
      <w:pPr>
        <w:ind w:firstLine="567"/>
        <w:rPr>
          <w:sz w:val="28"/>
          <w:szCs w:val="28"/>
          <w:lang w:val="en-US"/>
        </w:rPr>
      </w:pPr>
      <w:r w:rsidRPr="00043020">
        <w:rPr>
          <w:sz w:val="28"/>
          <w:szCs w:val="28"/>
          <w:lang w:val="en-US"/>
        </w:rPr>
        <w:t> </w:t>
      </w:r>
    </w:p>
    <w:p w:rsidR="00952A69" w:rsidRPr="00043020" w:rsidRDefault="00085FE7" w:rsidP="003A262F">
      <w:pPr>
        <w:ind w:firstLine="567"/>
        <w:rPr>
          <w:sz w:val="28"/>
          <w:szCs w:val="28"/>
          <w:lang w:val="en-US"/>
        </w:rPr>
      </w:pPr>
      <w:bookmarkStart w:id="6" w:name="_Toc383618890"/>
      <w:r w:rsidRPr="00043020">
        <w:rPr>
          <w:sz w:val="28"/>
          <w:szCs w:val="28"/>
          <w:lang w:val="en-US"/>
        </w:rPr>
        <w:t>Internationalization</w:t>
      </w:r>
      <w:bookmarkEnd w:id="6"/>
    </w:p>
    <w:p w:rsidR="00952A69" w:rsidRPr="00043020" w:rsidRDefault="00085FE7" w:rsidP="003A262F">
      <w:pPr>
        <w:ind w:firstLine="567"/>
        <w:rPr>
          <w:sz w:val="28"/>
          <w:szCs w:val="28"/>
          <w:lang w:val="en-US"/>
        </w:rPr>
      </w:pPr>
      <w:r w:rsidRPr="00043020">
        <w:rPr>
          <w:sz w:val="28"/>
          <w:szCs w:val="28"/>
          <w:lang w:val="en-US"/>
        </w:rPr>
        <w:t>The basic incentives have been created for the investors operating in priority sectors: exemption from customs duties, government land grants, concessions on land tax and property tax, industrial benefits. The incentives apply to all residents of Kazakhstan, including residents with foreign participation. Since 2010 there have been attracted more than U.S. $ 90 billion in foreign direct investment, accounting for over 50% of the total gross FDI inflows since 2005; Of this amount, about U.S. $ 25 billion have been invested in non-primary industries.</w:t>
      </w:r>
    </w:p>
    <w:p w:rsidR="00952A69" w:rsidRPr="00043020" w:rsidRDefault="00085FE7" w:rsidP="003A262F">
      <w:pPr>
        <w:ind w:firstLine="567"/>
        <w:rPr>
          <w:sz w:val="28"/>
          <w:szCs w:val="28"/>
          <w:lang w:val="en-US"/>
        </w:rPr>
      </w:pPr>
      <w:r w:rsidRPr="00043020">
        <w:rPr>
          <w:sz w:val="28"/>
          <w:szCs w:val="28"/>
          <w:lang w:val="en-US"/>
        </w:rPr>
        <w:t>Kazakhstan is ranked 186 in the field of "international trade" by Doingbusiness 2014.It suggests that the terms of the foreign trade operations do not meet international standards. This figure is unchanged since the beginning of ranking the country.</w:t>
      </w:r>
    </w:p>
    <w:p w:rsidR="00952A69" w:rsidRPr="00043020" w:rsidRDefault="00085FE7" w:rsidP="003A262F">
      <w:pPr>
        <w:ind w:firstLine="567"/>
        <w:rPr>
          <w:sz w:val="28"/>
          <w:szCs w:val="28"/>
          <w:lang w:val="en-US"/>
        </w:rPr>
      </w:pPr>
      <w:r w:rsidRPr="00043020">
        <w:rPr>
          <w:sz w:val="28"/>
          <w:szCs w:val="28"/>
          <w:lang w:val="en-US"/>
        </w:rPr>
        <w:t>More than $ 90 billion have been attracted since 2010.T.Kerney (FDI confidence index) calculated</w:t>
      </w:r>
      <w:r w:rsidR="00463707" w:rsidRPr="00043020">
        <w:rPr>
          <w:sz w:val="28"/>
          <w:szCs w:val="28"/>
          <w:lang w:val="en-US"/>
        </w:rPr>
        <w:t> for</w:t>
      </w:r>
      <w:r w:rsidRPr="00043020">
        <w:rPr>
          <w:sz w:val="28"/>
          <w:szCs w:val="28"/>
          <w:lang w:val="en-US"/>
        </w:rPr>
        <w:t xml:space="preserve"> 21 countries according to </w:t>
      </w:r>
      <w:r w:rsidR="00463707" w:rsidRPr="00043020">
        <w:rPr>
          <w:sz w:val="28"/>
          <w:szCs w:val="28"/>
          <w:lang w:val="en-US"/>
        </w:rPr>
        <w:t>the polls</w:t>
      </w:r>
      <w:r w:rsidRPr="00043020">
        <w:rPr>
          <w:sz w:val="28"/>
          <w:szCs w:val="28"/>
          <w:lang w:val="en-US"/>
        </w:rPr>
        <w:t xml:space="preserve"> of the global</w:t>
      </w:r>
      <w:r w:rsidR="00463707" w:rsidRPr="00043020">
        <w:rPr>
          <w:sz w:val="28"/>
          <w:szCs w:val="28"/>
          <w:lang w:val="en-US"/>
        </w:rPr>
        <w:t> TNC</w:t>
      </w:r>
      <w:r w:rsidRPr="00043020">
        <w:rPr>
          <w:sz w:val="28"/>
          <w:szCs w:val="28"/>
          <w:lang w:val="en-US"/>
        </w:rPr>
        <w:t xml:space="preserve"> leaders with total turnover more than U.S. $ 2 trillion. As a result, Kazakhstan as an object for investment is beyond the global </w:t>
      </w:r>
      <w:r w:rsidR="00463707" w:rsidRPr="00043020">
        <w:rPr>
          <w:sz w:val="28"/>
          <w:szCs w:val="28"/>
          <w:lang w:val="en-US"/>
        </w:rPr>
        <w:t>companies’</w:t>
      </w:r>
      <w:r w:rsidRPr="00043020">
        <w:rPr>
          <w:sz w:val="28"/>
          <w:szCs w:val="28"/>
          <w:lang w:val="en-US"/>
        </w:rPr>
        <w:t xml:space="preserve"> vision. </w:t>
      </w:r>
    </w:p>
    <w:p w:rsidR="00952A69" w:rsidRPr="00043020" w:rsidRDefault="00085FE7" w:rsidP="003A262F">
      <w:pPr>
        <w:ind w:firstLine="567"/>
        <w:rPr>
          <w:sz w:val="28"/>
          <w:szCs w:val="28"/>
          <w:lang w:val="en-US"/>
        </w:rPr>
      </w:pPr>
      <w:bookmarkStart w:id="7" w:name="_Toc383618891"/>
      <w:r w:rsidRPr="00043020">
        <w:rPr>
          <w:sz w:val="28"/>
          <w:szCs w:val="28"/>
          <w:lang w:val="en-US"/>
        </w:rPr>
        <w:t>Technology and Innovation</w:t>
      </w:r>
      <w:bookmarkEnd w:id="7"/>
    </w:p>
    <w:p w:rsidR="00952A69" w:rsidRPr="00043020" w:rsidRDefault="00085FE7" w:rsidP="003A262F">
      <w:pPr>
        <w:ind w:firstLine="567"/>
        <w:rPr>
          <w:sz w:val="28"/>
          <w:szCs w:val="28"/>
          <w:lang w:val="en-US"/>
        </w:rPr>
      </w:pPr>
      <w:r w:rsidRPr="00043020">
        <w:rPr>
          <w:sz w:val="28"/>
          <w:szCs w:val="28"/>
          <w:lang w:val="en-US"/>
        </w:rPr>
        <w:lastRenderedPageBreak/>
        <w:t xml:space="preserve">Improving the competitiveness of the manufacturing industry is inextricably linked with the development of science and innovation. </w:t>
      </w:r>
    </w:p>
    <w:p w:rsidR="00952A69" w:rsidRPr="00043020" w:rsidRDefault="00085FE7" w:rsidP="003A262F">
      <w:pPr>
        <w:ind w:firstLine="567"/>
        <w:rPr>
          <w:sz w:val="28"/>
          <w:szCs w:val="28"/>
          <w:lang w:val="en-US"/>
        </w:rPr>
      </w:pPr>
      <w:r w:rsidRPr="00043020">
        <w:rPr>
          <w:sz w:val="28"/>
          <w:szCs w:val="28"/>
          <w:lang w:val="en-US"/>
        </w:rPr>
        <w:t xml:space="preserve">With adoption of </w:t>
      </w:r>
      <w:r w:rsidR="00463707" w:rsidRPr="00043020">
        <w:rPr>
          <w:sz w:val="28"/>
          <w:szCs w:val="28"/>
          <w:lang w:val="en-US"/>
        </w:rPr>
        <w:t>SPFIID in2010,</w:t>
      </w:r>
      <w:r w:rsidRPr="00043020">
        <w:rPr>
          <w:sz w:val="28"/>
          <w:szCs w:val="28"/>
          <w:lang w:val="en-US"/>
        </w:rPr>
        <w:t xml:space="preserve"> Kazakhstan embarked on a course of large-scale industrialization, as the foundations of the transition to an innovation economy. </w:t>
      </w:r>
      <w:r w:rsidR="00463707" w:rsidRPr="00043020">
        <w:rPr>
          <w:sz w:val="28"/>
          <w:szCs w:val="28"/>
          <w:lang w:val="en-US"/>
        </w:rPr>
        <w:t>Completely</w:t>
      </w:r>
      <w:r w:rsidRPr="00043020">
        <w:rPr>
          <w:sz w:val="28"/>
          <w:szCs w:val="28"/>
          <w:lang w:val="en-US"/>
        </w:rPr>
        <w:t xml:space="preserve"> new laws "On Science", "On state support of industrial innovation" were adopted in this period. They include both previously in force and new tools to support innovation, covering the full innovation cycle, from supporting scientific ideas to introduction of innovations into production. New impetus was given to the development of innovation: the Intersectoral plan for scientific and technological development of the country until 2020 and the Concept of Innovation Development of Kazakhstan till 2020 were adopted. Scientific field was reformed. </w:t>
      </w:r>
    </w:p>
    <w:p w:rsidR="00952A69" w:rsidRPr="00043020" w:rsidRDefault="00085FE7" w:rsidP="003A262F">
      <w:pPr>
        <w:ind w:firstLine="567"/>
        <w:rPr>
          <w:sz w:val="28"/>
          <w:szCs w:val="28"/>
          <w:lang w:val="en-US"/>
        </w:rPr>
      </w:pPr>
      <w:r w:rsidRPr="00043020">
        <w:rPr>
          <w:sz w:val="28"/>
          <w:szCs w:val="28"/>
          <w:lang w:val="en-US"/>
        </w:rPr>
        <w:t>As a result of the reforms since the implementation of SPFIID share of innovation active enterprises increased from 4% to 7.6%, more than 5 times increased expenses of enterprises for technological innovation (from 61 to 326 billion tenge), more than 4 times increased volume of innovative products and services (from 82 to 379 billion tenge). Science funding in 2012 was doubled (47 billion tenge) and reached 0.22% of GDP.New financing mechanisms have been implemented: basic, program-targeted and grant. National research councils in areas of science have been established in accordance with national priorities of social and economic development, they include scientists, business representatives and foreign experts.</w:t>
      </w:r>
    </w:p>
    <w:p w:rsidR="00952A69" w:rsidRPr="00043020" w:rsidRDefault="00085FE7" w:rsidP="003A262F">
      <w:pPr>
        <w:ind w:firstLine="567"/>
        <w:rPr>
          <w:sz w:val="28"/>
          <w:szCs w:val="28"/>
          <w:lang w:val="en-US"/>
        </w:rPr>
      </w:pPr>
      <w:r w:rsidRPr="00043020">
        <w:rPr>
          <w:sz w:val="28"/>
          <w:szCs w:val="28"/>
          <w:lang w:val="en-US"/>
        </w:rPr>
        <w:t>The role of innovation infrastructure have been strengthened through improving the efficiency of industrial parks, industrial design offices, commercialization centers, technology transfer centers. 9 commercialization offices, 8 regional technology parks, 4 industrial design offices, 2 Technology Transfer Cent</w:t>
      </w:r>
      <w:r w:rsidR="00463707" w:rsidRPr="00043020">
        <w:rPr>
          <w:sz w:val="28"/>
          <w:szCs w:val="28"/>
          <w:lang w:val="en-US"/>
        </w:rPr>
        <w:t>er</w:t>
      </w:r>
      <w:r w:rsidRPr="00043020">
        <w:rPr>
          <w:sz w:val="28"/>
          <w:szCs w:val="28"/>
          <w:lang w:val="en-US"/>
        </w:rPr>
        <w:t xml:space="preserve">s, innovation clusters "innovation park" Alatau" "Nazarbayev University" were </w:t>
      </w:r>
      <w:r w:rsidR="00463707" w:rsidRPr="00043020">
        <w:rPr>
          <w:sz w:val="28"/>
          <w:szCs w:val="28"/>
          <w:lang w:val="en-US"/>
        </w:rPr>
        <w:t>established</w:t>
      </w:r>
      <w:r w:rsidRPr="00043020">
        <w:rPr>
          <w:sz w:val="28"/>
          <w:szCs w:val="28"/>
          <w:lang w:val="en-US"/>
        </w:rPr>
        <w:t xml:space="preserve"> as part of creation the core innovation system in  the country during the last 5 years. In addition, to increase access to finance 4 domestic venture fund  were established, in the period from 2010 to 2013 the budget allocated innovation grants totaling more than 12 billion </w:t>
      </w:r>
      <w:r w:rsidR="00463707" w:rsidRPr="00043020">
        <w:rPr>
          <w:sz w:val="28"/>
          <w:szCs w:val="28"/>
          <w:lang w:val="en-US"/>
        </w:rPr>
        <w:t>tenge. Scientific</w:t>
      </w:r>
      <w:r w:rsidRPr="00043020">
        <w:rPr>
          <w:sz w:val="28"/>
          <w:szCs w:val="28"/>
          <w:lang w:val="en-US"/>
        </w:rPr>
        <w:t xml:space="preserve"> and Technological Holding "Parasat" and JSC "KazAgroInnovation" were created. Small innovative enterprises </w:t>
      </w:r>
      <w:r w:rsidR="00463707" w:rsidRPr="00043020">
        <w:rPr>
          <w:sz w:val="28"/>
          <w:szCs w:val="28"/>
          <w:lang w:val="en-US"/>
        </w:rPr>
        <w:t>received a</w:t>
      </w:r>
      <w:r w:rsidRPr="00043020">
        <w:rPr>
          <w:sz w:val="28"/>
          <w:szCs w:val="28"/>
          <w:lang w:val="en-US"/>
        </w:rPr>
        <w:t xml:space="preserve"> new impetus (start-ups). If during the period from 2003 to </w:t>
      </w:r>
      <w:r w:rsidR="00463707" w:rsidRPr="00043020">
        <w:rPr>
          <w:sz w:val="28"/>
          <w:szCs w:val="28"/>
          <w:lang w:val="en-US"/>
        </w:rPr>
        <w:t>2009,</w:t>
      </w:r>
      <w:r w:rsidRPr="00043020">
        <w:rPr>
          <w:sz w:val="28"/>
          <w:szCs w:val="28"/>
          <w:lang w:val="en-US"/>
        </w:rPr>
        <w:t xml:space="preserve"> 180 innovative projects were supported, in 2010-2012</w:t>
      </w:r>
      <w:r w:rsidR="00463707" w:rsidRPr="00043020">
        <w:rPr>
          <w:sz w:val="28"/>
          <w:szCs w:val="28"/>
          <w:lang w:val="en-US"/>
        </w:rPr>
        <w:t> over</w:t>
      </w:r>
      <w:r w:rsidRPr="00043020">
        <w:rPr>
          <w:sz w:val="28"/>
          <w:szCs w:val="28"/>
          <w:lang w:val="en-US"/>
        </w:rPr>
        <w:t xml:space="preserve"> 400 projects received support.</w:t>
      </w:r>
    </w:p>
    <w:p w:rsidR="00952A69" w:rsidRPr="00043020" w:rsidRDefault="00085FE7" w:rsidP="003A262F">
      <w:pPr>
        <w:ind w:firstLine="567"/>
        <w:rPr>
          <w:sz w:val="28"/>
          <w:szCs w:val="28"/>
          <w:lang w:val="en-US"/>
        </w:rPr>
      </w:pPr>
      <w:r w:rsidRPr="00043020">
        <w:rPr>
          <w:sz w:val="28"/>
          <w:szCs w:val="28"/>
          <w:lang w:val="en-US"/>
        </w:rPr>
        <w:t>Key figures of scientific and innovative development have changed: innovative activity increased from 4% in 2009 to 7.6% in 2012, expenditure on technological innovation increased 5.4 times</w:t>
      </w:r>
      <w:r w:rsidR="00463707" w:rsidRPr="00043020">
        <w:rPr>
          <w:sz w:val="28"/>
          <w:szCs w:val="28"/>
          <w:lang w:val="en-US"/>
        </w:rPr>
        <w:t> (</w:t>
      </w:r>
      <w:r w:rsidRPr="00043020">
        <w:rPr>
          <w:sz w:val="28"/>
          <w:szCs w:val="28"/>
          <w:lang w:val="en-US"/>
        </w:rPr>
        <w:t xml:space="preserve">from 31 to 168.5 billion tenge). </w:t>
      </w:r>
    </w:p>
    <w:p w:rsidR="00952A69" w:rsidRPr="00043020" w:rsidRDefault="00085FE7" w:rsidP="003A262F">
      <w:pPr>
        <w:ind w:firstLine="567"/>
        <w:rPr>
          <w:sz w:val="28"/>
          <w:szCs w:val="28"/>
          <w:lang w:val="en-US"/>
        </w:rPr>
      </w:pPr>
      <w:r w:rsidRPr="00043020">
        <w:rPr>
          <w:sz w:val="28"/>
          <w:szCs w:val="28"/>
          <w:lang w:val="en-US"/>
        </w:rPr>
        <w:t xml:space="preserve">By a factor "Innovation" of the Global Competitiveness Index of the World Economic Forum Kazakhstan improved its ranking by 18 positions and was the 84th, by a factor "Technological readiness" - by 25 positions (the 57th place). However, despite the growth of </w:t>
      </w:r>
      <w:r w:rsidR="00463707" w:rsidRPr="00043020">
        <w:rPr>
          <w:sz w:val="28"/>
          <w:szCs w:val="28"/>
          <w:lang w:val="en-US"/>
        </w:rPr>
        <w:t>sub factors</w:t>
      </w:r>
      <w:r w:rsidRPr="00043020">
        <w:rPr>
          <w:sz w:val="28"/>
          <w:szCs w:val="28"/>
          <w:lang w:val="en-US"/>
        </w:rPr>
        <w:t xml:space="preserve"> in innovation ranking  the following indicators are still low in Kazakhstan: quality of research institutes (102nd place), availability of scientists and engineers (98th), the availability of the latest technology (88th), cooperation of industry and universities (79th) the development of technologies at the companies level (78th), costs of R &amp; D for companies (77th).</w:t>
      </w:r>
    </w:p>
    <w:p w:rsidR="00952A69" w:rsidRPr="00043020" w:rsidRDefault="00463707" w:rsidP="003A262F">
      <w:pPr>
        <w:ind w:firstLine="567"/>
        <w:rPr>
          <w:sz w:val="28"/>
          <w:szCs w:val="28"/>
          <w:lang w:val="en-US"/>
        </w:rPr>
      </w:pPr>
      <w:r w:rsidRPr="00043020">
        <w:rPr>
          <w:sz w:val="28"/>
          <w:szCs w:val="28"/>
          <w:lang w:val="en-US"/>
        </w:rPr>
        <w:lastRenderedPageBreak/>
        <w:t>However,</w:t>
      </w:r>
      <w:r w:rsidR="00085FE7" w:rsidRPr="00043020">
        <w:rPr>
          <w:sz w:val="28"/>
          <w:szCs w:val="28"/>
          <w:lang w:val="en-US"/>
        </w:rPr>
        <w:t xml:space="preserve"> the industry in Kazakhstan lags behind other countries in the development of innovative and high-tech manufacturing. According to the report of the Eurasian Institute of Competitiveness, innovation system of the country occupies the 45th place (among 50 countries) in terms of competitiveness among developed and developing countries.</w:t>
      </w:r>
    </w:p>
    <w:p w:rsidR="00952A69" w:rsidRPr="00043020" w:rsidRDefault="00085FE7" w:rsidP="003A262F">
      <w:pPr>
        <w:ind w:firstLine="567"/>
        <w:rPr>
          <w:sz w:val="28"/>
          <w:szCs w:val="28"/>
          <w:lang w:val="en-US"/>
        </w:rPr>
      </w:pPr>
      <w:r w:rsidRPr="00043020">
        <w:rPr>
          <w:sz w:val="28"/>
          <w:szCs w:val="28"/>
          <w:lang w:val="en-US"/>
        </w:rPr>
        <w:t xml:space="preserve">Despite considerable measures taken in recent years to support innovative activity the relationship between science and production, the lack of technological and managerial skills, weak demand for innovation, the relative underdevelopment of the innovative environment remain key issues. Efficient use of existing infrastructure remains inadequate, primarily because of low demand for innovation from the companies and the lack of volume and quality of research and development. In general, the mechanisms of interdependence of the various components of the innovation system and the creation of "innovation climate" have not been yet well developed.  </w:t>
      </w:r>
    </w:p>
    <w:p w:rsidR="00952A69" w:rsidRPr="00043020" w:rsidRDefault="00085FE7" w:rsidP="003A262F">
      <w:pPr>
        <w:ind w:firstLine="567"/>
        <w:rPr>
          <w:sz w:val="28"/>
          <w:szCs w:val="28"/>
          <w:lang w:val="en-US"/>
        </w:rPr>
      </w:pPr>
      <w:r w:rsidRPr="00043020">
        <w:rPr>
          <w:sz w:val="28"/>
          <w:szCs w:val="28"/>
          <w:lang w:val="en-US"/>
        </w:rPr>
        <w:t xml:space="preserve">Domestic research are made in isolation from the production. Most scientific </w:t>
      </w:r>
      <w:r w:rsidR="00DA5184" w:rsidRPr="00043020">
        <w:rPr>
          <w:sz w:val="28"/>
          <w:szCs w:val="28"/>
          <w:lang w:val="en-US"/>
        </w:rPr>
        <w:t>researches</w:t>
      </w:r>
      <w:r w:rsidRPr="00043020">
        <w:rPr>
          <w:sz w:val="28"/>
          <w:szCs w:val="28"/>
          <w:lang w:val="en-US"/>
        </w:rPr>
        <w:t xml:space="preserve"> are not ready to enter the market, which reduces their attractiveness for the business. Following the results of the Global Competitiveness Report of the World Economic Forum 2013 Kazakhstan occupies the 84th place by the level of innovation.  </w:t>
      </w:r>
    </w:p>
    <w:p w:rsidR="00952A69" w:rsidRPr="00043020" w:rsidRDefault="00085FE7" w:rsidP="003A262F">
      <w:pPr>
        <w:ind w:firstLine="567"/>
        <w:rPr>
          <w:sz w:val="28"/>
          <w:szCs w:val="28"/>
          <w:lang w:val="en-US"/>
        </w:rPr>
      </w:pPr>
      <w:r w:rsidRPr="00043020">
        <w:rPr>
          <w:sz w:val="28"/>
          <w:szCs w:val="28"/>
          <w:lang w:val="en-US"/>
        </w:rPr>
        <w:t xml:space="preserve">Business sensitivity to technological innovations increases moderately, but remains </w:t>
      </w:r>
      <w:r w:rsidR="00DA5184" w:rsidRPr="00043020">
        <w:rPr>
          <w:sz w:val="28"/>
          <w:szCs w:val="28"/>
          <w:lang w:val="en-US"/>
        </w:rPr>
        <w:t>low  ...</w:t>
      </w:r>
      <w:r w:rsidRPr="00043020">
        <w:rPr>
          <w:sz w:val="28"/>
          <w:szCs w:val="28"/>
          <w:lang w:val="en-US"/>
        </w:rPr>
        <w:t xml:space="preserve">In 2012, the share of innovation active enterprises was 7.6% of the total number of industrial enterprises, which is significantly below the same indicator in Germany (73%), Ireland (61%), Belgium (58%), Czech Republic (41%). </w:t>
      </w:r>
    </w:p>
    <w:p w:rsidR="00952A69" w:rsidRPr="00043020" w:rsidRDefault="00085FE7" w:rsidP="003A262F">
      <w:pPr>
        <w:ind w:firstLine="567"/>
        <w:rPr>
          <w:sz w:val="28"/>
          <w:szCs w:val="28"/>
          <w:lang w:val="en-US"/>
        </w:rPr>
      </w:pPr>
      <w:r w:rsidRPr="00043020">
        <w:rPr>
          <w:sz w:val="28"/>
          <w:szCs w:val="28"/>
          <w:lang w:val="en-US"/>
        </w:rPr>
        <w:t xml:space="preserve">Expenditure on research and development of Kazakhstani companies remain very low </w:t>
      </w:r>
      <w:r w:rsidR="00DA5184" w:rsidRPr="00043020">
        <w:rPr>
          <w:sz w:val="28"/>
          <w:szCs w:val="28"/>
          <w:lang w:val="en-US"/>
        </w:rPr>
        <w:t>- 0.3</w:t>
      </w:r>
      <w:r w:rsidRPr="00043020">
        <w:rPr>
          <w:sz w:val="28"/>
          <w:szCs w:val="28"/>
          <w:lang w:val="en-US"/>
        </w:rPr>
        <w:t xml:space="preserve">% of GDP, after Russia's 1.4%, Ukraine's 0.9% and 0.7% in Belarus.  Besides "quantify" backlog of Kazakhstani companies by the level of innovation activity, there are significant structural problems in the organization of innovation management at the companies level. On such indicators of </w:t>
      </w:r>
      <w:r w:rsidR="00DA5184" w:rsidRPr="00043020">
        <w:rPr>
          <w:sz w:val="28"/>
          <w:szCs w:val="28"/>
          <w:lang w:val="en-US"/>
        </w:rPr>
        <w:t>the Global</w:t>
      </w:r>
      <w:r w:rsidRPr="00043020">
        <w:rPr>
          <w:sz w:val="28"/>
          <w:szCs w:val="28"/>
          <w:lang w:val="en-US"/>
        </w:rPr>
        <w:t xml:space="preserve"> Competitiveness Index of the World Economic Forum as "availability of the advanced technologies" and "development of technologies at the level of companies," Kazakhstan is on the 88 and 78 places respectively.</w:t>
      </w:r>
    </w:p>
    <w:p w:rsidR="00952A69" w:rsidRPr="00043020" w:rsidRDefault="00085FE7" w:rsidP="003A262F">
      <w:pPr>
        <w:ind w:firstLine="567"/>
        <w:rPr>
          <w:sz w:val="28"/>
          <w:szCs w:val="28"/>
          <w:lang w:val="en-US"/>
        </w:rPr>
      </w:pPr>
      <w:r w:rsidRPr="00043020">
        <w:rPr>
          <w:sz w:val="28"/>
          <w:szCs w:val="28"/>
          <w:lang w:val="en-US"/>
        </w:rPr>
        <w:t>The complex of these problems is expressed in the absence of critical mass of competitive innovations, underdevelopment of their quality selection and commercialization system. The problem is compounded by the lack of clear and user-friendly tax, financial and technical incentives. In this regard, it is necessary to strengthen the work on the introduction of new tools to support innovators and optimization of their allocation, the maximum information coverage.</w:t>
      </w:r>
    </w:p>
    <w:p w:rsidR="00952A69" w:rsidRPr="00043020" w:rsidRDefault="00085FE7" w:rsidP="003A262F">
      <w:pPr>
        <w:ind w:firstLine="567"/>
        <w:rPr>
          <w:sz w:val="28"/>
          <w:szCs w:val="28"/>
          <w:lang w:val="en-US"/>
        </w:rPr>
      </w:pPr>
      <w:r w:rsidRPr="00043020">
        <w:rPr>
          <w:sz w:val="28"/>
          <w:szCs w:val="28"/>
          <w:lang w:val="en-US"/>
        </w:rPr>
        <w:t>It is required to improve the quality of basic science, development of relevant competence centers at Nazarbayev University, strengthening research component in the universities for the appearance of absolute innovations in Kazakhstan. This direction requires pivotal improvement of the Ministry of Education and Science activity.</w:t>
      </w:r>
    </w:p>
    <w:p w:rsidR="00952A69" w:rsidRPr="00043020" w:rsidRDefault="00085FE7" w:rsidP="003A262F">
      <w:pPr>
        <w:ind w:firstLine="567"/>
        <w:rPr>
          <w:sz w:val="28"/>
          <w:szCs w:val="28"/>
          <w:lang w:val="en-US"/>
        </w:rPr>
      </w:pPr>
      <w:bookmarkStart w:id="8" w:name="_Toc383618892"/>
      <w:r w:rsidRPr="00043020">
        <w:rPr>
          <w:sz w:val="28"/>
          <w:szCs w:val="28"/>
          <w:lang w:val="en-US"/>
        </w:rPr>
        <w:t xml:space="preserve">Financial resources.  </w:t>
      </w:r>
      <w:bookmarkEnd w:id="8"/>
      <w:r w:rsidRPr="00043020">
        <w:rPr>
          <w:sz w:val="28"/>
          <w:szCs w:val="28"/>
          <w:lang w:val="en-US"/>
        </w:rPr>
        <w:t>Funding model.</w:t>
      </w:r>
    </w:p>
    <w:p w:rsidR="00952A69" w:rsidRPr="00043020" w:rsidRDefault="00085FE7" w:rsidP="003A262F">
      <w:pPr>
        <w:ind w:firstLine="567"/>
        <w:rPr>
          <w:sz w:val="28"/>
          <w:szCs w:val="28"/>
          <w:lang w:val="en-US"/>
        </w:rPr>
      </w:pPr>
      <w:r w:rsidRPr="00043020">
        <w:rPr>
          <w:sz w:val="28"/>
          <w:szCs w:val="28"/>
          <w:lang w:val="en-US"/>
        </w:rPr>
        <w:lastRenderedPageBreak/>
        <w:t>Previously established system of development institutions has been supplemented and adjusted to the needs of industrial and innovative development. We tested various tools</w:t>
      </w:r>
      <w:r w:rsidR="00DA5184" w:rsidRPr="00043020">
        <w:rPr>
          <w:sz w:val="28"/>
          <w:szCs w:val="28"/>
          <w:lang w:val="en-US"/>
        </w:rPr>
        <w:t> to</w:t>
      </w:r>
      <w:r w:rsidRPr="00043020">
        <w:rPr>
          <w:sz w:val="28"/>
          <w:szCs w:val="28"/>
          <w:lang w:val="en-US"/>
        </w:rPr>
        <w:t xml:space="preserve"> support industrial development: interest rate subsidies, reimbursement grants for innovation and implementation of technology, promotion of export, credit guarantees and others. </w:t>
      </w:r>
    </w:p>
    <w:p w:rsidR="00952A69" w:rsidRPr="00043020" w:rsidRDefault="00085FE7" w:rsidP="003A262F">
      <w:pPr>
        <w:ind w:firstLine="567"/>
        <w:rPr>
          <w:sz w:val="28"/>
          <w:szCs w:val="28"/>
          <w:lang w:val="en-US"/>
        </w:rPr>
      </w:pPr>
      <w:r w:rsidRPr="00043020">
        <w:rPr>
          <w:sz w:val="28"/>
          <w:szCs w:val="28"/>
          <w:lang w:val="en-US"/>
        </w:rPr>
        <w:t xml:space="preserve">During the implementation of </w:t>
      </w:r>
      <w:r w:rsidR="00DA5184" w:rsidRPr="00043020">
        <w:rPr>
          <w:sz w:val="28"/>
          <w:szCs w:val="28"/>
          <w:lang w:val="en-US"/>
        </w:rPr>
        <w:t>SPFIID,</w:t>
      </w:r>
      <w:r w:rsidRPr="00043020">
        <w:rPr>
          <w:sz w:val="28"/>
          <w:szCs w:val="28"/>
          <w:lang w:val="en-US"/>
        </w:rPr>
        <w:t xml:space="preserve"> funding covered a wide range of industries, which led to a shortage of funds in the financing of sectoral support measures and some projects. However, funding was</w:t>
      </w:r>
      <w:r w:rsidR="00DA5184" w:rsidRPr="00043020">
        <w:rPr>
          <w:sz w:val="28"/>
          <w:szCs w:val="28"/>
          <w:lang w:val="en-US"/>
        </w:rPr>
        <w:t xml:space="preserve"> insufficient</w:t>
      </w:r>
      <w:r w:rsidRPr="00043020">
        <w:rPr>
          <w:sz w:val="28"/>
          <w:szCs w:val="28"/>
          <w:lang w:val="en-US"/>
        </w:rPr>
        <w:t xml:space="preserve"> largely due to the underdeveloped domestic financial market infrastructure where "long" money funds </w:t>
      </w:r>
      <w:r w:rsidR="00DA5184" w:rsidRPr="00043020">
        <w:rPr>
          <w:sz w:val="28"/>
          <w:szCs w:val="28"/>
          <w:lang w:val="en-US"/>
        </w:rPr>
        <w:t xml:space="preserve">should be formed </w:t>
      </w:r>
      <w:r w:rsidRPr="00043020">
        <w:rPr>
          <w:sz w:val="28"/>
          <w:szCs w:val="28"/>
          <w:lang w:val="en-US"/>
        </w:rPr>
        <w:t xml:space="preserve">and attract long-term investment. In the absence of adequate funding from commercial financial institutions </w:t>
      </w:r>
      <w:r w:rsidR="00DA5184" w:rsidRPr="00043020">
        <w:rPr>
          <w:sz w:val="28"/>
          <w:szCs w:val="28"/>
          <w:lang w:val="en-US"/>
        </w:rPr>
        <w:t>this</w:t>
      </w:r>
      <w:r w:rsidRPr="00043020">
        <w:rPr>
          <w:sz w:val="28"/>
          <w:szCs w:val="28"/>
          <w:lang w:val="en-US"/>
        </w:rPr>
        <w:t xml:space="preserve"> niche in the Kazakh market had to be taken by the state through a system of national holdings and development institutions.</w:t>
      </w:r>
    </w:p>
    <w:p w:rsidR="00952A69" w:rsidRPr="00043020" w:rsidRDefault="00085FE7" w:rsidP="003A262F">
      <w:pPr>
        <w:ind w:firstLine="567"/>
        <w:rPr>
          <w:sz w:val="28"/>
          <w:szCs w:val="28"/>
          <w:lang w:val="en-US"/>
        </w:rPr>
      </w:pPr>
      <w:bookmarkStart w:id="9" w:name="_Toc383618893"/>
      <w:r w:rsidRPr="00043020">
        <w:rPr>
          <w:sz w:val="28"/>
          <w:szCs w:val="28"/>
          <w:lang w:val="en-US"/>
        </w:rPr>
        <w:t>Infrastructure</w:t>
      </w:r>
      <w:bookmarkEnd w:id="9"/>
    </w:p>
    <w:p w:rsidR="00952A69" w:rsidRPr="00043020" w:rsidRDefault="00085FE7" w:rsidP="003A262F">
      <w:pPr>
        <w:ind w:firstLine="567"/>
        <w:rPr>
          <w:sz w:val="28"/>
          <w:szCs w:val="28"/>
          <w:lang w:val="en-US"/>
        </w:rPr>
      </w:pPr>
      <w:r w:rsidRPr="00043020">
        <w:rPr>
          <w:sz w:val="28"/>
          <w:szCs w:val="28"/>
          <w:lang w:val="en-US"/>
        </w:rPr>
        <w:t xml:space="preserve">By the end of 2013 in </w:t>
      </w:r>
      <w:r w:rsidR="00F16C28" w:rsidRPr="00043020">
        <w:rPr>
          <w:sz w:val="28"/>
          <w:szCs w:val="28"/>
          <w:lang w:val="en-US"/>
        </w:rPr>
        <w:t>Kazakhstan,</w:t>
      </w:r>
      <w:r w:rsidRPr="00043020">
        <w:rPr>
          <w:sz w:val="28"/>
          <w:szCs w:val="28"/>
          <w:lang w:val="en-US"/>
        </w:rPr>
        <w:t xml:space="preserve"> there are 10 free economic zones and 10 industrial </w:t>
      </w:r>
      <w:r w:rsidR="00F16C28" w:rsidRPr="00043020">
        <w:rPr>
          <w:sz w:val="28"/>
          <w:szCs w:val="28"/>
          <w:lang w:val="en-US"/>
        </w:rPr>
        <w:t>zones that</w:t>
      </w:r>
      <w:r w:rsidRPr="00043020">
        <w:rPr>
          <w:sz w:val="28"/>
          <w:szCs w:val="28"/>
          <w:lang w:val="en-US"/>
        </w:rPr>
        <w:t xml:space="preserve"> operate in various sectors such as chemicals and petrochemicals, iron and steel industry, ICT, textiles, logistics and </w:t>
      </w:r>
      <w:r w:rsidR="00DA5184" w:rsidRPr="00043020">
        <w:rPr>
          <w:sz w:val="28"/>
          <w:szCs w:val="28"/>
          <w:lang w:val="en-US"/>
        </w:rPr>
        <w:t>tourism. The</w:t>
      </w:r>
      <w:r w:rsidRPr="00043020">
        <w:rPr>
          <w:sz w:val="28"/>
          <w:szCs w:val="28"/>
          <w:lang w:val="en-US"/>
        </w:rPr>
        <w:t xml:space="preserve"> state support for industrialization su</w:t>
      </w:r>
      <w:r w:rsidR="00DA5184" w:rsidRPr="00043020">
        <w:rPr>
          <w:sz w:val="28"/>
          <w:szCs w:val="28"/>
          <w:lang w:val="en-US"/>
        </w:rPr>
        <w:t>bj</w:t>
      </w:r>
      <w:r w:rsidRPr="00043020">
        <w:rPr>
          <w:sz w:val="28"/>
          <w:szCs w:val="28"/>
          <w:lang w:val="en-US"/>
        </w:rPr>
        <w:t>ects in terms of access to basic infrastructure is performed under the FEZ and IZ.Construction and reconstruction of industrial infrastructure is carried out for 535 companies, totaling in 96 billion tenge.</w:t>
      </w:r>
    </w:p>
    <w:p w:rsidR="00952A69" w:rsidRPr="00043020" w:rsidRDefault="00085FE7" w:rsidP="003A262F">
      <w:pPr>
        <w:ind w:firstLine="567"/>
        <w:rPr>
          <w:sz w:val="28"/>
          <w:szCs w:val="28"/>
          <w:lang w:val="en-US"/>
        </w:rPr>
      </w:pPr>
      <w:r w:rsidRPr="00043020">
        <w:rPr>
          <w:sz w:val="28"/>
          <w:szCs w:val="28"/>
          <w:lang w:val="en-US"/>
        </w:rPr>
        <w:t>However, in the absence of proper infrastructure funding the infrastructure of FEZ and IZ is not complete. Problems also exist with the efficiency and management of FEZ and IZ.</w:t>
      </w:r>
    </w:p>
    <w:p w:rsidR="00952A69" w:rsidRPr="00043020" w:rsidRDefault="00085FE7" w:rsidP="003A262F">
      <w:pPr>
        <w:ind w:firstLine="567"/>
        <w:rPr>
          <w:sz w:val="28"/>
          <w:szCs w:val="28"/>
          <w:lang w:val="en-US"/>
        </w:rPr>
      </w:pPr>
      <w:bookmarkStart w:id="10" w:name="_Toc383618894"/>
      <w:r w:rsidRPr="00043020">
        <w:rPr>
          <w:sz w:val="28"/>
          <w:szCs w:val="28"/>
          <w:lang w:val="en-US"/>
        </w:rPr>
        <w:t>Human Resources</w:t>
      </w:r>
      <w:bookmarkEnd w:id="10"/>
    </w:p>
    <w:p w:rsidR="00952A69" w:rsidRPr="00043020" w:rsidRDefault="00085FE7" w:rsidP="003A262F">
      <w:pPr>
        <w:ind w:firstLine="567"/>
        <w:rPr>
          <w:sz w:val="28"/>
          <w:szCs w:val="28"/>
          <w:lang w:val="en-US"/>
        </w:rPr>
      </w:pPr>
      <w:r w:rsidRPr="00043020">
        <w:rPr>
          <w:sz w:val="28"/>
          <w:szCs w:val="28"/>
          <w:lang w:val="en-US"/>
        </w:rPr>
        <w:t xml:space="preserve">Number of people employed in the industry in 2008-2013 increased by 13.2% and exceeded 1 million people. As part of the Industrialization Map there were created more than 67,000 new jobs in the manufacturing industry, that allowed compensating for the loss of employment in the </w:t>
      </w:r>
      <w:r w:rsidR="00DA5184" w:rsidRPr="00043020">
        <w:rPr>
          <w:sz w:val="28"/>
          <w:szCs w:val="28"/>
          <w:lang w:val="en-US"/>
        </w:rPr>
        <w:t>industry. The</w:t>
      </w:r>
      <w:r w:rsidRPr="00043020">
        <w:rPr>
          <w:sz w:val="28"/>
          <w:szCs w:val="28"/>
          <w:lang w:val="en-US"/>
        </w:rPr>
        <w:t xml:space="preserve"> transition to the dual education in technical disciplines has been </w:t>
      </w:r>
      <w:r w:rsidR="00DA5184" w:rsidRPr="00043020">
        <w:rPr>
          <w:sz w:val="28"/>
          <w:szCs w:val="28"/>
          <w:lang w:val="en-US"/>
        </w:rPr>
        <w:t>commenced;</w:t>
      </w:r>
      <w:r w:rsidRPr="00043020">
        <w:rPr>
          <w:sz w:val="28"/>
          <w:szCs w:val="28"/>
          <w:lang w:val="en-US"/>
        </w:rPr>
        <w:t xml:space="preserve"> a system of colleges is created for technical training and education.</w:t>
      </w:r>
    </w:p>
    <w:p w:rsidR="00952A69" w:rsidRPr="00043020" w:rsidRDefault="00085FE7" w:rsidP="003A262F">
      <w:pPr>
        <w:ind w:firstLine="567"/>
        <w:rPr>
          <w:sz w:val="28"/>
          <w:szCs w:val="28"/>
          <w:lang w:val="en-US"/>
        </w:rPr>
      </w:pPr>
      <w:r w:rsidRPr="00043020">
        <w:rPr>
          <w:sz w:val="28"/>
          <w:szCs w:val="28"/>
          <w:lang w:val="en-US"/>
        </w:rPr>
        <w:t>However, domestic and foreign companies note shortage of human resources with sufficient qualifications as a key barrier to the development of the industry.  Indicators of education and science of global competitiveness index,</w:t>
      </w:r>
      <w:r w:rsidR="00DA5184" w:rsidRPr="00043020">
        <w:rPr>
          <w:sz w:val="28"/>
          <w:szCs w:val="28"/>
          <w:lang w:val="en-US"/>
        </w:rPr>
        <w:t> along</w:t>
      </w:r>
      <w:r w:rsidRPr="00043020">
        <w:rPr>
          <w:sz w:val="28"/>
          <w:szCs w:val="28"/>
          <w:lang w:val="en-US"/>
        </w:rPr>
        <w:t xml:space="preserve">with the general trend of improvement, preserve the following challenges: by the indicator "coverage of primary education" Kazakhstan occupies the 118th place, by the "quality of research organizations" - the 108th place, "availability of scientists and engineers" - the 104 place, "Cooperation of universities and business in R &amp; D" - the 90th place, "quality of mathematics and science" - the 81st place. </w:t>
      </w:r>
    </w:p>
    <w:p w:rsidR="00952A69" w:rsidRPr="00043020" w:rsidRDefault="00085FE7" w:rsidP="003A262F">
      <w:pPr>
        <w:ind w:firstLine="567"/>
        <w:rPr>
          <w:sz w:val="28"/>
          <w:szCs w:val="28"/>
          <w:lang w:val="en-US"/>
        </w:rPr>
      </w:pPr>
      <w:r w:rsidRPr="00043020">
        <w:rPr>
          <w:sz w:val="28"/>
          <w:szCs w:val="28"/>
          <w:lang w:val="en-US"/>
        </w:rPr>
        <w:t xml:space="preserve">According to the results of PISA (Program for International Student Assessment), Kazakh schools senior students are inferior to their foreign peers from developed countries by most indicators of knowledge - mathematics (49 of 65 countries), the skills of working with text (63 of 65 countries) and knowledge of Exact Sciences (52 of 65 countries). </w:t>
      </w:r>
    </w:p>
    <w:p w:rsidR="00952A69" w:rsidRPr="00043020" w:rsidRDefault="00085FE7" w:rsidP="003A262F">
      <w:pPr>
        <w:ind w:firstLine="567"/>
        <w:rPr>
          <w:sz w:val="28"/>
          <w:szCs w:val="28"/>
          <w:lang w:val="en-US"/>
        </w:rPr>
      </w:pPr>
      <w:r w:rsidRPr="00043020">
        <w:rPr>
          <w:sz w:val="28"/>
          <w:szCs w:val="28"/>
          <w:lang w:val="en-US"/>
        </w:rPr>
        <w:t xml:space="preserve">Unlike a number of developed countries (USA), where the shortcomings of secondary education are "recovered" in the higher education system, in Kazakhstan </w:t>
      </w:r>
      <w:r w:rsidRPr="00043020">
        <w:rPr>
          <w:sz w:val="28"/>
          <w:szCs w:val="28"/>
          <w:lang w:val="en-US"/>
        </w:rPr>
        <w:lastRenderedPageBreak/>
        <w:t xml:space="preserve">there is a low quality of higher education. According to the international rankings (QS, THE, ARWU) Kazakhstani universities do not fall within the first two hundred. </w:t>
      </w:r>
    </w:p>
    <w:p w:rsidR="00952A69" w:rsidRPr="00043020" w:rsidRDefault="00085FE7" w:rsidP="003A262F">
      <w:pPr>
        <w:ind w:firstLine="567"/>
        <w:rPr>
          <w:sz w:val="28"/>
          <w:szCs w:val="28"/>
          <w:lang w:val="en-US"/>
        </w:rPr>
      </w:pPr>
      <w:r w:rsidRPr="00043020">
        <w:rPr>
          <w:sz w:val="28"/>
          <w:szCs w:val="28"/>
          <w:lang w:val="en-US"/>
        </w:rPr>
        <w:t xml:space="preserve">Negative trends in the education system are exacerbated by structural problems, including outdated model of educational process, the lack of modern teaching and administrative staff.  In general, the education system does not meet the expected learning outcomes from the economy part. </w:t>
      </w:r>
    </w:p>
    <w:p w:rsidR="00952A69" w:rsidRPr="00043020" w:rsidRDefault="00085FE7" w:rsidP="003A262F">
      <w:pPr>
        <w:ind w:firstLine="567"/>
        <w:rPr>
          <w:sz w:val="28"/>
          <w:szCs w:val="28"/>
          <w:lang w:val="en-US"/>
        </w:rPr>
      </w:pPr>
      <w:bookmarkStart w:id="11" w:name="_Toc383618895"/>
      <w:r w:rsidRPr="00043020">
        <w:rPr>
          <w:sz w:val="28"/>
          <w:szCs w:val="28"/>
          <w:lang w:val="en-US"/>
        </w:rPr>
        <w:t>State procurements</w:t>
      </w:r>
      <w:bookmarkEnd w:id="11"/>
    </w:p>
    <w:p w:rsidR="00952A69" w:rsidRPr="00043020" w:rsidRDefault="00085FE7" w:rsidP="003A262F">
      <w:pPr>
        <w:ind w:firstLine="567"/>
        <w:rPr>
          <w:sz w:val="28"/>
          <w:szCs w:val="28"/>
          <w:lang w:val="en-US"/>
        </w:rPr>
      </w:pPr>
      <w:r w:rsidRPr="00043020">
        <w:rPr>
          <w:sz w:val="28"/>
          <w:szCs w:val="28"/>
          <w:lang w:val="en-US"/>
        </w:rPr>
        <w:t>The state procurement system and quasi-public sector procurement has not lowered the barriers for the products of manufacturing industry to enter it. Existing requirements for local content have not created an effective stimulus for suppliers of public, quasi-public sector and subsoil users to localize production and create demand for innovation in Kazakhstan.</w:t>
      </w:r>
    </w:p>
    <w:p w:rsidR="00952A69" w:rsidRPr="00043020" w:rsidRDefault="00085FE7" w:rsidP="003A262F">
      <w:pPr>
        <w:ind w:firstLine="567"/>
        <w:rPr>
          <w:sz w:val="28"/>
          <w:szCs w:val="28"/>
          <w:lang w:val="en-US"/>
        </w:rPr>
      </w:pPr>
      <w:r w:rsidRPr="00043020">
        <w:rPr>
          <w:sz w:val="28"/>
          <w:szCs w:val="28"/>
          <w:lang w:val="en-US"/>
        </w:rPr>
        <w:t xml:space="preserve">The existing rules governing the procurement of subsoil users significantly restrict access of Kazakh suppliers to the requirements for the technical specifications of products.  </w:t>
      </w:r>
    </w:p>
    <w:p w:rsidR="00952A69" w:rsidRPr="00043020" w:rsidRDefault="00085FE7" w:rsidP="003A262F">
      <w:pPr>
        <w:ind w:firstLine="567"/>
        <w:rPr>
          <w:sz w:val="28"/>
          <w:szCs w:val="28"/>
          <w:lang w:val="en-US"/>
        </w:rPr>
      </w:pPr>
      <w:bookmarkStart w:id="12" w:name="_Toc383618896"/>
      <w:r w:rsidRPr="00043020">
        <w:rPr>
          <w:sz w:val="28"/>
          <w:szCs w:val="28"/>
          <w:lang w:val="en-US"/>
        </w:rPr>
        <w:t>Entrepreneurship and SMEs</w:t>
      </w:r>
      <w:bookmarkEnd w:id="12"/>
    </w:p>
    <w:p w:rsidR="00952A69" w:rsidRPr="00043020" w:rsidRDefault="00085FE7" w:rsidP="003A262F">
      <w:pPr>
        <w:ind w:firstLine="567"/>
        <w:rPr>
          <w:sz w:val="28"/>
          <w:szCs w:val="28"/>
          <w:lang w:val="en-US"/>
        </w:rPr>
      </w:pPr>
      <w:r w:rsidRPr="00043020">
        <w:rPr>
          <w:sz w:val="28"/>
          <w:szCs w:val="28"/>
          <w:lang w:val="en-US"/>
        </w:rPr>
        <w:t xml:space="preserve">Due to the government support measures the contribution of small and medium enterprises in the economy of Kazakhstan has significantly increased. By the end of </w:t>
      </w:r>
      <w:r w:rsidR="00DA5184" w:rsidRPr="00043020">
        <w:rPr>
          <w:sz w:val="28"/>
          <w:szCs w:val="28"/>
          <w:lang w:val="en-US"/>
        </w:rPr>
        <w:t>2012,</w:t>
      </w:r>
      <w:r w:rsidRPr="00043020">
        <w:rPr>
          <w:sz w:val="28"/>
          <w:szCs w:val="28"/>
          <w:lang w:val="en-US"/>
        </w:rPr>
        <w:t xml:space="preserve"> the share of SMEs in GDP was 17.3%. As of January 1, 2014 the number of active entities exceeded 863,000, the number of employees - 1.9 million people.</w:t>
      </w:r>
    </w:p>
    <w:p w:rsidR="00952A69" w:rsidRPr="00043020" w:rsidRDefault="00085FE7" w:rsidP="003A262F">
      <w:pPr>
        <w:ind w:firstLine="567"/>
        <w:rPr>
          <w:sz w:val="28"/>
          <w:szCs w:val="28"/>
          <w:lang w:val="en-US"/>
        </w:rPr>
      </w:pPr>
      <w:r w:rsidRPr="00043020">
        <w:rPr>
          <w:sz w:val="28"/>
          <w:szCs w:val="28"/>
          <w:lang w:val="en-US"/>
        </w:rPr>
        <w:t xml:space="preserve">From 2010 to 2012 133.6 billion tenge was </w:t>
      </w:r>
      <w:r w:rsidR="00DA5184" w:rsidRPr="00043020">
        <w:rPr>
          <w:sz w:val="28"/>
          <w:szCs w:val="28"/>
          <w:lang w:val="en-US"/>
        </w:rPr>
        <w:t>allocated from</w:t>
      </w:r>
      <w:r w:rsidRPr="00043020">
        <w:rPr>
          <w:sz w:val="28"/>
          <w:szCs w:val="28"/>
          <w:lang w:val="en-US"/>
        </w:rPr>
        <w:t xml:space="preserve"> the national budget</w:t>
      </w:r>
      <w:r w:rsidR="00DA5184" w:rsidRPr="00043020">
        <w:rPr>
          <w:sz w:val="28"/>
          <w:szCs w:val="28"/>
          <w:lang w:val="en-US"/>
        </w:rPr>
        <w:t> for</w:t>
      </w:r>
      <w:r w:rsidRPr="00043020">
        <w:rPr>
          <w:sz w:val="28"/>
          <w:szCs w:val="28"/>
          <w:lang w:val="en-US"/>
        </w:rPr>
        <w:t xml:space="preserve"> the implementation of the program "Business Road Map - 2020", support measures covered 87,430 entrepreneurs. </w:t>
      </w:r>
    </w:p>
    <w:p w:rsidR="00952A69" w:rsidRPr="00043020" w:rsidRDefault="00085FE7" w:rsidP="003A262F">
      <w:pPr>
        <w:ind w:firstLine="567"/>
        <w:rPr>
          <w:sz w:val="28"/>
          <w:szCs w:val="28"/>
          <w:lang w:val="en-US"/>
        </w:rPr>
      </w:pPr>
      <w:r w:rsidRPr="00043020">
        <w:rPr>
          <w:sz w:val="28"/>
          <w:szCs w:val="28"/>
          <w:lang w:val="en-US"/>
        </w:rPr>
        <w:t xml:space="preserve">A unified business infrastructure has been created, which will increase assess of the economically active population to information, tools and conditions of the state support. Today the country has 17 </w:t>
      </w:r>
      <w:r w:rsidR="00DA5184" w:rsidRPr="00043020">
        <w:rPr>
          <w:sz w:val="28"/>
          <w:szCs w:val="28"/>
          <w:lang w:val="en-US"/>
        </w:rPr>
        <w:t>entrepreneurs’</w:t>
      </w:r>
      <w:r w:rsidRPr="00043020">
        <w:rPr>
          <w:sz w:val="28"/>
          <w:szCs w:val="28"/>
          <w:lang w:val="en-US"/>
        </w:rPr>
        <w:t xml:space="preserve"> service centers. There are 14 mobile and 27 fixed entrepreneurs support centers in all region s.</w:t>
      </w:r>
    </w:p>
    <w:p w:rsidR="00952A69" w:rsidRPr="00043020" w:rsidRDefault="00085FE7" w:rsidP="003A262F">
      <w:pPr>
        <w:ind w:firstLine="567"/>
        <w:rPr>
          <w:sz w:val="28"/>
          <w:szCs w:val="28"/>
          <w:lang w:val="en-US"/>
        </w:rPr>
      </w:pPr>
      <w:r w:rsidRPr="00043020">
        <w:rPr>
          <w:sz w:val="28"/>
          <w:szCs w:val="28"/>
          <w:lang w:val="en-US"/>
        </w:rPr>
        <w:t xml:space="preserve">At the same </w:t>
      </w:r>
      <w:r w:rsidR="00DA5184" w:rsidRPr="00043020">
        <w:rPr>
          <w:sz w:val="28"/>
          <w:szCs w:val="28"/>
          <w:lang w:val="en-US"/>
        </w:rPr>
        <w:t>time,</w:t>
      </w:r>
      <w:r w:rsidRPr="00043020">
        <w:rPr>
          <w:sz w:val="28"/>
          <w:szCs w:val="28"/>
          <w:lang w:val="en-US"/>
        </w:rPr>
        <w:t xml:space="preserve"> a high concentration of quasi-public sector and extractive TNCs in the economy creates barriers to entrepreneurship and SME development,</w:t>
      </w:r>
      <w:r w:rsidR="00DA5184" w:rsidRPr="00043020">
        <w:rPr>
          <w:sz w:val="28"/>
          <w:szCs w:val="28"/>
          <w:lang w:val="en-US"/>
        </w:rPr>
        <w:t> development</w:t>
      </w:r>
      <w:r w:rsidRPr="00043020">
        <w:rPr>
          <w:sz w:val="28"/>
          <w:szCs w:val="28"/>
          <w:lang w:val="en-US"/>
        </w:rPr>
        <w:t xml:space="preserve"> of suppliers system around large enterprises. </w:t>
      </w:r>
    </w:p>
    <w:p w:rsidR="00952A69" w:rsidRPr="00043020" w:rsidRDefault="00085FE7" w:rsidP="003A262F">
      <w:pPr>
        <w:ind w:firstLine="567"/>
        <w:rPr>
          <w:sz w:val="28"/>
          <w:szCs w:val="28"/>
          <w:lang w:val="en-US"/>
        </w:rPr>
      </w:pPr>
      <w:r w:rsidRPr="00043020">
        <w:rPr>
          <w:sz w:val="28"/>
          <w:szCs w:val="28"/>
          <w:lang w:val="en-US"/>
        </w:rPr>
        <w:t> </w:t>
      </w:r>
    </w:p>
    <w:p w:rsidR="00952A69" w:rsidRPr="00043020" w:rsidRDefault="00085FE7" w:rsidP="003A262F">
      <w:pPr>
        <w:ind w:firstLine="567"/>
        <w:rPr>
          <w:sz w:val="28"/>
          <w:szCs w:val="28"/>
          <w:lang w:val="en-US"/>
        </w:rPr>
      </w:pPr>
      <w:bookmarkStart w:id="13" w:name="_Toc383618897"/>
      <w:r w:rsidRPr="00043020">
        <w:rPr>
          <w:sz w:val="28"/>
          <w:szCs w:val="28"/>
          <w:lang w:val="en-US"/>
        </w:rPr>
        <w:t>Promotion of competition</w:t>
      </w:r>
      <w:bookmarkEnd w:id="13"/>
    </w:p>
    <w:p w:rsidR="00952A69" w:rsidRPr="00043020" w:rsidRDefault="00085FE7" w:rsidP="003A262F">
      <w:pPr>
        <w:ind w:firstLine="567"/>
        <w:rPr>
          <w:sz w:val="28"/>
          <w:szCs w:val="28"/>
          <w:lang w:val="en-US"/>
        </w:rPr>
      </w:pPr>
      <w:r w:rsidRPr="00043020">
        <w:rPr>
          <w:sz w:val="28"/>
          <w:szCs w:val="28"/>
          <w:lang w:val="en-US"/>
        </w:rPr>
        <w:t xml:space="preserve">According to estimates by the World Bank in </w:t>
      </w:r>
      <w:r w:rsidR="00DA5184" w:rsidRPr="00043020">
        <w:rPr>
          <w:sz w:val="28"/>
          <w:szCs w:val="28"/>
          <w:lang w:val="en-US"/>
        </w:rPr>
        <w:t>2012,</w:t>
      </w:r>
      <w:r w:rsidRPr="00043020">
        <w:rPr>
          <w:sz w:val="28"/>
          <w:szCs w:val="28"/>
          <w:lang w:val="en-US"/>
        </w:rPr>
        <w:t xml:space="preserve"> Kazakhstan improved its position by 7 points, taking 49th </w:t>
      </w:r>
      <w:r w:rsidR="00DA5184" w:rsidRPr="00043020">
        <w:rPr>
          <w:sz w:val="28"/>
          <w:szCs w:val="28"/>
          <w:lang w:val="en-US"/>
        </w:rPr>
        <w:t>place</w:t>
      </w:r>
      <w:r w:rsidRPr="00043020">
        <w:rPr>
          <w:sz w:val="28"/>
          <w:szCs w:val="28"/>
          <w:lang w:val="en-US"/>
        </w:rPr>
        <w:t xml:space="preserve"> by the business climate in 185 countries on 10 indicators of Doing Business rating. Besides, the republic joined the list of </w:t>
      </w:r>
      <w:r w:rsidR="00DA5184" w:rsidRPr="00043020">
        <w:rPr>
          <w:sz w:val="28"/>
          <w:szCs w:val="28"/>
          <w:lang w:val="en-US"/>
        </w:rPr>
        <w:t>countries, which</w:t>
      </w:r>
      <w:r w:rsidRPr="00043020">
        <w:rPr>
          <w:sz w:val="28"/>
          <w:szCs w:val="28"/>
          <w:lang w:val="en-US"/>
        </w:rPr>
        <w:t xml:space="preserve"> have demonstrated significant improvements in ease of doing business for the last year. In the category "Registration of companies» Kazakhstan rose by 30 positions (from 55th to 25th), which was a result of simplifying the creation of enterprises and reforms to optimize the legislation on insolvency procedures.</w:t>
      </w:r>
    </w:p>
    <w:p w:rsidR="00952A69" w:rsidRPr="00043020" w:rsidRDefault="00085FE7" w:rsidP="003A262F">
      <w:pPr>
        <w:ind w:firstLine="567"/>
        <w:rPr>
          <w:sz w:val="28"/>
          <w:szCs w:val="28"/>
          <w:lang w:val="en-US"/>
        </w:rPr>
      </w:pPr>
      <w:r w:rsidRPr="00043020">
        <w:rPr>
          <w:sz w:val="28"/>
          <w:szCs w:val="28"/>
          <w:lang w:val="en-US"/>
        </w:rPr>
        <w:t xml:space="preserve">However, according to the index GCIWEF 2014 in terms of the competitiveness of companies Kazakhstan ranks 94th.The main problems are concentrated in the quantity and quality of suppliers, weak development of clusters, insufficient coverage of value chains, </w:t>
      </w:r>
      <w:r w:rsidR="00DA5184" w:rsidRPr="00043020">
        <w:rPr>
          <w:sz w:val="28"/>
          <w:szCs w:val="28"/>
          <w:lang w:val="en-US"/>
        </w:rPr>
        <w:t>and low</w:t>
      </w:r>
      <w:r w:rsidRPr="00043020">
        <w:rPr>
          <w:sz w:val="28"/>
          <w:szCs w:val="28"/>
          <w:lang w:val="en-US"/>
        </w:rPr>
        <w:t xml:space="preserve"> control of international distribution </w:t>
      </w:r>
      <w:r w:rsidRPr="00043020">
        <w:rPr>
          <w:sz w:val="28"/>
          <w:szCs w:val="28"/>
          <w:lang w:val="en-US"/>
        </w:rPr>
        <w:lastRenderedPageBreak/>
        <w:t xml:space="preserve">channels. Undeveloped business environment negatively affects the level of competition in the manufacturing industry, its ability for clustering. </w:t>
      </w:r>
    </w:p>
    <w:p w:rsidR="00952A69" w:rsidRPr="00043020" w:rsidRDefault="00085FE7" w:rsidP="003A262F">
      <w:pPr>
        <w:ind w:firstLine="567"/>
        <w:rPr>
          <w:sz w:val="28"/>
          <w:szCs w:val="28"/>
          <w:lang w:val="en-US"/>
        </w:rPr>
      </w:pPr>
      <w:r w:rsidRPr="00043020">
        <w:rPr>
          <w:sz w:val="28"/>
          <w:szCs w:val="28"/>
          <w:lang w:val="en-US"/>
        </w:rPr>
        <w:t> </w:t>
      </w:r>
    </w:p>
    <w:p w:rsidR="00952A69" w:rsidRPr="00043020" w:rsidRDefault="00085FE7" w:rsidP="003A262F">
      <w:pPr>
        <w:ind w:firstLine="567"/>
        <w:rPr>
          <w:sz w:val="28"/>
          <w:szCs w:val="28"/>
          <w:lang w:val="en-US"/>
        </w:rPr>
      </w:pPr>
      <w:r w:rsidRPr="00043020">
        <w:rPr>
          <w:sz w:val="28"/>
          <w:szCs w:val="28"/>
          <w:lang w:val="en-US"/>
        </w:rPr>
        <w:t xml:space="preserve">1.2              </w:t>
      </w:r>
      <w:hyperlink w:anchor="_Toc372654189" w:history="1">
        <w:r w:rsidRPr="00043020">
          <w:rPr>
            <w:rStyle w:val="a6"/>
            <w:sz w:val="28"/>
            <w:szCs w:val="28"/>
            <w:lang w:val="en-US"/>
          </w:rPr>
          <w:t>Global trends in industrial development.</w:t>
        </w:r>
      </w:hyperlink>
      <w:bookmarkStart w:id="14" w:name="_Toc383618898"/>
      <w:bookmarkEnd w:id="14"/>
    </w:p>
    <w:p w:rsidR="00952A69" w:rsidRPr="00043020" w:rsidRDefault="00DA5184" w:rsidP="003A262F">
      <w:pPr>
        <w:ind w:firstLine="567"/>
        <w:rPr>
          <w:sz w:val="28"/>
          <w:szCs w:val="28"/>
          <w:lang w:val="en-US"/>
        </w:rPr>
      </w:pPr>
      <w:r w:rsidRPr="00043020">
        <w:rPr>
          <w:sz w:val="28"/>
          <w:szCs w:val="28"/>
          <w:lang w:val="en-US"/>
        </w:rPr>
        <w:t>While</w:t>
      </w:r>
      <w:r w:rsidR="00085FE7" w:rsidRPr="00043020">
        <w:rPr>
          <w:sz w:val="28"/>
          <w:szCs w:val="28"/>
          <w:lang w:val="en-US"/>
        </w:rPr>
        <w:t xml:space="preserve"> developing the </w:t>
      </w:r>
      <w:r w:rsidRPr="00043020">
        <w:rPr>
          <w:sz w:val="28"/>
          <w:szCs w:val="28"/>
          <w:lang w:val="en-US"/>
        </w:rPr>
        <w:t>Program,</w:t>
      </w:r>
      <w:r w:rsidR="00085FE7" w:rsidRPr="00043020">
        <w:rPr>
          <w:sz w:val="28"/>
          <w:szCs w:val="28"/>
          <w:lang w:val="en-US"/>
        </w:rPr>
        <w:t xml:space="preserve"> we have taken into account the impact of global trends in the global industry.</w:t>
      </w:r>
    </w:p>
    <w:p w:rsidR="00952A69" w:rsidRPr="00043020" w:rsidRDefault="00085FE7" w:rsidP="003A262F">
      <w:pPr>
        <w:ind w:firstLine="567"/>
        <w:rPr>
          <w:sz w:val="28"/>
          <w:szCs w:val="28"/>
          <w:lang w:val="en-US"/>
        </w:rPr>
      </w:pPr>
      <w:r w:rsidRPr="00043020">
        <w:rPr>
          <w:sz w:val="28"/>
          <w:szCs w:val="28"/>
          <w:lang w:val="en-US"/>
        </w:rPr>
        <w:t>1. Increasing importance of resources.</w:t>
      </w:r>
    </w:p>
    <w:p w:rsidR="00952A69" w:rsidRPr="00043020" w:rsidRDefault="00085FE7" w:rsidP="003A262F">
      <w:pPr>
        <w:ind w:firstLine="567"/>
        <w:rPr>
          <w:sz w:val="28"/>
          <w:szCs w:val="28"/>
          <w:lang w:val="en-US"/>
        </w:rPr>
      </w:pPr>
      <w:r w:rsidRPr="00043020">
        <w:rPr>
          <w:sz w:val="28"/>
          <w:szCs w:val="28"/>
          <w:lang w:val="en-US"/>
        </w:rPr>
        <w:t>Shrinking resources and fluctuations of their price form two divergent trends. The first one is increasing the cost of resources in the medium term and "resource nationalism", characterized by reduced availability, the second trend - the development of resource-saving and resource-efficient technologies.</w:t>
      </w:r>
    </w:p>
    <w:p w:rsidR="00952A69" w:rsidRPr="00043020" w:rsidRDefault="00085FE7" w:rsidP="003A262F">
      <w:pPr>
        <w:ind w:firstLine="567"/>
        <w:rPr>
          <w:sz w:val="28"/>
          <w:szCs w:val="28"/>
          <w:lang w:val="en-US"/>
        </w:rPr>
      </w:pPr>
      <w:r w:rsidRPr="00043020">
        <w:rPr>
          <w:sz w:val="28"/>
          <w:szCs w:val="28"/>
          <w:lang w:val="en-US"/>
        </w:rPr>
        <w:t>2. Globalization and transformation of production chains.</w:t>
      </w:r>
    </w:p>
    <w:p w:rsidR="00952A69" w:rsidRPr="00043020" w:rsidRDefault="00085FE7" w:rsidP="003A262F">
      <w:pPr>
        <w:ind w:firstLine="567"/>
        <w:rPr>
          <w:sz w:val="28"/>
          <w:szCs w:val="28"/>
          <w:lang w:val="en-US"/>
        </w:rPr>
      </w:pPr>
      <w:r w:rsidRPr="00043020">
        <w:rPr>
          <w:sz w:val="28"/>
          <w:szCs w:val="28"/>
          <w:lang w:val="en-US"/>
        </w:rPr>
        <w:t>TNCs being major participants of world trade, are constantly seeking more efficient production sites and partners, including local ones. Value added chains are under constant transformation. Geography and level of their globalization is changing.</w:t>
      </w:r>
    </w:p>
    <w:p w:rsidR="00952A69" w:rsidRPr="00043020" w:rsidRDefault="00085FE7" w:rsidP="003A262F">
      <w:pPr>
        <w:ind w:firstLine="567"/>
        <w:rPr>
          <w:sz w:val="28"/>
          <w:szCs w:val="28"/>
          <w:lang w:val="en-US"/>
        </w:rPr>
      </w:pPr>
      <w:r w:rsidRPr="00043020">
        <w:rPr>
          <w:sz w:val="28"/>
          <w:szCs w:val="28"/>
          <w:lang w:val="en-US"/>
        </w:rPr>
        <w:t>3. Strengthening the role of markets in developing countries.</w:t>
      </w:r>
    </w:p>
    <w:p w:rsidR="00952A69" w:rsidRPr="00043020" w:rsidRDefault="00085FE7" w:rsidP="003A262F">
      <w:pPr>
        <w:ind w:firstLine="567"/>
        <w:rPr>
          <w:sz w:val="28"/>
          <w:szCs w:val="28"/>
          <w:lang w:val="en-US"/>
        </w:rPr>
      </w:pPr>
      <w:r w:rsidRPr="00043020">
        <w:rPr>
          <w:sz w:val="28"/>
          <w:szCs w:val="28"/>
          <w:lang w:val="en-US"/>
        </w:rPr>
        <w:t xml:space="preserve">Formation of a middle class in developing countries leads to a shift in demand towards emerging markets. </w:t>
      </w:r>
    </w:p>
    <w:p w:rsidR="00952A69" w:rsidRPr="00043020" w:rsidRDefault="00085FE7" w:rsidP="003A262F">
      <w:pPr>
        <w:ind w:firstLine="567"/>
        <w:rPr>
          <w:sz w:val="28"/>
          <w:szCs w:val="28"/>
          <w:lang w:val="en-US"/>
        </w:rPr>
      </w:pPr>
      <w:r w:rsidRPr="00043020">
        <w:rPr>
          <w:sz w:val="28"/>
          <w:szCs w:val="28"/>
          <w:lang w:val="en-US"/>
        </w:rPr>
        <w:t xml:space="preserve">4. International restrictions and narrowing of opportunities for government intervention. </w:t>
      </w:r>
    </w:p>
    <w:p w:rsidR="00952A69" w:rsidRPr="00043020" w:rsidRDefault="00085FE7" w:rsidP="003A262F">
      <w:pPr>
        <w:ind w:firstLine="567"/>
        <w:rPr>
          <w:sz w:val="28"/>
          <w:szCs w:val="28"/>
          <w:lang w:val="en-US"/>
        </w:rPr>
      </w:pPr>
      <w:r w:rsidRPr="00043020">
        <w:rPr>
          <w:sz w:val="28"/>
          <w:szCs w:val="28"/>
          <w:lang w:val="en-US"/>
        </w:rPr>
        <w:t xml:space="preserve">In recent decades a number of countries participating in international organizations voluntarily assumed obligations to limit government intervention in the economy to benefit from participation in international organizations, from the reduction of tariffs and barriers is growing. Participation in regional economic unions may impose additional restrictions on the industrial policy of the country. However, in some cases, countries deliberately violate commitments in order to support domestic industries. </w:t>
      </w:r>
    </w:p>
    <w:p w:rsidR="00952A69" w:rsidRPr="00043020" w:rsidRDefault="00085FE7" w:rsidP="003A262F">
      <w:pPr>
        <w:ind w:firstLine="567"/>
        <w:rPr>
          <w:sz w:val="28"/>
          <w:szCs w:val="28"/>
          <w:lang w:val="en-US"/>
        </w:rPr>
      </w:pPr>
      <w:r w:rsidRPr="00043020">
        <w:rPr>
          <w:sz w:val="28"/>
          <w:szCs w:val="28"/>
          <w:lang w:val="en-US"/>
        </w:rPr>
        <w:t>5. Competition of countries for the location and development of production.</w:t>
      </w:r>
    </w:p>
    <w:p w:rsidR="00952A69" w:rsidRPr="00043020" w:rsidRDefault="00085FE7" w:rsidP="003A262F">
      <w:pPr>
        <w:ind w:firstLine="567"/>
        <w:rPr>
          <w:sz w:val="28"/>
          <w:szCs w:val="28"/>
          <w:lang w:val="en-US"/>
        </w:rPr>
      </w:pPr>
      <w:r w:rsidRPr="00043020">
        <w:rPr>
          <w:sz w:val="28"/>
          <w:szCs w:val="28"/>
          <w:lang w:val="en-US"/>
        </w:rPr>
        <w:t>Importance of production sites in developing countries in recent decades has grown steadily and competition between them has increased. Production moves to countries with lower costs and developed resource base.</w:t>
      </w:r>
    </w:p>
    <w:p w:rsidR="00952A69" w:rsidRPr="00043020" w:rsidRDefault="00085FE7" w:rsidP="003A262F">
      <w:pPr>
        <w:ind w:firstLine="567"/>
        <w:rPr>
          <w:sz w:val="28"/>
          <w:szCs w:val="28"/>
          <w:lang w:val="en-US"/>
        </w:rPr>
      </w:pPr>
      <w:r w:rsidRPr="00043020">
        <w:rPr>
          <w:sz w:val="28"/>
          <w:szCs w:val="28"/>
          <w:lang w:val="en-US"/>
        </w:rPr>
        <w:t>6. Increase in the share and importance of services.</w:t>
      </w:r>
    </w:p>
    <w:p w:rsidR="00952A69" w:rsidRPr="00043020" w:rsidRDefault="00085FE7" w:rsidP="003A262F">
      <w:pPr>
        <w:ind w:firstLine="567"/>
        <w:rPr>
          <w:sz w:val="28"/>
          <w:szCs w:val="28"/>
          <w:lang w:val="en-US"/>
        </w:rPr>
      </w:pPr>
      <w:r w:rsidRPr="00043020">
        <w:rPr>
          <w:sz w:val="28"/>
          <w:szCs w:val="28"/>
          <w:lang w:val="en-US"/>
        </w:rPr>
        <w:t xml:space="preserve">With the increasing technological complexity of the product and transition to modular </w:t>
      </w:r>
      <w:r w:rsidR="00DA5184" w:rsidRPr="00043020">
        <w:rPr>
          <w:sz w:val="28"/>
          <w:szCs w:val="28"/>
          <w:lang w:val="en-US"/>
        </w:rPr>
        <w:t>designs,</w:t>
      </w:r>
      <w:r w:rsidRPr="00043020">
        <w:rPr>
          <w:sz w:val="28"/>
          <w:szCs w:val="28"/>
          <w:lang w:val="en-US"/>
        </w:rPr>
        <w:t xml:space="preserve"> the services play an increasing role in modern manufacturing sectors. Economic activity shifted from manufacturing to services sector, capacious in terms of human capital. Such services as research and development, engineering and design, are developed successfully only if there is demand from the competitive manufacturing sector.</w:t>
      </w:r>
    </w:p>
    <w:p w:rsidR="00952A69" w:rsidRPr="00043020" w:rsidRDefault="00085FE7" w:rsidP="003A262F">
      <w:pPr>
        <w:ind w:firstLine="567"/>
        <w:rPr>
          <w:sz w:val="28"/>
          <w:szCs w:val="28"/>
          <w:lang w:val="en-US"/>
        </w:rPr>
      </w:pPr>
      <w:r w:rsidRPr="00043020">
        <w:rPr>
          <w:sz w:val="28"/>
          <w:szCs w:val="28"/>
          <w:lang w:val="en-US"/>
        </w:rPr>
        <w:t>7. Entrepreneurship role growth.</w:t>
      </w:r>
    </w:p>
    <w:p w:rsidR="00952A69" w:rsidRPr="00043020" w:rsidRDefault="00085FE7" w:rsidP="003A262F">
      <w:pPr>
        <w:ind w:firstLine="567"/>
        <w:rPr>
          <w:sz w:val="28"/>
          <w:szCs w:val="28"/>
          <w:lang w:val="en-US"/>
        </w:rPr>
      </w:pPr>
      <w:r w:rsidRPr="00043020">
        <w:rPr>
          <w:sz w:val="28"/>
          <w:szCs w:val="28"/>
          <w:lang w:val="en-US"/>
        </w:rPr>
        <w:t>Industrial development in the world is based on the entrepreneurial potential. In many sectors integrated companies give way to multi-level providers systems, the role of small and medium-sized businesses grows. Countries having developed small and medium businesses are most likely to develop successfully on their territory new segments of global industry chains.</w:t>
      </w:r>
    </w:p>
    <w:p w:rsidR="00952A69" w:rsidRPr="00043020" w:rsidRDefault="00085FE7" w:rsidP="003A262F">
      <w:pPr>
        <w:ind w:firstLine="567"/>
        <w:rPr>
          <w:sz w:val="28"/>
          <w:szCs w:val="28"/>
          <w:lang w:val="en-US"/>
        </w:rPr>
      </w:pPr>
      <w:r w:rsidRPr="00043020">
        <w:rPr>
          <w:sz w:val="28"/>
          <w:szCs w:val="28"/>
          <w:lang w:val="en-US"/>
        </w:rPr>
        <w:lastRenderedPageBreak/>
        <w:t>8. Development of new production technologies (The Third Industrial Revolution).</w:t>
      </w:r>
    </w:p>
    <w:p w:rsidR="00952A69" w:rsidRPr="00043020" w:rsidRDefault="00085FE7" w:rsidP="003A262F">
      <w:pPr>
        <w:ind w:firstLine="567"/>
        <w:rPr>
          <w:sz w:val="28"/>
          <w:szCs w:val="28"/>
          <w:lang w:val="en-US"/>
        </w:rPr>
      </w:pPr>
      <w:r w:rsidRPr="00043020">
        <w:rPr>
          <w:sz w:val="28"/>
          <w:szCs w:val="28"/>
          <w:lang w:val="en-US"/>
        </w:rPr>
        <w:t>New technologies change the global organization of production and determine the competitiveness of companies. Management  of business process and supply chain with information and communication technologies, usage of new materials and new ways of production using robotics, smart modeling and additive technologies provides competitive advantages and opens up the opportunities for the development of high-tech industries in the developing countries. This leads to a reduction in production, increase in resource efficiency, rapid response to consumer demand and labor productivity growth, which affects the benefits of the developing countries in the cost of labor, helps to preserve jobs in manufacturing sector in the developed countries.</w:t>
      </w:r>
    </w:p>
    <w:p w:rsidR="00952A69" w:rsidRPr="00043020" w:rsidRDefault="00085FE7" w:rsidP="003A262F">
      <w:pPr>
        <w:ind w:firstLine="567"/>
        <w:rPr>
          <w:sz w:val="28"/>
          <w:szCs w:val="28"/>
          <w:lang w:val="en-US"/>
        </w:rPr>
      </w:pPr>
      <w:r w:rsidRPr="00043020">
        <w:rPr>
          <w:sz w:val="28"/>
          <w:szCs w:val="28"/>
          <w:lang w:val="en-US"/>
        </w:rPr>
        <w:t> </w:t>
      </w:r>
    </w:p>
    <w:p w:rsidR="00952A69" w:rsidRPr="00043020" w:rsidRDefault="00085FE7" w:rsidP="003A262F">
      <w:pPr>
        <w:ind w:firstLine="567"/>
        <w:rPr>
          <w:sz w:val="28"/>
          <w:szCs w:val="28"/>
          <w:lang w:val="en-US"/>
        </w:rPr>
      </w:pPr>
      <w:r w:rsidRPr="00043020">
        <w:rPr>
          <w:sz w:val="28"/>
          <w:szCs w:val="28"/>
          <w:lang w:val="en-US"/>
        </w:rPr>
        <w:t xml:space="preserve">1.3              </w:t>
      </w:r>
      <w:hyperlink w:anchor="_Toc372654192" w:history="1">
        <w:r w:rsidRPr="00043020">
          <w:rPr>
            <w:rStyle w:val="a6"/>
            <w:sz w:val="28"/>
            <w:szCs w:val="28"/>
            <w:lang w:val="en-US"/>
          </w:rPr>
          <w:t>Review of international experience in industrial development.</w:t>
        </w:r>
      </w:hyperlink>
      <w:bookmarkStart w:id="15" w:name="_Toc383618899"/>
      <w:bookmarkEnd w:id="15"/>
    </w:p>
    <w:p w:rsidR="00952A69" w:rsidRPr="00043020" w:rsidRDefault="00085FE7" w:rsidP="003A262F">
      <w:pPr>
        <w:ind w:firstLine="567"/>
        <w:rPr>
          <w:sz w:val="28"/>
          <w:szCs w:val="28"/>
          <w:lang w:val="en-US"/>
        </w:rPr>
      </w:pPr>
      <w:r w:rsidRPr="00043020">
        <w:rPr>
          <w:sz w:val="28"/>
          <w:szCs w:val="28"/>
          <w:lang w:val="en-US"/>
        </w:rPr>
        <w:t xml:space="preserve">Reducing dependence on natural resources, diversification of industry, growth of human capital, science and innovation requires the development of manufacturing industries, products of which are in demand in the world market. </w:t>
      </w:r>
    </w:p>
    <w:p w:rsidR="00952A69" w:rsidRPr="00043020" w:rsidRDefault="00085FE7" w:rsidP="003A262F">
      <w:pPr>
        <w:ind w:firstLine="567"/>
        <w:rPr>
          <w:sz w:val="28"/>
          <w:szCs w:val="28"/>
          <w:lang w:val="en-US"/>
        </w:rPr>
      </w:pPr>
      <w:r w:rsidRPr="00043020">
        <w:rPr>
          <w:sz w:val="28"/>
          <w:szCs w:val="28"/>
          <w:lang w:val="en-US"/>
        </w:rPr>
        <w:t>Studying the experience of other developing countries: South Korea, Turkey, Malaysia, South Africa, India and the Philippines, as well as developed countries - Australia, the EU and the United States showed as follows.</w:t>
      </w:r>
    </w:p>
    <w:p w:rsidR="00952A69" w:rsidRPr="00043020" w:rsidRDefault="00085FE7" w:rsidP="003A262F">
      <w:pPr>
        <w:ind w:firstLine="567"/>
        <w:rPr>
          <w:sz w:val="28"/>
          <w:szCs w:val="28"/>
          <w:lang w:val="en-US"/>
        </w:rPr>
      </w:pPr>
      <w:r w:rsidRPr="00043020">
        <w:rPr>
          <w:sz w:val="28"/>
          <w:szCs w:val="28"/>
          <w:lang w:val="en-US"/>
        </w:rPr>
        <w:t xml:space="preserve">Successful industrial development requires a coherent industrial policy implemented through government programs for 4-5 years. Implementation of the programs aimed at the development of a limited number of priorities. The presence of cluster policy allows for improving industry competitiveness through the creation of competitive regional industrial complexes and promotes the active creation and development of innovation.  </w:t>
      </w:r>
    </w:p>
    <w:p w:rsidR="00952A69" w:rsidRPr="00043020" w:rsidRDefault="00085FE7" w:rsidP="003A262F">
      <w:pPr>
        <w:ind w:firstLine="567"/>
        <w:rPr>
          <w:sz w:val="28"/>
          <w:szCs w:val="28"/>
          <w:lang w:val="en-US"/>
        </w:rPr>
      </w:pPr>
      <w:r w:rsidRPr="00043020">
        <w:rPr>
          <w:sz w:val="28"/>
          <w:szCs w:val="28"/>
          <w:lang w:val="en-US"/>
        </w:rPr>
        <w:t xml:space="preserve">Effective industrial policy should preserve a balance between the development of priority sectors and improving conditions for economic development. System-wide support measures in this case aimed at the general industry support in such areas as promoting competition, increasing the availability of financial resources supporting technological development and innovation. </w:t>
      </w:r>
    </w:p>
    <w:p w:rsidR="00952A69" w:rsidRPr="00043020" w:rsidRDefault="00085FE7" w:rsidP="003A262F">
      <w:pPr>
        <w:ind w:firstLine="567"/>
        <w:rPr>
          <w:sz w:val="28"/>
          <w:szCs w:val="28"/>
          <w:lang w:val="en-US"/>
        </w:rPr>
      </w:pPr>
      <w:r w:rsidRPr="00043020">
        <w:rPr>
          <w:sz w:val="28"/>
          <w:szCs w:val="28"/>
          <w:lang w:val="en-US"/>
        </w:rPr>
        <w:t>While focusing on the development of priority industry sectors and clusters</w:t>
      </w:r>
      <w:r w:rsidR="00DA5184" w:rsidRPr="00043020">
        <w:rPr>
          <w:sz w:val="28"/>
          <w:szCs w:val="28"/>
          <w:lang w:val="en-US"/>
        </w:rPr>
        <w:t> it</w:t>
      </w:r>
      <w:r w:rsidRPr="00043020">
        <w:rPr>
          <w:sz w:val="28"/>
          <w:szCs w:val="28"/>
          <w:lang w:val="en-US"/>
        </w:rPr>
        <w:t xml:space="preserve"> is necessary to consider the limitations imposed by the participation of the countries in the agreements on the establishment of free trade and membership in WTO.</w:t>
      </w:r>
    </w:p>
    <w:p w:rsidR="00952A69" w:rsidRPr="00043020" w:rsidRDefault="00085FE7" w:rsidP="003A262F">
      <w:pPr>
        <w:ind w:firstLine="567"/>
        <w:rPr>
          <w:sz w:val="28"/>
          <w:szCs w:val="28"/>
          <w:lang w:val="en-US"/>
        </w:rPr>
      </w:pPr>
      <w:r w:rsidRPr="00043020">
        <w:rPr>
          <w:sz w:val="28"/>
          <w:szCs w:val="28"/>
          <w:lang w:val="en-US"/>
        </w:rPr>
        <w:t xml:space="preserve">To implement the programs, a system of development institutions is created and the issue of interagency coordination is addressed with use of the specialized committees and councils. Application of a specialized agency for industrial development is widely used. This allows us to focus efforts and resources on a limited range of tasks. This is especially true for the Republic of Kazakhstan where the vast majority of the problems is associated with the introduction and implementation of the programs and plans. </w:t>
      </w:r>
    </w:p>
    <w:p w:rsidR="00952A69" w:rsidRPr="00043020" w:rsidRDefault="00085FE7" w:rsidP="003A262F">
      <w:pPr>
        <w:ind w:firstLine="567"/>
        <w:rPr>
          <w:sz w:val="28"/>
          <w:szCs w:val="28"/>
          <w:lang w:val="en-US"/>
        </w:rPr>
      </w:pPr>
      <w:r w:rsidRPr="00043020">
        <w:rPr>
          <w:sz w:val="28"/>
          <w:szCs w:val="28"/>
          <w:lang w:val="en-US"/>
        </w:rPr>
        <w:t xml:space="preserve">For effective coordination, monitoring and control we use the key indicators management systems as well as agreements on performance. These modern approaches to improving efficiency in the public sector become more widely </w:t>
      </w:r>
      <w:r w:rsidRPr="00043020">
        <w:rPr>
          <w:sz w:val="28"/>
          <w:szCs w:val="28"/>
          <w:lang w:val="en-US"/>
        </w:rPr>
        <w:lastRenderedPageBreak/>
        <w:t>available in developed: U.S., UK, France, South Korea; and developing: Malaysia, Turkey, India, China, etc. countries.</w:t>
      </w:r>
    </w:p>
    <w:p w:rsidR="00952A69" w:rsidRPr="00043020" w:rsidRDefault="00085FE7" w:rsidP="003A262F">
      <w:pPr>
        <w:ind w:firstLine="567"/>
        <w:rPr>
          <w:sz w:val="28"/>
          <w:szCs w:val="28"/>
          <w:lang w:val="en-US"/>
        </w:rPr>
      </w:pPr>
      <w:r w:rsidRPr="00043020">
        <w:rPr>
          <w:sz w:val="28"/>
          <w:szCs w:val="28"/>
          <w:lang w:val="en-US"/>
        </w:rPr>
        <w:t xml:space="preserve">1.4              </w:t>
      </w:r>
      <w:hyperlink w:anchor="_Toc372654191" w:history="1">
        <w:r w:rsidRPr="00043020">
          <w:rPr>
            <w:rStyle w:val="a6"/>
            <w:sz w:val="28"/>
            <w:szCs w:val="28"/>
            <w:lang w:val="en-US"/>
          </w:rPr>
          <w:t>Scenario of industrial development of Kazakhstan.</w:t>
        </w:r>
      </w:hyperlink>
      <w:bookmarkStart w:id="16" w:name="_Toc383618900"/>
      <w:bookmarkEnd w:id="16"/>
    </w:p>
    <w:p w:rsidR="00952A69" w:rsidRPr="00043020" w:rsidRDefault="00085FE7" w:rsidP="003A262F">
      <w:pPr>
        <w:ind w:firstLine="567"/>
        <w:rPr>
          <w:sz w:val="28"/>
          <w:szCs w:val="28"/>
          <w:lang w:val="en-US"/>
        </w:rPr>
      </w:pPr>
      <w:bookmarkStart w:id="17" w:name="_Toc369546906"/>
      <w:r w:rsidRPr="00043020">
        <w:rPr>
          <w:sz w:val="28"/>
          <w:szCs w:val="28"/>
          <w:lang w:val="en-US"/>
        </w:rPr>
        <w:t xml:space="preserve">Successful industrial development in Kazakhstan depends on many factors with varying degrees of uncertainty. </w:t>
      </w:r>
      <w:bookmarkEnd w:id="17"/>
      <w:r w:rsidRPr="00043020">
        <w:rPr>
          <w:sz w:val="28"/>
          <w:szCs w:val="28"/>
          <w:lang w:val="en-US"/>
        </w:rPr>
        <w:t>It is appropriate to consider various scenarios that allow timely adjustments of the set priorities according to the changing trends. Industrial development in the Republic of Kazakhstan is largely dependent on two strategic conditions: global market conditions and the degree of integration of resources within the macro-region.</w:t>
      </w:r>
    </w:p>
    <w:p w:rsidR="00952A69" w:rsidRPr="00043020" w:rsidRDefault="00085FE7" w:rsidP="003A262F">
      <w:pPr>
        <w:ind w:firstLine="567"/>
        <w:rPr>
          <w:sz w:val="28"/>
          <w:szCs w:val="28"/>
          <w:lang w:val="en-US"/>
        </w:rPr>
      </w:pPr>
      <w:bookmarkStart w:id="18" w:name="_Toc369546907"/>
      <w:r w:rsidRPr="00043020">
        <w:rPr>
          <w:sz w:val="28"/>
          <w:szCs w:val="28"/>
          <w:lang w:val="en-US"/>
        </w:rPr>
        <w:t xml:space="preserve">Global resources market environment is formed depending on the state of the global economy, strongly influences the activity of the backbone enterprises of the mineral sector in Kazakhstan. </w:t>
      </w:r>
      <w:bookmarkEnd w:id="18"/>
      <w:r w:rsidR="00DA5184" w:rsidRPr="00043020">
        <w:rPr>
          <w:sz w:val="28"/>
          <w:szCs w:val="28"/>
          <w:lang w:val="en-US"/>
        </w:rPr>
        <w:t>Consequently</w:t>
      </w:r>
      <w:r w:rsidRPr="00043020">
        <w:rPr>
          <w:sz w:val="28"/>
          <w:szCs w:val="28"/>
          <w:lang w:val="en-US"/>
        </w:rPr>
        <w:t>, it is reflected in the state budget revenues, domestic demand and welfare of the citizens.</w:t>
      </w:r>
      <w:bookmarkStart w:id="19" w:name="_Toc369546908"/>
      <w:bookmarkEnd w:id="19"/>
    </w:p>
    <w:p w:rsidR="00952A69" w:rsidRPr="00043020" w:rsidRDefault="00085FE7" w:rsidP="003A262F">
      <w:pPr>
        <w:ind w:firstLine="567"/>
        <w:rPr>
          <w:sz w:val="28"/>
          <w:szCs w:val="28"/>
          <w:lang w:val="en-US"/>
        </w:rPr>
      </w:pPr>
      <w:r w:rsidRPr="00043020">
        <w:rPr>
          <w:sz w:val="28"/>
          <w:szCs w:val="28"/>
          <w:lang w:val="en-US"/>
        </w:rPr>
        <w:t xml:space="preserve">Integration processes in the macro region specify the accessibility of markets and distribution channels of domestic industrial production, the development of inter-country cooperation, attractiveness to investors and opportunities for technology transfer and innovation. Degree of integration of the macro-region largely </w:t>
      </w:r>
      <w:r w:rsidR="00DA5184" w:rsidRPr="00043020">
        <w:rPr>
          <w:sz w:val="28"/>
          <w:szCs w:val="28"/>
          <w:lang w:val="en-US"/>
        </w:rPr>
        <w:t>determines</w:t>
      </w:r>
      <w:r w:rsidRPr="00043020">
        <w:rPr>
          <w:sz w:val="28"/>
          <w:szCs w:val="28"/>
          <w:lang w:val="en-US"/>
        </w:rPr>
        <w:t xml:space="preserve"> the opportunities and prospects for economic diversification.</w:t>
      </w:r>
      <w:bookmarkStart w:id="20" w:name="_Toc369546909"/>
      <w:bookmarkEnd w:id="20"/>
    </w:p>
    <w:p w:rsidR="00952A69" w:rsidRPr="00043020" w:rsidRDefault="00085FE7" w:rsidP="003A262F">
      <w:pPr>
        <w:ind w:firstLine="567"/>
        <w:rPr>
          <w:sz w:val="28"/>
          <w:szCs w:val="28"/>
          <w:lang w:val="en-US"/>
        </w:rPr>
      </w:pPr>
      <w:r w:rsidRPr="00043020">
        <w:rPr>
          <w:sz w:val="28"/>
          <w:szCs w:val="28"/>
          <w:lang w:val="en-US"/>
        </w:rPr>
        <w:t>There are four basic scenarios for the country's industrial development.</w:t>
      </w:r>
      <w:bookmarkStart w:id="21" w:name="_Toc369546910"/>
      <w:bookmarkEnd w:id="21"/>
    </w:p>
    <w:p w:rsidR="00952A69" w:rsidRPr="00043020" w:rsidRDefault="00085FE7" w:rsidP="003A262F">
      <w:pPr>
        <w:ind w:firstLine="567"/>
        <w:rPr>
          <w:sz w:val="28"/>
          <w:szCs w:val="28"/>
          <w:lang w:val="en-US"/>
        </w:rPr>
      </w:pPr>
      <w:r w:rsidRPr="00043020">
        <w:rPr>
          <w:sz w:val="28"/>
          <w:szCs w:val="28"/>
          <w:lang w:val="en-US"/>
        </w:rPr>
        <w:t>1) "Favorable Environment" - this is the most positive scenario possible in the presence of a favorable environment of global resources market and subject to close integration of the macro-region countries. While implementing this scenario government support for manufacturing in aggregate with demand formed by materials sectors and an increase in consumer demand in the macro-region countries, economy of which is also associated with prices for resources, will allow achieving significant growth in industrial production and increasing export potential.</w:t>
      </w:r>
      <w:bookmarkStart w:id="22" w:name="_Toc369546911"/>
      <w:bookmarkEnd w:id="22"/>
    </w:p>
    <w:p w:rsidR="00952A69" w:rsidRPr="00043020" w:rsidRDefault="00085FE7" w:rsidP="003A262F">
      <w:pPr>
        <w:ind w:firstLine="567"/>
        <w:rPr>
          <w:sz w:val="28"/>
          <w:szCs w:val="28"/>
          <w:lang w:val="en-US"/>
        </w:rPr>
      </w:pPr>
      <w:r w:rsidRPr="00043020">
        <w:rPr>
          <w:sz w:val="28"/>
          <w:szCs w:val="28"/>
          <w:lang w:val="en-US"/>
        </w:rPr>
        <w:t xml:space="preserve">2) "Raw Materials Sector Growth" - this is the scenario with the best resources market conditions, but in terms of a weak macro- region </w:t>
      </w:r>
      <w:r w:rsidR="00DA5184" w:rsidRPr="00043020">
        <w:rPr>
          <w:sz w:val="28"/>
          <w:szCs w:val="28"/>
          <w:lang w:val="en-US"/>
        </w:rPr>
        <w:t>integration. In</w:t>
      </w:r>
      <w:r w:rsidRPr="00043020">
        <w:rPr>
          <w:sz w:val="28"/>
          <w:szCs w:val="28"/>
          <w:lang w:val="en-US"/>
        </w:rPr>
        <w:t xml:space="preserve"> this case, the steady growth of industrial production will be provided by the materials sector. Relatively low growth can be expected in the manufacturing industries. Therefore, the government needs to focus on the development of sectors and clusters associated with the extraction and processing of natural resources;</w:t>
      </w:r>
      <w:bookmarkStart w:id="23" w:name="_Toc369546912"/>
      <w:bookmarkEnd w:id="23"/>
    </w:p>
    <w:p w:rsidR="00952A69" w:rsidRPr="00043020" w:rsidRDefault="00085FE7" w:rsidP="003A262F">
      <w:pPr>
        <w:ind w:firstLine="567"/>
        <w:rPr>
          <w:sz w:val="28"/>
          <w:szCs w:val="28"/>
          <w:lang w:val="en-US"/>
        </w:rPr>
      </w:pPr>
      <w:r w:rsidRPr="00043020">
        <w:rPr>
          <w:sz w:val="28"/>
          <w:szCs w:val="28"/>
          <w:lang w:val="en-US"/>
        </w:rPr>
        <w:t xml:space="preserve">3) "Growth Through Technology" will be implemented with the active integration of the macro-region countries, but under unfavorable resources market </w:t>
      </w:r>
      <w:r w:rsidR="00DA5184" w:rsidRPr="00043020">
        <w:rPr>
          <w:sz w:val="28"/>
          <w:szCs w:val="28"/>
          <w:lang w:val="en-US"/>
        </w:rPr>
        <w:t>environment. However</w:t>
      </w:r>
      <w:r w:rsidRPr="00043020">
        <w:rPr>
          <w:sz w:val="28"/>
          <w:szCs w:val="28"/>
          <w:lang w:val="en-US"/>
        </w:rPr>
        <w:t xml:space="preserve">, production will grow at the expense of non-extractive industries, which implies a qualitative development of human capital. At </w:t>
      </w:r>
      <w:r w:rsidR="00DA5184" w:rsidRPr="00043020">
        <w:rPr>
          <w:sz w:val="28"/>
          <w:szCs w:val="28"/>
          <w:lang w:val="en-US"/>
        </w:rPr>
        <w:t>this,</w:t>
      </w:r>
      <w:r w:rsidRPr="00043020">
        <w:rPr>
          <w:sz w:val="28"/>
          <w:szCs w:val="28"/>
          <w:lang w:val="en-US"/>
        </w:rPr>
        <w:t xml:space="preserve"> the rate of industrial growth is expected to be lower than in the previous two scenarios;</w:t>
      </w:r>
      <w:bookmarkStart w:id="24" w:name="_Toc369546913"/>
      <w:bookmarkEnd w:id="24"/>
    </w:p>
    <w:p w:rsidR="00952A69" w:rsidRPr="00043020" w:rsidRDefault="00085FE7" w:rsidP="003A262F">
      <w:pPr>
        <w:ind w:firstLine="567"/>
        <w:rPr>
          <w:sz w:val="28"/>
          <w:szCs w:val="28"/>
          <w:lang w:val="en-US"/>
        </w:rPr>
      </w:pPr>
      <w:r w:rsidRPr="00043020">
        <w:rPr>
          <w:sz w:val="28"/>
          <w:szCs w:val="28"/>
          <w:lang w:val="en-US"/>
        </w:rPr>
        <w:t xml:space="preserve">4) "Slowdown in Economy" - worst-case scenario, the potential in conditions of commodity market depression and in the absence of integration of the macro-region </w:t>
      </w:r>
      <w:r w:rsidR="00DA5184" w:rsidRPr="00043020">
        <w:rPr>
          <w:sz w:val="28"/>
          <w:szCs w:val="28"/>
          <w:lang w:val="en-US"/>
        </w:rPr>
        <w:t>countries. Consequently</w:t>
      </w:r>
      <w:r w:rsidRPr="00043020">
        <w:rPr>
          <w:sz w:val="28"/>
          <w:szCs w:val="28"/>
          <w:lang w:val="en-US"/>
        </w:rPr>
        <w:t>, economic isolation in the absence of access to new technologies can lead to a reduction in investment activity in the country. In such circumstances, in order to avoid the slowdown in industrial production, the state will play a key role through the use of anti-crisis measures, coupled with an effective policy for allocation of resources.</w:t>
      </w:r>
    </w:p>
    <w:p w:rsidR="00952A69" w:rsidRPr="00043020" w:rsidRDefault="00DA5184" w:rsidP="003A262F">
      <w:pPr>
        <w:ind w:firstLine="567"/>
        <w:rPr>
          <w:sz w:val="28"/>
          <w:szCs w:val="28"/>
          <w:lang w:val="en-US"/>
        </w:rPr>
      </w:pPr>
      <w:r w:rsidRPr="00043020">
        <w:rPr>
          <w:sz w:val="28"/>
          <w:szCs w:val="28"/>
          <w:lang w:val="en-US"/>
        </w:rPr>
        <w:lastRenderedPageBreak/>
        <w:t>Therefore,</w:t>
      </w:r>
      <w:r w:rsidR="00085FE7" w:rsidRPr="00043020">
        <w:rPr>
          <w:sz w:val="28"/>
          <w:szCs w:val="28"/>
          <w:lang w:val="en-US"/>
        </w:rPr>
        <w:t xml:space="preserve"> the alternative scenarios mentioned above give us a general description of options for the future development. In long </w:t>
      </w:r>
      <w:r w:rsidRPr="00043020">
        <w:rPr>
          <w:sz w:val="28"/>
          <w:szCs w:val="28"/>
          <w:lang w:val="en-US"/>
        </w:rPr>
        <w:t>view,</w:t>
      </w:r>
      <w:r w:rsidR="00085FE7" w:rsidRPr="00043020">
        <w:rPr>
          <w:sz w:val="28"/>
          <w:szCs w:val="28"/>
          <w:lang w:val="en-US"/>
        </w:rPr>
        <w:t xml:space="preserve"> it makes possible to shift the priorities according to their relevance. The most likely scenario is "Favorable Environment" and "Raw Materials Sector Growth". This Program is designed to meet the basic principles of the script "Favorable Environment".</w:t>
      </w:r>
      <w:bookmarkStart w:id="25" w:name="_Toc383618901"/>
      <w:bookmarkEnd w:id="25"/>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ind w:firstLine="567"/>
        <w:rPr>
          <w:sz w:val="28"/>
          <w:szCs w:val="28"/>
          <w:lang w:val="en-US"/>
        </w:rPr>
      </w:pPr>
      <w:r w:rsidRPr="00043020">
        <w:rPr>
          <w:sz w:val="28"/>
          <w:szCs w:val="28"/>
          <w:lang w:val="en-US"/>
        </w:rPr>
        <w:t xml:space="preserve">1.5              </w:t>
      </w:r>
      <w:hyperlink w:anchor="_Toc372654192" w:history="1"/>
      <w:r w:rsidRPr="00043020">
        <w:rPr>
          <w:sz w:val="28"/>
          <w:szCs w:val="28"/>
          <w:lang w:val="en-US"/>
        </w:rPr>
        <w:t>SWOT-analysis</w:t>
      </w:r>
    </w:p>
    <w:p w:rsidR="00952A69" w:rsidRPr="00043020" w:rsidRDefault="00085FE7" w:rsidP="004F21BD">
      <w:pPr>
        <w:ind w:firstLine="567"/>
        <w:rPr>
          <w:sz w:val="28"/>
          <w:szCs w:val="28"/>
          <w:lang w:val="en-US"/>
        </w:rPr>
      </w:pPr>
      <w:r w:rsidRPr="00043020">
        <w:rPr>
          <w:sz w:val="28"/>
          <w:szCs w:val="28"/>
          <w:lang w:val="en-US"/>
        </w:rPr>
        <w:t>Strengths:</w:t>
      </w:r>
    </w:p>
    <w:p w:rsidR="00952A69" w:rsidRPr="00043020" w:rsidRDefault="00085FE7" w:rsidP="004F21BD">
      <w:pPr>
        <w:ind w:firstLine="567"/>
        <w:rPr>
          <w:sz w:val="28"/>
          <w:szCs w:val="28"/>
          <w:lang w:val="en-US"/>
        </w:rPr>
      </w:pPr>
      <w:r w:rsidRPr="00043020">
        <w:rPr>
          <w:sz w:val="28"/>
          <w:szCs w:val="28"/>
          <w:lang w:val="en-US"/>
        </w:rPr>
        <w:t>High</w:t>
      </w:r>
      <w:r w:rsidR="00DA5184" w:rsidRPr="00043020">
        <w:rPr>
          <w:sz w:val="28"/>
          <w:szCs w:val="28"/>
          <w:lang w:val="en-US"/>
        </w:rPr>
        <w:t> availability</w:t>
      </w:r>
      <w:r w:rsidRPr="00043020">
        <w:rPr>
          <w:sz w:val="28"/>
          <w:szCs w:val="28"/>
          <w:lang w:val="en-US"/>
        </w:rPr>
        <w:t xml:space="preserve"> of mineral resources;</w:t>
      </w:r>
    </w:p>
    <w:p w:rsidR="00952A69" w:rsidRPr="00043020" w:rsidRDefault="00085FE7" w:rsidP="004F21BD">
      <w:pPr>
        <w:ind w:firstLine="567"/>
        <w:rPr>
          <w:sz w:val="28"/>
          <w:szCs w:val="28"/>
          <w:lang w:val="en-US"/>
        </w:rPr>
      </w:pPr>
      <w:r w:rsidRPr="00043020">
        <w:rPr>
          <w:sz w:val="28"/>
          <w:szCs w:val="28"/>
          <w:lang w:val="en-US"/>
        </w:rPr>
        <w:t>Macroeconomic and political stability;</w:t>
      </w:r>
    </w:p>
    <w:p w:rsidR="00952A69" w:rsidRPr="00043020" w:rsidRDefault="00085FE7" w:rsidP="004F21BD">
      <w:pPr>
        <w:ind w:firstLine="567"/>
        <w:rPr>
          <w:sz w:val="28"/>
          <w:szCs w:val="28"/>
          <w:lang w:val="en-US"/>
        </w:rPr>
      </w:pPr>
      <w:r w:rsidRPr="00043020">
        <w:rPr>
          <w:sz w:val="28"/>
          <w:szCs w:val="28"/>
          <w:lang w:val="en-US"/>
        </w:rPr>
        <w:t>Improving business climate and reforms;</w:t>
      </w:r>
    </w:p>
    <w:p w:rsidR="00952A69" w:rsidRPr="00043020" w:rsidRDefault="00085FE7" w:rsidP="004F21BD">
      <w:pPr>
        <w:ind w:firstLine="567"/>
        <w:rPr>
          <w:sz w:val="28"/>
          <w:szCs w:val="28"/>
          <w:lang w:val="en-US"/>
        </w:rPr>
      </w:pPr>
      <w:r w:rsidRPr="00043020">
        <w:rPr>
          <w:sz w:val="28"/>
          <w:szCs w:val="28"/>
          <w:lang w:val="en-US"/>
        </w:rPr>
        <w:t>Availability of development institutions for implementation of industrial policy.</w:t>
      </w:r>
    </w:p>
    <w:p w:rsidR="00952A69" w:rsidRPr="00043020" w:rsidRDefault="00085FE7" w:rsidP="004F21BD">
      <w:pPr>
        <w:ind w:firstLine="567"/>
        <w:rPr>
          <w:sz w:val="28"/>
          <w:szCs w:val="28"/>
          <w:lang w:val="en-US"/>
        </w:rPr>
      </w:pPr>
      <w:r w:rsidRPr="00043020">
        <w:rPr>
          <w:sz w:val="28"/>
          <w:szCs w:val="28"/>
          <w:lang w:val="en-US"/>
        </w:rPr>
        <w:t>Weaknesses:</w:t>
      </w:r>
    </w:p>
    <w:p w:rsidR="00952A69" w:rsidRPr="00043020" w:rsidRDefault="00085FE7" w:rsidP="004F21BD">
      <w:pPr>
        <w:ind w:firstLine="567"/>
        <w:rPr>
          <w:sz w:val="28"/>
          <w:szCs w:val="28"/>
          <w:lang w:val="en-US"/>
        </w:rPr>
      </w:pPr>
      <w:r w:rsidRPr="00043020">
        <w:rPr>
          <w:sz w:val="28"/>
          <w:szCs w:val="28"/>
          <w:lang w:val="en-US"/>
        </w:rPr>
        <w:t>Low investment activity in the manufacturing sector;</w:t>
      </w:r>
    </w:p>
    <w:p w:rsidR="00952A69" w:rsidRPr="00043020" w:rsidRDefault="00085FE7" w:rsidP="004F21BD">
      <w:pPr>
        <w:ind w:firstLine="567"/>
        <w:rPr>
          <w:sz w:val="28"/>
          <w:szCs w:val="28"/>
          <w:lang w:val="en-US"/>
        </w:rPr>
      </w:pPr>
      <w:r w:rsidRPr="00043020">
        <w:rPr>
          <w:sz w:val="28"/>
          <w:szCs w:val="28"/>
          <w:lang w:val="en-US"/>
        </w:rPr>
        <w:t>Low availability of human resources of required competencies;</w:t>
      </w:r>
    </w:p>
    <w:p w:rsidR="00952A69" w:rsidRPr="00043020" w:rsidRDefault="00085FE7" w:rsidP="004F21BD">
      <w:pPr>
        <w:ind w:firstLine="567"/>
        <w:rPr>
          <w:sz w:val="28"/>
          <w:szCs w:val="28"/>
          <w:lang w:val="en-US"/>
        </w:rPr>
      </w:pPr>
      <w:r w:rsidRPr="00043020">
        <w:rPr>
          <w:sz w:val="28"/>
          <w:szCs w:val="28"/>
          <w:lang w:val="en-US"/>
        </w:rPr>
        <w:t>Presence of bottlenecks in infrastructure (transport and logistics, energy and water supply);</w:t>
      </w:r>
    </w:p>
    <w:p w:rsidR="00952A69" w:rsidRPr="00043020" w:rsidRDefault="00085FE7" w:rsidP="004F21BD">
      <w:pPr>
        <w:ind w:firstLine="567"/>
        <w:rPr>
          <w:sz w:val="28"/>
          <w:szCs w:val="28"/>
          <w:lang w:val="en-US"/>
        </w:rPr>
      </w:pPr>
      <w:r w:rsidRPr="00043020">
        <w:rPr>
          <w:sz w:val="28"/>
          <w:szCs w:val="28"/>
          <w:lang w:val="en-US"/>
        </w:rPr>
        <w:t>Low level of small and medium-sized businesses development with the dominance of state-owned companies;</w:t>
      </w:r>
    </w:p>
    <w:p w:rsidR="00952A69" w:rsidRPr="00043020" w:rsidRDefault="00085FE7" w:rsidP="004F21BD">
      <w:pPr>
        <w:ind w:firstLine="567"/>
        <w:rPr>
          <w:sz w:val="28"/>
          <w:szCs w:val="28"/>
          <w:lang w:val="en-US"/>
        </w:rPr>
      </w:pPr>
      <w:r w:rsidRPr="00043020">
        <w:rPr>
          <w:sz w:val="28"/>
          <w:szCs w:val="28"/>
          <w:lang w:val="en-US"/>
        </w:rPr>
        <w:t>Low level of competition in the manufacturing industry;</w:t>
      </w:r>
    </w:p>
    <w:p w:rsidR="00952A69" w:rsidRPr="00043020" w:rsidRDefault="00085FE7" w:rsidP="004F21BD">
      <w:pPr>
        <w:ind w:firstLine="567"/>
        <w:rPr>
          <w:sz w:val="28"/>
          <w:szCs w:val="28"/>
          <w:lang w:val="en-US"/>
        </w:rPr>
      </w:pPr>
      <w:r w:rsidRPr="00043020">
        <w:rPr>
          <w:sz w:val="28"/>
          <w:szCs w:val="28"/>
          <w:lang w:val="en-US"/>
        </w:rPr>
        <w:t>Low competitiveness of the innovation system;</w:t>
      </w:r>
    </w:p>
    <w:p w:rsidR="00952A69" w:rsidRPr="00043020" w:rsidRDefault="00085FE7" w:rsidP="004F21BD">
      <w:pPr>
        <w:ind w:firstLine="567"/>
        <w:rPr>
          <w:sz w:val="28"/>
          <w:szCs w:val="28"/>
          <w:lang w:val="en-US"/>
        </w:rPr>
      </w:pPr>
      <w:r w:rsidRPr="00043020">
        <w:rPr>
          <w:sz w:val="28"/>
          <w:szCs w:val="28"/>
          <w:lang w:val="en-US"/>
        </w:rPr>
        <w:t xml:space="preserve">Low resource efficiency and high energy </w:t>
      </w:r>
      <w:r w:rsidR="00AE4264" w:rsidRPr="00043020">
        <w:rPr>
          <w:sz w:val="28"/>
          <w:szCs w:val="28"/>
          <w:lang w:val="en-US"/>
        </w:rPr>
        <w:t>intensity</w:t>
      </w:r>
      <w:r w:rsidRPr="00043020">
        <w:rPr>
          <w:sz w:val="28"/>
          <w:szCs w:val="28"/>
          <w:lang w:val="en-US"/>
        </w:rPr>
        <w:t xml:space="preserve"> of the industry;</w:t>
      </w:r>
    </w:p>
    <w:p w:rsidR="00952A69" w:rsidRPr="00043020" w:rsidRDefault="00085FE7" w:rsidP="004F21BD">
      <w:pPr>
        <w:ind w:firstLine="567"/>
        <w:rPr>
          <w:sz w:val="28"/>
          <w:szCs w:val="28"/>
          <w:lang w:val="en-US"/>
        </w:rPr>
      </w:pPr>
      <w:r w:rsidRPr="00043020">
        <w:rPr>
          <w:sz w:val="28"/>
          <w:szCs w:val="28"/>
          <w:lang w:val="en-US"/>
        </w:rPr>
        <w:t>Undeveloped system of technical regulation;</w:t>
      </w:r>
    </w:p>
    <w:p w:rsidR="00952A69" w:rsidRPr="00043020" w:rsidRDefault="00085FE7" w:rsidP="004F21BD">
      <w:pPr>
        <w:ind w:firstLine="567"/>
        <w:rPr>
          <w:sz w:val="28"/>
          <w:szCs w:val="28"/>
          <w:lang w:val="en-US"/>
        </w:rPr>
      </w:pPr>
      <w:r w:rsidRPr="00043020">
        <w:rPr>
          <w:sz w:val="28"/>
          <w:szCs w:val="28"/>
          <w:lang w:val="en-US"/>
        </w:rPr>
        <w:t>Structural problems in the economy ("Dutch disease", middle income trap, the problem of employment);</w:t>
      </w:r>
    </w:p>
    <w:p w:rsidR="00952A69" w:rsidRPr="00043020" w:rsidRDefault="00085FE7" w:rsidP="004F21BD">
      <w:pPr>
        <w:ind w:firstLine="567"/>
        <w:rPr>
          <w:sz w:val="28"/>
          <w:szCs w:val="28"/>
          <w:lang w:val="en-US"/>
        </w:rPr>
      </w:pPr>
      <w:r w:rsidRPr="00043020">
        <w:rPr>
          <w:sz w:val="28"/>
          <w:szCs w:val="28"/>
          <w:lang w:val="en-US"/>
        </w:rPr>
        <w:t xml:space="preserve">The high levels of "bad" loans in the economy. </w:t>
      </w:r>
    </w:p>
    <w:p w:rsidR="00952A69" w:rsidRPr="00043020" w:rsidRDefault="00085FE7" w:rsidP="004F21BD">
      <w:pPr>
        <w:ind w:firstLine="567"/>
        <w:rPr>
          <w:sz w:val="28"/>
          <w:szCs w:val="28"/>
          <w:lang w:val="en-US"/>
        </w:rPr>
      </w:pPr>
      <w:r w:rsidRPr="00043020">
        <w:rPr>
          <w:sz w:val="28"/>
          <w:szCs w:val="28"/>
          <w:lang w:val="en-US"/>
        </w:rPr>
        <w:t>Opportunities:</w:t>
      </w:r>
    </w:p>
    <w:p w:rsidR="00952A69" w:rsidRPr="00043020" w:rsidRDefault="00085FE7" w:rsidP="004F21BD">
      <w:pPr>
        <w:ind w:firstLine="567"/>
        <w:rPr>
          <w:sz w:val="28"/>
          <w:szCs w:val="28"/>
          <w:lang w:val="en-US"/>
        </w:rPr>
      </w:pPr>
      <w:r w:rsidRPr="00043020">
        <w:rPr>
          <w:sz w:val="28"/>
          <w:szCs w:val="28"/>
          <w:lang w:val="en-US"/>
        </w:rPr>
        <w:t>Access to the market of the Customs Union, market opportunities in China, Central Asia and the Caspian states;</w:t>
      </w:r>
    </w:p>
    <w:p w:rsidR="00952A69" w:rsidRPr="00043020" w:rsidRDefault="00085FE7" w:rsidP="004F21BD">
      <w:pPr>
        <w:ind w:firstLine="567"/>
        <w:rPr>
          <w:sz w:val="28"/>
          <w:szCs w:val="28"/>
          <w:lang w:val="en-US"/>
        </w:rPr>
      </w:pPr>
      <w:r w:rsidRPr="00043020">
        <w:rPr>
          <w:sz w:val="28"/>
          <w:szCs w:val="28"/>
          <w:lang w:val="en-US"/>
        </w:rPr>
        <w:t xml:space="preserve">Demand of resource sectors for technical equipment, specialized services and innovation; </w:t>
      </w:r>
    </w:p>
    <w:p w:rsidR="00952A69" w:rsidRPr="00043020" w:rsidRDefault="00085FE7" w:rsidP="004F21BD">
      <w:pPr>
        <w:ind w:firstLine="567"/>
        <w:rPr>
          <w:sz w:val="28"/>
          <w:szCs w:val="28"/>
          <w:lang w:val="en-US"/>
        </w:rPr>
      </w:pPr>
      <w:r w:rsidRPr="00043020">
        <w:rPr>
          <w:sz w:val="28"/>
          <w:szCs w:val="28"/>
          <w:lang w:val="en-US"/>
        </w:rPr>
        <w:t>Introduction of modern production and management technologies in processing industry;</w:t>
      </w:r>
    </w:p>
    <w:p w:rsidR="00952A69" w:rsidRPr="00043020" w:rsidRDefault="00085FE7" w:rsidP="004F21BD">
      <w:pPr>
        <w:ind w:firstLine="567"/>
        <w:rPr>
          <w:sz w:val="28"/>
          <w:szCs w:val="28"/>
          <w:lang w:val="en-US"/>
        </w:rPr>
      </w:pPr>
      <w:r w:rsidRPr="00043020">
        <w:rPr>
          <w:sz w:val="28"/>
          <w:szCs w:val="28"/>
          <w:lang w:val="en-US"/>
        </w:rPr>
        <w:t>Improving the efficiency of public, quasi-public procurements and procurements of subsoil users.</w:t>
      </w:r>
    </w:p>
    <w:p w:rsidR="00952A69" w:rsidRPr="00043020" w:rsidRDefault="00085FE7" w:rsidP="004F21BD">
      <w:pPr>
        <w:ind w:firstLine="567"/>
        <w:rPr>
          <w:sz w:val="28"/>
          <w:szCs w:val="28"/>
          <w:lang w:val="en-US"/>
        </w:rPr>
      </w:pPr>
      <w:r w:rsidRPr="00043020">
        <w:rPr>
          <w:sz w:val="28"/>
          <w:szCs w:val="28"/>
          <w:lang w:val="en-US"/>
        </w:rPr>
        <w:t>Threats:</w:t>
      </w:r>
    </w:p>
    <w:p w:rsidR="00952A69" w:rsidRPr="00043020" w:rsidRDefault="00085FE7" w:rsidP="004F21BD">
      <w:pPr>
        <w:ind w:firstLine="567"/>
        <w:rPr>
          <w:sz w:val="28"/>
          <w:szCs w:val="28"/>
          <w:lang w:val="en-US"/>
        </w:rPr>
      </w:pPr>
      <w:r w:rsidRPr="00043020">
        <w:rPr>
          <w:sz w:val="28"/>
          <w:szCs w:val="28"/>
          <w:lang w:val="en-US"/>
        </w:rPr>
        <w:t>Negative impact of global and regional crisis on the economy and industry of Kazakhstan;</w:t>
      </w:r>
    </w:p>
    <w:p w:rsidR="00952A69" w:rsidRPr="00043020" w:rsidRDefault="00085FE7" w:rsidP="004F21BD">
      <w:pPr>
        <w:ind w:firstLine="567"/>
        <w:rPr>
          <w:sz w:val="28"/>
          <w:szCs w:val="28"/>
          <w:lang w:val="en-US"/>
        </w:rPr>
      </w:pPr>
      <w:r w:rsidRPr="00043020">
        <w:rPr>
          <w:sz w:val="28"/>
          <w:szCs w:val="28"/>
          <w:lang w:val="en-US"/>
        </w:rPr>
        <w:t>Changing conditions in world mineral commodity markets;</w:t>
      </w:r>
    </w:p>
    <w:p w:rsidR="00952A69" w:rsidRPr="00043020" w:rsidRDefault="00085FE7" w:rsidP="004F21BD">
      <w:pPr>
        <w:ind w:firstLine="567"/>
        <w:rPr>
          <w:sz w:val="28"/>
          <w:szCs w:val="28"/>
          <w:lang w:val="en-US"/>
        </w:rPr>
      </w:pPr>
      <w:r w:rsidRPr="00043020">
        <w:rPr>
          <w:sz w:val="28"/>
          <w:szCs w:val="28"/>
          <w:lang w:val="en-US"/>
        </w:rPr>
        <w:t>Increasing competition between companies from the Customs Union countries in the domestic market of Kazakhstan;</w:t>
      </w:r>
    </w:p>
    <w:p w:rsidR="00952A69" w:rsidRPr="00043020" w:rsidRDefault="00085FE7" w:rsidP="004F21BD">
      <w:pPr>
        <w:ind w:firstLine="567"/>
        <w:rPr>
          <w:sz w:val="28"/>
          <w:szCs w:val="28"/>
          <w:lang w:val="en-US"/>
        </w:rPr>
      </w:pPr>
      <w:r w:rsidRPr="00043020">
        <w:rPr>
          <w:sz w:val="28"/>
          <w:szCs w:val="28"/>
          <w:lang w:val="en-US"/>
        </w:rPr>
        <w:t xml:space="preserve">Accession to the </w:t>
      </w:r>
      <w:r w:rsidRPr="00043020">
        <w:rPr>
          <w:rFonts w:eastAsia="Arial"/>
          <w:sz w:val="28"/>
          <w:szCs w:val="28"/>
          <w:lang w:val="en-US"/>
        </w:rPr>
        <w:t>WTO.</w:t>
      </w:r>
    </w:p>
    <w:p w:rsidR="00952A69" w:rsidRPr="00043020" w:rsidRDefault="00085FE7" w:rsidP="004F21BD">
      <w:pPr>
        <w:ind w:firstLine="567"/>
        <w:rPr>
          <w:sz w:val="28"/>
          <w:szCs w:val="28"/>
          <w:lang w:val="en-US"/>
        </w:rPr>
      </w:pPr>
      <w:r w:rsidRPr="00043020">
        <w:rPr>
          <w:sz w:val="28"/>
          <w:szCs w:val="28"/>
          <w:lang w:val="en-US"/>
        </w:rPr>
        <w:t> </w:t>
      </w:r>
    </w:p>
    <w:p w:rsidR="00952A69" w:rsidRPr="00043020" w:rsidRDefault="00085FE7" w:rsidP="004F21BD">
      <w:pPr>
        <w:ind w:firstLine="567"/>
        <w:rPr>
          <w:sz w:val="28"/>
          <w:szCs w:val="28"/>
          <w:lang w:val="en-US"/>
        </w:rPr>
      </w:pPr>
      <w:r w:rsidRPr="00043020">
        <w:rPr>
          <w:sz w:val="28"/>
          <w:szCs w:val="28"/>
          <w:lang w:val="en-US"/>
        </w:rPr>
        <w:t xml:space="preserve">1.6              </w:t>
      </w:r>
      <w:hyperlink w:anchor="_Toc372654190" w:history="1">
        <w:r w:rsidRPr="00043020">
          <w:rPr>
            <w:rStyle w:val="a6"/>
            <w:sz w:val="28"/>
            <w:szCs w:val="28"/>
            <w:lang w:val="en-US"/>
          </w:rPr>
          <w:t>The selection of priority sectors.</w:t>
        </w:r>
      </w:hyperlink>
      <w:bookmarkStart w:id="26" w:name="_Toc383618902"/>
      <w:bookmarkEnd w:id="26"/>
    </w:p>
    <w:p w:rsidR="00952A69" w:rsidRPr="00043020" w:rsidRDefault="00085FE7" w:rsidP="004F21BD">
      <w:pPr>
        <w:ind w:firstLine="567"/>
        <w:rPr>
          <w:sz w:val="28"/>
          <w:szCs w:val="28"/>
          <w:lang w:val="en-US"/>
        </w:rPr>
      </w:pPr>
      <w:r w:rsidRPr="00043020">
        <w:rPr>
          <w:sz w:val="28"/>
          <w:szCs w:val="28"/>
          <w:lang w:val="en-US"/>
        </w:rPr>
        <w:lastRenderedPageBreak/>
        <w:t>According to the priorities of the Strategy "</w:t>
      </w:r>
      <w:r w:rsidR="00AE4264" w:rsidRPr="00043020">
        <w:rPr>
          <w:sz w:val="28"/>
          <w:szCs w:val="28"/>
          <w:lang w:val="en-US"/>
        </w:rPr>
        <w:t>Kazakhstan-2050”,</w:t>
      </w:r>
      <w:r w:rsidRPr="00043020">
        <w:rPr>
          <w:sz w:val="28"/>
          <w:szCs w:val="28"/>
          <w:lang w:val="en-US"/>
        </w:rPr>
        <w:t xml:space="preserve"> we should support only those industries that perform socially important strategic functions and prove their efficiency. At the Eurasian emerging markets forum "Kazakhstan Entering the thirty most developed countries" the head of the state stressed the need for adjustment of industrial policy: "We need to limit the number of priority sectors for accelerated industrial policy. Otherwise it will lead to dispersion of resources and lack of concrete results".</w:t>
      </w:r>
    </w:p>
    <w:p w:rsidR="00952A69" w:rsidRPr="00043020" w:rsidRDefault="00085FE7" w:rsidP="004F21BD">
      <w:pPr>
        <w:ind w:firstLine="567"/>
        <w:rPr>
          <w:sz w:val="28"/>
          <w:szCs w:val="28"/>
          <w:lang w:val="en-US"/>
        </w:rPr>
      </w:pPr>
      <w:r w:rsidRPr="00043020">
        <w:rPr>
          <w:sz w:val="28"/>
          <w:szCs w:val="28"/>
          <w:lang w:val="en-US"/>
        </w:rPr>
        <w:t>Manufacturing development opportunities relate to the satisfaction of the mining industry demand for equipment, spare parts, components and materials, and demand of consumer sectors of the markets in the macro-region consisting of five levels: (1) the boundary regions of Russia; (2) other regions of Russia, Ukraine, Belarus; (3) the western regions of China; (4) Central Asia and other regions of China; (5) Azerbaijan, Iran and the Caucasus.</w:t>
      </w:r>
    </w:p>
    <w:p w:rsidR="00952A69" w:rsidRPr="00043020" w:rsidRDefault="00085FE7" w:rsidP="004F21BD">
      <w:pPr>
        <w:ind w:firstLine="567"/>
        <w:rPr>
          <w:sz w:val="28"/>
          <w:szCs w:val="28"/>
          <w:lang w:val="en-US"/>
        </w:rPr>
      </w:pPr>
      <w:r w:rsidRPr="00043020">
        <w:rPr>
          <w:sz w:val="28"/>
          <w:szCs w:val="28"/>
          <w:lang w:val="en-US"/>
        </w:rPr>
        <w:t> </w:t>
      </w:r>
    </w:p>
    <w:p w:rsidR="00952A69" w:rsidRPr="00043020" w:rsidRDefault="00085FE7" w:rsidP="004F21BD">
      <w:pPr>
        <w:ind w:firstLine="567"/>
        <w:rPr>
          <w:sz w:val="28"/>
          <w:szCs w:val="28"/>
          <w:lang w:val="en-US"/>
        </w:rPr>
      </w:pPr>
      <w:r w:rsidRPr="00043020">
        <w:rPr>
          <w:sz w:val="28"/>
          <w:szCs w:val="28"/>
          <w:lang w:val="en-US"/>
        </w:rPr>
        <w:t>Selection of priority sectors is implemented according to the criteria:</w:t>
      </w:r>
    </w:p>
    <w:p w:rsidR="00952A69" w:rsidRPr="00043020" w:rsidRDefault="00085FE7" w:rsidP="004F21BD">
      <w:pPr>
        <w:ind w:firstLine="567"/>
        <w:rPr>
          <w:sz w:val="28"/>
          <w:szCs w:val="28"/>
          <w:lang w:val="en-US"/>
        </w:rPr>
      </w:pPr>
      <w:r w:rsidRPr="00043020">
        <w:rPr>
          <w:sz w:val="28"/>
          <w:szCs w:val="28"/>
          <w:lang w:val="en-US"/>
        </w:rPr>
        <w:t>"The attractiveness of the sector." The demand and growth prospects in the domestic market and macro-markets, as well as the contribution of the sector to employment, innovation and development of related sectors;</w:t>
      </w:r>
    </w:p>
    <w:p w:rsidR="00952A69" w:rsidRPr="00043020" w:rsidRDefault="00085FE7" w:rsidP="004F21BD">
      <w:pPr>
        <w:ind w:firstLine="567"/>
        <w:rPr>
          <w:sz w:val="28"/>
          <w:szCs w:val="28"/>
          <w:lang w:val="en-US"/>
        </w:rPr>
      </w:pPr>
      <w:r w:rsidRPr="00043020">
        <w:rPr>
          <w:sz w:val="28"/>
          <w:szCs w:val="28"/>
          <w:lang w:val="en-US"/>
        </w:rPr>
        <w:t>"Competitiveness of Kazakhstan." Availability of existing production or opportunities for production sector.</w:t>
      </w:r>
    </w:p>
    <w:p w:rsidR="00952A69" w:rsidRPr="00043020" w:rsidRDefault="00085FE7" w:rsidP="004F21BD">
      <w:pPr>
        <w:ind w:firstLine="567"/>
        <w:rPr>
          <w:sz w:val="28"/>
          <w:szCs w:val="28"/>
          <w:lang w:val="en-US"/>
        </w:rPr>
      </w:pPr>
      <w:r w:rsidRPr="00043020">
        <w:rPr>
          <w:sz w:val="28"/>
          <w:szCs w:val="28"/>
          <w:lang w:val="en-US"/>
        </w:rPr>
        <w:t xml:space="preserve">According to the </w:t>
      </w:r>
      <w:r w:rsidR="00AE4264" w:rsidRPr="00043020">
        <w:rPr>
          <w:sz w:val="28"/>
          <w:szCs w:val="28"/>
          <w:lang w:val="en-US"/>
        </w:rPr>
        <w:t>analysis,</w:t>
      </w:r>
      <w:r w:rsidRPr="00043020">
        <w:rPr>
          <w:sz w:val="28"/>
          <w:szCs w:val="28"/>
          <w:lang w:val="en-US"/>
        </w:rPr>
        <w:t xml:space="preserve"> there are made two groups of manufacturing sectors: basic and market-oriented, selected priority product groups. Basic sectors of the industry is the production of goods associated with high resource and energy consumption and production of large-tonnage products. Market-oriented sectors are driven by demand in the domestic market and the macro-region's market. </w:t>
      </w:r>
    </w:p>
    <w:p w:rsidR="00952A69" w:rsidRPr="00043020" w:rsidRDefault="00085FE7" w:rsidP="004F21BD">
      <w:pPr>
        <w:ind w:firstLine="567"/>
        <w:rPr>
          <w:sz w:val="28"/>
          <w:szCs w:val="28"/>
          <w:lang w:val="en-US"/>
        </w:rPr>
      </w:pPr>
      <w:r w:rsidRPr="00043020">
        <w:rPr>
          <w:sz w:val="28"/>
          <w:szCs w:val="28"/>
          <w:lang w:val="en-US"/>
        </w:rPr>
        <w:t xml:space="preserve">Priority sectors of the first and second groups sectors to support are: </w:t>
      </w:r>
    </w:p>
    <w:p w:rsidR="00952A69" w:rsidRPr="00043020" w:rsidRDefault="00085FE7" w:rsidP="004F21BD">
      <w:pPr>
        <w:ind w:firstLine="567"/>
        <w:rPr>
          <w:sz w:val="28"/>
          <w:szCs w:val="28"/>
          <w:lang w:val="en-US"/>
        </w:rPr>
      </w:pPr>
      <w:r w:rsidRPr="00043020">
        <w:rPr>
          <w:sz w:val="28"/>
          <w:szCs w:val="28"/>
          <w:lang w:val="en-US"/>
        </w:rPr>
        <w:t>1) iron and steel industry;</w:t>
      </w:r>
    </w:p>
    <w:p w:rsidR="00952A69" w:rsidRPr="00043020" w:rsidRDefault="00085FE7" w:rsidP="004F21BD">
      <w:pPr>
        <w:ind w:firstLine="567"/>
        <w:rPr>
          <w:sz w:val="28"/>
          <w:szCs w:val="28"/>
          <w:lang w:val="en-US"/>
        </w:rPr>
      </w:pPr>
      <w:r w:rsidRPr="00043020">
        <w:rPr>
          <w:sz w:val="28"/>
          <w:szCs w:val="28"/>
          <w:lang w:val="en-US"/>
        </w:rPr>
        <w:t>2) non-ferrous metallurgy;</w:t>
      </w:r>
    </w:p>
    <w:p w:rsidR="00952A69" w:rsidRPr="00043020" w:rsidRDefault="00085FE7" w:rsidP="004F21BD">
      <w:pPr>
        <w:ind w:firstLine="567"/>
        <w:rPr>
          <w:sz w:val="28"/>
          <w:szCs w:val="28"/>
          <w:lang w:val="en-US"/>
        </w:rPr>
      </w:pPr>
      <w:r w:rsidRPr="00043020">
        <w:rPr>
          <w:sz w:val="28"/>
          <w:szCs w:val="28"/>
          <w:lang w:val="en-US"/>
        </w:rPr>
        <w:t>3) refining;</w:t>
      </w:r>
    </w:p>
    <w:p w:rsidR="00952A69" w:rsidRPr="00043020" w:rsidRDefault="00085FE7" w:rsidP="004F21BD">
      <w:pPr>
        <w:ind w:firstLine="567"/>
        <w:rPr>
          <w:sz w:val="28"/>
          <w:szCs w:val="28"/>
          <w:lang w:val="en-US"/>
        </w:rPr>
      </w:pPr>
      <w:r w:rsidRPr="00043020">
        <w:rPr>
          <w:sz w:val="28"/>
          <w:szCs w:val="28"/>
          <w:lang w:val="en-US"/>
        </w:rPr>
        <w:t>4) oil and gas chemistry;</w:t>
      </w:r>
    </w:p>
    <w:p w:rsidR="00952A69" w:rsidRPr="00043020" w:rsidRDefault="00085FE7" w:rsidP="004F21BD">
      <w:pPr>
        <w:ind w:firstLine="567"/>
        <w:rPr>
          <w:sz w:val="28"/>
          <w:szCs w:val="28"/>
          <w:lang w:val="en-US"/>
        </w:rPr>
      </w:pPr>
      <w:r w:rsidRPr="00043020">
        <w:rPr>
          <w:sz w:val="28"/>
          <w:szCs w:val="28"/>
          <w:lang w:val="en-US"/>
        </w:rPr>
        <w:t>5) food production;</w:t>
      </w:r>
    </w:p>
    <w:p w:rsidR="00952A69" w:rsidRPr="00043020" w:rsidRDefault="00085FE7" w:rsidP="004F21BD">
      <w:pPr>
        <w:ind w:firstLine="567"/>
        <w:rPr>
          <w:sz w:val="28"/>
          <w:szCs w:val="28"/>
          <w:lang w:val="en-US"/>
        </w:rPr>
      </w:pPr>
      <w:r w:rsidRPr="00043020">
        <w:rPr>
          <w:sz w:val="28"/>
          <w:szCs w:val="28"/>
          <w:lang w:val="en-US"/>
        </w:rPr>
        <w:t>6) agricultural chemistry;</w:t>
      </w:r>
    </w:p>
    <w:p w:rsidR="00952A69" w:rsidRPr="00043020" w:rsidRDefault="00085FE7" w:rsidP="004F21BD">
      <w:pPr>
        <w:ind w:firstLine="567"/>
        <w:rPr>
          <w:sz w:val="28"/>
          <w:szCs w:val="28"/>
          <w:lang w:val="en-US"/>
        </w:rPr>
      </w:pPr>
      <w:r w:rsidRPr="00043020">
        <w:rPr>
          <w:sz w:val="28"/>
          <w:szCs w:val="28"/>
          <w:lang w:val="en-US"/>
        </w:rPr>
        <w:t>7) production of chemicals for industry;</w:t>
      </w:r>
    </w:p>
    <w:p w:rsidR="00952A69" w:rsidRPr="00043020" w:rsidRDefault="00085FE7" w:rsidP="004F21BD">
      <w:pPr>
        <w:ind w:firstLine="567"/>
        <w:rPr>
          <w:sz w:val="28"/>
          <w:szCs w:val="28"/>
          <w:lang w:val="en-US"/>
        </w:rPr>
      </w:pPr>
      <w:r w:rsidRPr="00043020">
        <w:rPr>
          <w:sz w:val="28"/>
          <w:szCs w:val="28"/>
          <w:lang w:val="en-US"/>
        </w:rPr>
        <w:t>8) production of motor vehicles, their parts, accessories and engines;</w:t>
      </w:r>
    </w:p>
    <w:p w:rsidR="00952A69" w:rsidRPr="00043020" w:rsidRDefault="00085FE7" w:rsidP="004F21BD">
      <w:pPr>
        <w:ind w:firstLine="567"/>
        <w:rPr>
          <w:sz w:val="28"/>
          <w:szCs w:val="28"/>
          <w:lang w:val="en-US"/>
        </w:rPr>
      </w:pPr>
      <w:r w:rsidRPr="00043020">
        <w:rPr>
          <w:sz w:val="28"/>
          <w:szCs w:val="28"/>
          <w:lang w:val="en-US"/>
        </w:rPr>
        <w:t>9) manufacture of electrical machinery and apparatus;</w:t>
      </w:r>
    </w:p>
    <w:p w:rsidR="00952A69" w:rsidRPr="00043020" w:rsidRDefault="00085FE7" w:rsidP="004F21BD">
      <w:pPr>
        <w:ind w:firstLine="567"/>
        <w:rPr>
          <w:sz w:val="28"/>
          <w:szCs w:val="28"/>
          <w:lang w:val="en-US"/>
        </w:rPr>
      </w:pPr>
      <w:r w:rsidRPr="00043020">
        <w:rPr>
          <w:sz w:val="28"/>
          <w:szCs w:val="28"/>
          <w:lang w:val="en-US"/>
        </w:rPr>
        <w:t>10) production of agricultural machinery;</w:t>
      </w:r>
    </w:p>
    <w:p w:rsidR="00952A69" w:rsidRPr="00043020" w:rsidRDefault="00085FE7" w:rsidP="004F21BD">
      <w:pPr>
        <w:ind w:firstLine="567"/>
        <w:rPr>
          <w:sz w:val="28"/>
          <w:szCs w:val="28"/>
          <w:lang w:val="en-US"/>
        </w:rPr>
      </w:pPr>
      <w:r w:rsidRPr="00043020">
        <w:rPr>
          <w:sz w:val="28"/>
          <w:szCs w:val="28"/>
          <w:lang w:val="en-US"/>
        </w:rPr>
        <w:t>11) production of railway equipment;</w:t>
      </w:r>
    </w:p>
    <w:p w:rsidR="00952A69" w:rsidRPr="00043020" w:rsidRDefault="00085FE7" w:rsidP="004F21BD">
      <w:pPr>
        <w:ind w:firstLine="567"/>
        <w:rPr>
          <w:sz w:val="28"/>
          <w:szCs w:val="28"/>
          <w:lang w:val="en-US"/>
        </w:rPr>
      </w:pPr>
      <w:r w:rsidRPr="00043020">
        <w:rPr>
          <w:sz w:val="28"/>
          <w:szCs w:val="28"/>
          <w:lang w:val="en-US"/>
        </w:rPr>
        <w:t>12) production of machinery and equipment for mining industry;</w:t>
      </w:r>
    </w:p>
    <w:p w:rsidR="00952A69" w:rsidRPr="00043020" w:rsidRDefault="00085FE7" w:rsidP="004F21BD">
      <w:pPr>
        <w:ind w:firstLine="567"/>
        <w:rPr>
          <w:sz w:val="28"/>
          <w:szCs w:val="28"/>
          <w:lang w:val="en-US"/>
        </w:rPr>
      </w:pPr>
      <w:r w:rsidRPr="00043020">
        <w:rPr>
          <w:sz w:val="28"/>
          <w:szCs w:val="28"/>
          <w:lang w:val="en-US"/>
        </w:rPr>
        <w:t>13) production of machinery and equipment for oil refining and oil extracting industry;</w:t>
      </w:r>
    </w:p>
    <w:p w:rsidR="00952A69" w:rsidRPr="00043020" w:rsidRDefault="00085FE7" w:rsidP="004F21BD">
      <w:pPr>
        <w:ind w:firstLine="567"/>
        <w:rPr>
          <w:sz w:val="28"/>
          <w:szCs w:val="28"/>
          <w:lang w:val="en-US"/>
        </w:rPr>
      </w:pPr>
      <w:r w:rsidRPr="00043020">
        <w:rPr>
          <w:sz w:val="28"/>
          <w:szCs w:val="28"/>
          <w:lang w:val="en-US"/>
        </w:rPr>
        <w:t>14) production of construction materials.</w:t>
      </w:r>
    </w:p>
    <w:p w:rsidR="00952A69" w:rsidRPr="00043020" w:rsidRDefault="00085FE7" w:rsidP="004F21BD">
      <w:pPr>
        <w:ind w:firstLine="567"/>
        <w:rPr>
          <w:sz w:val="28"/>
          <w:szCs w:val="28"/>
          <w:lang w:val="en-US"/>
        </w:rPr>
      </w:pPr>
      <w:r w:rsidRPr="00043020">
        <w:rPr>
          <w:sz w:val="28"/>
          <w:szCs w:val="28"/>
          <w:lang w:val="en-US"/>
        </w:rPr>
        <w:t>The third group, the innovative sectors, is defined according to the priorities identified in the conceptual and program documents, letters and speeches of the Head of</w:t>
      </w:r>
      <w:r w:rsidR="00AE4264" w:rsidRPr="00043020">
        <w:rPr>
          <w:sz w:val="28"/>
          <w:szCs w:val="28"/>
          <w:lang w:val="en-US"/>
        </w:rPr>
        <w:t> the</w:t>
      </w:r>
      <w:r w:rsidRPr="00043020">
        <w:rPr>
          <w:sz w:val="28"/>
          <w:szCs w:val="28"/>
          <w:lang w:val="en-US"/>
        </w:rPr>
        <w:t xml:space="preserve"> State, in particular in the Address of the President of the Republic of Kazakhstan to the people of Kazakhstan on January 17, 2014 These sectors include: </w:t>
      </w:r>
      <w:r w:rsidRPr="00043020">
        <w:rPr>
          <w:sz w:val="28"/>
          <w:szCs w:val="28"/>
          <w:lang w:val="en-US"/>
        </w:rPr>
        <w:lastRenderedPageBreak/>
        <w:t>mobile and multimedia technologies industry, nano and space technologies, robotics, genetic engineering, search and discovery of future energy.</w:t>
      </w:r>
    </w:p>
    <w:p w:rsidR="00952A69" w:rsidRPr="00043020" w:rsidRDefault="00085FE7" w:rsidP="004F21BD">
      <w:pPr>
        <w:ind w:firstLine="567"/>
        <w:rPr>
          <w:sz w:val="28"/>
          <w:szCs w:val="28"/>
          <w:lang w:val="en-US"/>
        </w:rPr>
      </w:pPr>
      <w:r w:rsidRPr="00043020">
        <w:rPr>
          <w:sz w:val="28"/>
          <w:szCs w:val="28"/>
          <w:lang w:val="en-US"/>
        </w:rPr>
        <w:t> </w:t>
      </w:r>
    </w:p>
    <w:p w:rsidR="00952A69" w:rsidRPr="00043020" w:rsidRDefault="00085FE7" w:rsidP="004F21BD">
      <w:pPr>
        <w:ind w:firstLine="567"/>
        <w:rPr>
          <w:sz w:val="28"/>
          <w:szCs w:val="28"/>
          <w:lang w:val="en-US"/>
        </w:rPr>
      </w:pPr>
      <w:r w:rsidRPr="00043020">
        <w:rPr>
          <w:sz w:val="28"/>
          <w:szCs w:val="28"/>
          <w:lang w:val="en-US"/>
        </w:rPr>
        <w:t xml:space="preserve">2. </w:t>
      </w:r>
      <w:bookmarkStart w:id="27" w:name="_Toc383618903"/>
      <w:r w:rsidRPr="00043020">
        <w:rPr>
          <w:sz w:val="28"/>
          <w:szCs w:val="28"/>
          <w:lang w:val="en-US"/>
        </w:rPr>
        <w:t xml:space="preserve">GOALS, OBJECTIVES, </w:t>
      </w:r>
      <w:r w:rsidR="00AE4264" w:rsidRPr="00043020">
        <w:rPr>
          <w:sz w:val="28"/>
          <w:szCs w:val="28"/>
          <w:lang w:val="en-US"/>
        </w:rPr>
        <w:t>BENCHMARKS</w:t>
      </w:r>
      <w:r w:rsidRPr="00043020">
        <w:rPr>
          <w:sz w:val="28"/>
          <w:szCs w:val="28"/>
          <w:lang w:val="en-US"/>
        </w:rPr>
        <w:t xml:space="preserve"> AND PERFORMANCE RESULTS OF THE PROGRAM</w:t>
      </w:r>
      <w:bookmarkEnd w:id="27"/>
    </w:p>
    <w:p w:rsidR="00952A69" w:rsidRPr="00043020" w:rsidRDefault="00085FE7" w:rsidP="004F21BD">
      <w:pPr>
        <w:ind w:firstLine="567"/>
        <w:rPr>
          <w:sz w:val="28"/>
          <w:szCs w:val="28"/>
          <w:lang w:val="en-US"/>
        </w:rPr>
      </w:pPr>
      <w:r w:rsidRPr="00043020">
        <w:rPr>
          <w:sz w:val="28"/>
          <w:szCs w:val="28"/>
          <w:lang w:val="en-US"/>
        </w:rPr>
        <w:t xml:space="preserve">2.1   </w:t>
      </w:r>
      <w:hyperlink w:anchor="_Toc372654193" w:history="1">
        <w:r w:rsidRPr="00043020">
          <w:rPr>
            <w:rStyle w:val="a6"/>
            <w:sz w:val="28"/>
            <w:szCs w:val="28"/>
            <w:lang w:val="en-US"/>
          </w:rPr>
          <w:t>Goal, objectives and general benchmarks of industrial development of Kazakhstan till 2020.</w:t>
        </w:r>
      </w:hyperlink>
      <w:bookmarkStart w:id="28" w:name="_Toc383618904"/>
      <w:bookmarkEnd w:id="28"/>
    </w:p>
    <w:p w:rsidR="00952A69" w:rsidRPr="00043020" w:rsidRDefault="00085FE7" w:rsidP="004F21BD">
      <w:pPr>
        <w:ind w:firstLine="567"/>
        <w:rPr>
          <w:sz w:val="28"/>
          <w:szCs w:val="28"/>
          <w:lang w:val="en-US"/>
        </w:rPr>
      </w:pPr>
      <w:r w:rsidRPr="00043020">
        <w:rPr>
          <w:sz w:val="28"/>
          <w:szCs w:val="28"/>
          <w:lang w:val="en-US"/>
        </w:rPr>
        <w:t>Goal of the Program:</w:t>
      </w:r>
    </w:p>
    <w:p w:rsidR="00952A69" w:rsidRPr="00043020" w:rsidRDefault="00085FE7" w:rsidP="004F21BD">
      <w:pPr>
        <w:ind w:firstLine="567"/>
        <w:rPr>
          <w:sz w:val="28"/>
          <w:szCs w:val="28"/>
          <w:lang w:val="en-US"/>
        </w:rPr>
      </w:pPr>
      <w:r w:rsidRPr="00043020">
        <w:rPr>
          <w:sz w:val="28"/>
          <w:szCs w:val="28"/>
          <w:lang w:val="en-US"/>
        </w:rPr>
        <w:t xml:space="preserve">Promote diversification and competitiveness of the manufacturing industry. </w:t>
      </w:r>
    </w:p>
    <w:p w:rsidR="00952A69" w:rsidRPr="00043020" w:rsidRDefault="00085FE7" w:rsidP="004F21BD">
      <w:pPr>
        <w:ind w:firstLine="567"/>
        <w:rPr>
          <w:sz w:val="28"/>
          <w:szCs w:val="28"/>
          <w:lang w:val="en-US"/>
        </w:rPr>
      </w:pPr>
      <w:r w:rsidRPr="00043020">
        <w:rPr>
          <w:sz w:val="28"/>
          <w:szCs w:val="28"/>
          <w:lang w:val="en-US"/>
        </w:rPr>
        <w:t>Objectives:</w:t>
      </w:r>
    </w:p>
    <w:p w:rsidR="00952A69" w:rsidRPr="00043020" w:rsidRDefault="00085FE7" w:rsidP="004F21BD">
      <w:pPr>
        <w:ind w:firstLine="567"/>
        <w:rPr>
          <w:sz w:val="28"/>
          <w:szCs w:val="28"/>
          <w:lang w:val="en-US"/>
        </w:rPr>
      </w:pPr>
      <w:r w:rsidRPr="00043020">
        <w:rPr>
          <w:sz w:val="28"/>
          <w:szCs w:val="28"/>
          <w:lang w:val="en-US"/>
        </w:rPr>
        <w:t>1)      Advanced development of the manufacturing industry;</w:t>
      </w:r>
    </w:p>
    <w:p w:rsidR="00952A69" w:rsidRPr="00043020" w:rsidRDefault="00085FE7" w:rsidP="004F21BD">
      <w:pPr>
        <w:ind w:firstLine="567"/>
        <w:rPr>
          <w:sz w:val="28"/>
          <w:szCs w:val="28"/>
          <w:lang w:val="en-US"/>
        </w:rPr>
      </w:pPr>
      <w:r w:rsidRPr="00043020">
        <w:rPr>
          <w:sz w:val="28"/>
          <w:szCs w:val="28"/>
          <w:lang w:val="en-US"/>
        </w:rPr>
        <w:t>2)     Improving the efficiency and added value in the priority sectors;</w:t>
      </w:r>
    </w:p>
    <w:p w:rsidR="00952A69" w:rsidRPr="00043020" w:rsidRDefault="00085FE7" w:rsidP="004F21BD">
      <w:pPr>
        <w:ind w:firstLine="567"/>
        <w:rPr>
          <w:sz w:val="28"/>
          <w:szCs w:val="28"/>
          <w:lang w:val="en-US"/>
        </w:rPr>
      </w:pPr>
      <w:r w:rsidRPr="00043020">
        <w:rPr>
          <w:sz w:val="28"/>
          <w:szCs w:val="28"/>
          <w:lang w:val="en-US"/>
        </w:rPr>
        <w:t>3)     Increase in non-oil exports;</w:t>
      </w:r>
    </w:p>
    <w:p w:rsidR="00952A69" w:rsidRPr="00043020" w:rsidRDefault="00085FE7" w:rsidP="004F21BD">
      <w:pPr>
        <w:ind w:firstLine="567"/>
        <w:rPr>
          <w:sz w:val="28"/>
          <w:szCs w:val="28"/>
          <w:lang w:val="en-US"/>
        </w:rPr>
      </w:pPr>
      <w:r w:rsidRPr="00043020">
        <w:rPr>
          <w:sz w:val="28"/>
          <w:szCs w:val="28"/>
          <w:lang w:val="en-US"/>
        </w:rPr>
        <w:t>4)     Preservation of productive employment;</w:t>
      </w:r>
    </w:p>
    <w:p w:rsidR="00952A69" w:rsidRPr="00043020" w:rsidRDefault="00085FE7" w:rsidP="004F21BD">
      <w:pPr>
        <w:ind w:firstLine="567"/>
        <w:rPr>
          <w:sz w:val="28"/>
          <w:szCs w:val="28"/>
          <w:lang w:val="en-US"/>
        </w:rPr>
      </w:pPr>
      <w:r w:rsidRPr="00043020">
        <w:rPr>
          <w:sz w:val="28"/>
          <w:szCs w:val="28"/>
          <w:lang w:val="en-US"/>
        </w:rPr>
        <w:t>5)     Giving a new level of adaptability to the priority sectors of the manufacturing industry and providing a basis for future sector development through the formation of innovation clusters;</w:t>
      </w:r>
    </w:p>
    <w:p w:rsidR="00952A69" w:rsidRPr="00043020" w:rsidRDefault="00085FE7" w:rsidP="004F21BD">
      <w:pPr>
        <w:ind w:firstLine="567"/>
        <w:rPr>
          <w:sz w:val="28"/>
          <w:szCs w:val="28"/>
          <w:lang w:val="en-US"/>
        </w:rPr>
      </w:pPr>
      <w:r w:rsidRPr="00043020">
        <w:rPr>
          <w:sz w:val="28"/>
          <w:szCs w:val="28"/>
          <w:lang w:val="en-US"/>
        </w:rPr>
        <w:t>6)     Promotion of entrepreneurship and development of small and medium-sized businesses in the manufacturing industry.</w:t>
      </w:r>
    </w:p>
    <w:p w:rsidR="00952A69" w:rsidRPr="00043020" w:rsidRDefault="00085FE7" w:rsidP="004F21BD">
      <w:pPr>
        <w:ind w:firstLine="567"/>
        <w:rPr>
          <w:sz w:val="28"/>
          <w:szCs w:val="28"/>
          <w:lang w:val="en-US"/>
        </w:rPr>
      </w:pPr>
      <w:r w:rsidRPr="00043020">
        <w:rPr>
          <w:sz w:val="28"/>
          <w:szCs w:val="28"/>
          <w:lang w:val="en-US"/>
        </w:rPr>
        <w:t> </w:t>
      </w:r>
    </w:p>
    <w:p w:rsidR="00952A69" w:rsidRPr="00043020" w:rsidRDefault="00085FE7" w:rsidP="004F21BD">
      <w:pPr>
        <w:ind w:firstLine="567"/>
        <w:rPr>
          <w:sz w:val="28"/>
          <w:szCs w:val="28"/>
          <w:lang w:val="en-US"/>
        </w:rPr>
      </w:pPr>
      <w:r w:rsidRPr="00043020">
        <w:rPr>
          <w:sz w:val="28"/>
          <w:szCs w:val="28"/>
          <w:lang w:val="en-US"/>
        </w:rPr>
        <w:t>General benchmarks.</w:t>
      </w:r>
    </w:p>
    <w:p w:rsidR="00952A69" w:rsidRPr="00043020" w:rsidRDefault="00085FE7" w:rsidP="004F21BD">
      <w:pPr>
        <w:ind w:firstLine="567"/>
        <w:rPr>
          <w:sz w:val="28"/>
          <w:szCs w:val="28"/>
          <w:lang w:val="en-US"/>
        </w:rPr>
      </w:pPr>
      <w:r w:rsidRPr="00043020">
        <w:rPr>
          <w:sz w:val="28"/>
          <w:szCs w:val="28"/>
          <w:lang w:val="en-US"/>
        </w:rPr>
        <w:t>Program implementation will allow achieving in 2019 the following economic indicators compared with the level of 2012 (Table 2.1.1):</w:t>
      </w:r>
    </w:p>
    <w:p w:rsidR="00952A69" w:rsidRPr="00043020" w:rsidRDefault="00085FE7" w:rsidP="004F21BD">
      <w:pPr>
        <w:ind w:firstLine="567"/>
        <w:rPr>
          <w:sz w:val="28"/>
          <w:szCs w:val="28"/>
          <w:lang w:val="en-US"/>
        </w:rPr>
      </w:pPr>
      <w:r w:rsidRPr="00043020">
        <w:rPr>
          <w:sz w:val="28"/>
          <w:szCs w:val="28"/>
          <w:lang w:val="en-US"/>
        </w:rPr>
        <w:t>1) growth of gross value added in the manufacturing sector not less than 1.6 times in real terms;</w:t>
      </w:r>
    </w:p>
    <w:p w:rsidR="00952A69" w:rsidRPr="00043020" w:rsidRDefault="00085FE7" w:rsidP="004F21BD">
      <w:pPr>
        <w:ind w:firstLine="567"/>
        <w:rPr>
          <w:sz w:val="28"/>
          <w:szCs w:val="28"/>
          <w:lang w:val="en-US"/>
        </w:rPr>
      </w:pPr>
      <w:r w:rsidRPr="00043020">
        <w:rPr>
          <w:sz w:val="28"/>
          <w:szCs w:val="28"/>
          <w:lang w:val="en-US"/>
        </w:rPr>
        <w:t>2) labor productivity growth in the manufacturing industry 1.4 times in real terms;</w:t>
      </w:r>
    </w:p>
    <w:p w:rsidR="00952A69" w:rsidRPr="00043020" w:rsidRDefault="00085FE7" w:rsidP="004F21BD">
      <w:pPr>
        <w:ind w:firstLine="567"/>
        <w:rPr>
          <w:sz w:val="28"/>
          <w:szCs w:val="28"/>
          <w:lang w:val="en-US"/>
        </w:rPr>
      </w:pPr>
      <w:r w:rsidRPr="00043020">
        <w:rPr>
          <w:sz w:val="28"/>
          <w:szCs w:val="28"/>
          <w:lang w:val="en-US"/>
        </w:rPr>
        <w:t>3) growth of the value of non-commodity (processed) export not less than 1.7 times;</w:t>
      </w:r>
    </w:p>
    <w:p w:rsidR="00952A69" w:rsidRPr="00043020" w:rsidRDefault="00085FE7" w:rsidP="004F21BD">
      <w:pPr>
        <w:ind w:firstLine="567"/>
        <w:rPr>
          <w:sz w:val="28"/>
          <w:szCs w:val="28"/>
          <w:lang w:val="en-US"/>
        </w:rPr>
      </w:pPr>
      <w:r w:rsidRPr="00043020">
        <w:rPr>
          <w:sz w:val="28"/>
          <w:szCs w:val="28"/>
          <w:lang w:val="en-US"/>
        </w:rPr>
        <w:t>4) reducing energy intensity of manufacturing industry at least by 15%;</w:t>
      </w:r>
    </w:p>
    <w:p w:rsidR="00952A69" w:rsidRPr="00043020" w:rsidRDefault="00085FE7" w:rsidP="004F21BD">
      <w:pPr>
        <w:ind w:firstLine="567"/>
        <w:rPr>
          <w:sz w:val="28"/>
          <w:szCs w:val="28"/>
          <w:lang w:val="en-US"/>
        </w:rPr>
      </w:pPr>
      <w:r w:rsidRPr="00043020">
        <w:rPr>
          <w:sz w:val="28"/>
          <w:szCs w:val="28"/>
          <w:lang w:val="en-US"/>
        </w:rPr>
        <w:t>5) employment growth in manufacturing by 29.3 thousand people.</w:t>
      </w:r>
    </w:p>
    <w:p w:rsidR="00952A69" w:rsidRPr="00043020" w:rsidRDefault="00085FE7" w:rsidP="004F21BD">
      <w:pPr>
        <w:ind w:firstLine="567"/>
        <w:rPr>
          <w:sz w:val="28"/>
          <w:szCs w:val="28"/>
          <w:lang w:val="en-US"/>
        </w:rPr>
      </w:pPr>
      <w:r w:rsidRPr="00043020">
        <w:rPr>
          <w:sz w:val="28"/>
          <w:szCs w:val="28"/>
          <w:lang w:val="en-US"/>
        </w:rPr>
        <w:t> </w:t>
      </w:r>
    </w:p>
    <w:p w:rsidR="00952A69" w:rsidRPr="004F21BD" w:rsidRDefault="00085FE7" w:rsidP="004F21BD">
      <w:pPr>
        <w:ind w:firstLine="567"/>
        <w:rPr>
          <w:sz w:val="28"/>
          <w:szCs w:val="28"/>
        </w:rPr>
      </w:pPr>
      <w:r w:rsidRPr="004F21BD">
        <w:rPr>
          <w:sz w:val="28"/>
          <w:szCs w:val="28"/>
        </w:rPr>
        <w:t>Table 2.1.1. General benchmarks</w:t>
      </w:r>
    </w:p>
    <w:tbl>
      <w:tblPr>
        <w:tblW w:w="9534" w:type="dxa"/>
        <w:tblInd w:w="128" w:type="dxa"/>
        <w:tblCellMar>
          <w:left w:w="0" w:type="dxa"/>
          <w:right w:w="0" w:type="dxa"/>
        </w:tblCellMar>
        <w:tblLook w:val="04A0"/>
      </w:tblPr>
      <w:tblGrid>
        <w:gridCol w:w="547"/>
        <w:gridCol w:w="1336"/>
        <w:gridCol w:w="813"/>
        <w:gridCol w:w="751"/>
        <w:gridCol w:w="1011"/>
        <w:gridCol w:w="719"/>
        <w:gridCol w:w="719"/>
        <w:gridCol w:w="719"/>
        <w:gridCol w:w="719"/>
        <w:gridCol w:w="719"/>
        <w:gridCol w:w="719"/>
        <w:gridCol w:w="813"/>
      </w:tblGrid>
      <w:tr w:rsidR="00952A69" w:rsidRPr="004F21BD">
        <w:trPr>
          <w:trHeight w:val="230"/>
        </w:trPr>
        <w:tc>
          <w:tcPr>
            <w:tcW w:w="457" w:type="dxa"/>
            <w:vMerge w:val="restart"/>
            <w:tcBorders>
              <w:top w:val="single" w:sz="8" w:space="0" w:color="000000"/>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No.</w:t>
            </w:r>
          </w:p>
        </w:tc>
        <w:tc>
          <w:tcPr>
            <w:tcW w:w="1945"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Benchmarks</w:t>
            </w:r>
          </w:p>
        </w:tc>
        <w:tc>
          <w:tcPr>
            <w:tcW w:w="612"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UoM</w:t>
            </w:r>
          </w:p>
        </w:tc>
        <w:tc>
          <w:tcPr>
            <w:tcW w:w="740"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2012 report</w:t>
            </w:r>
          </w:p>
        </w:tc>
        <w:tc>
          <w:tcPr>
            <w:tcW w:w="719"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2013 expected</w:t>
            </w:r>
          </w:p>
        </w:tc>
        <w:tc>
          <w:tcPr>
            <w:tcW w:w="4211" w:type="dxa"/>
            <w:gridSpan w:val="6"/>
            <w:tcBorders>
              <w:top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Forecast compared with 2012,</w:t>
            </w:r>
          </w:p>
        </w:tc>
        <w:tc>
          <w:tcPr>
            <w:tcW w:w="850" w:type="dxa"/>
            <w:vMerge w:val="restart"/>
            <w:tcBorders>
              <w:top w:val="single" w:sz="8"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2019 to 2012, %</w:t>
            </w:r>
          </w:p>
        </w:tc>
      </w:tr>
      <w:tr w:rsidR="00952A69" w:rsidRPr="004F21BD">
        <w:trPr>
          <w:trHeight w:val="398"/>
        </w:trPr>
        <w:tc>
          <w:tcPr>
            <w:tcW w:w="0" w:type="auto"/>
            <w:vMerge/>
            <w:tcBorders>
              <w:top w:val="single" w:sz="8" w:space="0" w:color="000000"/>
              <w:left w:val="single" w:sz="8" w:space="0" w:color="000000"/>
              <w:bottom w:val="single" w:sz="6" w:space="0" w:color="000000"/>
              <w:right w:val="single" w:sz="6" w:space="0" w:color="000000"/>
            </w:tcBorders>
            <w:vAlign w:val="center"/>
          </w:tcPr>
          <w:p w:rsidR="00952A69" w:rsidRPr="004F21BD" w:rsidRDefault="00952A69" w:rsidP="004F21BD">
            <w:pPr>
              <w:ind w:firstLine="567"/>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ind w:firstLine="567"/>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ind w:firstLine="567"/>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ind w:firstLine="567"/>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ind w:firstLine="567"/>
              <w:rPr>
                <w:sz w:val="28"/>
                <w:szCs w:val="28"/>
              </w:rPr>
            </w:pP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2014</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2015</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2016</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2017</w:t>
            </w:r>
          </w:p>
        </w:tc>
        <w:tc>
          <w:tcPr>
            <w:tcW w:w="667"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2018</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2019</w:t>
            </w:r>
          </w:p>
        </w:tc>
        <w:tc>
          <w:tcPr>
            <w:tcW w:w="0" w:type="auto"/>
            <w:vMerge/>
            <w:tcBorders>
              <w:top w:val="single" w:sz="8" w:space="0" w:color="000000"/>
              <w:left w:val="single" w:sz="6" w:space="0" w:color="000000"/>
              <w:bottom w:val="single" w:sz="6" w:space="0" w:color="000000"/>
              <w:right w:val="single" w:sz="8" w:space="0" w:color="000000"/>
            </w:tcBorders>
            <w:vAlign w:val="center"/>
          </w:tcPr>
          <w:p w:rsidR="00952A69" w:rsidRPr="004F21BD" w:rsidRDefault="00952A69" w:rsidP="004F21BD">
            <w:pPr>
              <w:ind w:firstLine="567"/>
              <w:rPr>
                <w:sz w:val="28"/>
                <w:szCs w:val="28"/>
              </w:rPr>
            </w:pPr>
          </w:p>
        </w:tc>
      </w:tr>
      <w:tr w:rsidR="00952A69" w:rsidRPr="004F21BD">
        <w:trPr>
          <w:trHeight w:val="230"/>
        </w:trPr>
        <w:tc>
          <w:tcPr>
            <w:tcW w:w="457"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w:t>
            </w:r>
          </w:p>
        </w:tc>
        <w:tc>
          <w:tcPr>
            <w:tcW w:w="1945"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Gross value added growth</w:t>
            </w:r>
          </w:p>
        </w:tc>
        <w:tc>
          <w:tcPr>
            <w:tcW w:w="612"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w:t>
            </w:r>
          </w:p>
        </w:tc>
        <w:tc>
          <w:tcPr>
            <w:tcW w:w="74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100</w:t>
            </w:r>
          </w:p>
        </w:tc>
        <w:tc>
          <w:tcPr>
            <w:tcW w:w="71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101.6</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107.9</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119.9</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126.9</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143.7</w:t>
            </w:r>
          </w:p>
        </w:tc>
        <w:tc>
          <w:tcPr>
            <w:tcW w:w="667"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148.9</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150.1</w:t>
            </w:r>
          </w:p>
        </w:tc>
        <w:tc>
          <w:tcPr>
            <w:tcW w:w="850" w:type="dxa"/>
            <w:tcBorders>
              <w:bottom w:val="single" w:sz="6" w:space="0" w:color="000000"/>
              <w:right w:val="single" w:sz="8" w:space="0" w:color="000000"/>
            </w:tcBorders>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1.5 times</w:t>
            </w:r>
          </w:p>
        </w:tc>
      </w:tr>
      <w:tr w:rsidR="00952A69" w:rsidRPr="004F21BD">
        <w:trPr>
          <w:trHeight w:val="306"/>
        </w:trPr>
        <w:tc>
          <w:tcPr>
            <w:tcW w:w="457"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2</w:t>
            </w:r>
          </w:p>
        </w:tc>
        <w:tc>
          <w:tcPr>
            <w:tcW w:w="1945"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Growth in employm</w:t>
            </w:r>
            <w:r w:rsidRPr="004F21BD">
              <w:rPr>
                <w:sz w:val="28"/>
                <w:szCs w:val="28"/>
              </w:rPr>
              <w:lastRenderedPageBreak/>
              <w:t>ent</w:t>
            </w:r>
          </w:p>
        </w:tc>
        <w:tc>
          <w:tcPr>
            <w:tcW w:w="612"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lastRenderedPageBreak/>
              <w:t xml:space="preserve">thous. </w:t>
            </w:r>
            <w:r w:rsidRPr="004F21BD">
              <w:rPr>
                <w:sz w:val="28"/>
                <w:szCs w:val="28"/>
              </w:rPr>
              <w:lastRenderedPageBreak/>
              <w:t>people</w:t>
            </w:r>
          </w:p>
        </w:tc>
        <w:tc>
          <w:tcPr>
            <w:tcW w:w="74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lastRenderedPageBreak/>
              <w:t>359.8</w:t>
            </w:r>
          </w:p>
        </w:tc>
        <w:tc>
          <w:tcPr>
            <w:tcW w:w="71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359.2</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367.9</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379.0</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392.5</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397.5</w:t>
            </w:r>
          </w:p>
        </w:tc>
        <w:tc>
          <w:tcPr>
            <w:tcW w:w="667"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399.7</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406.1</w:t>
            </w:r>
          </w:p>
        </w:tc>
        <w:tc>
          <w:tcPr>
            <w:tcW w:w="850"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 xml:space="preserve">by 29.3 </w:t>
            </w:r>
            <w:r w:rsidRPr="004F21BD">
              <w:rPr>
                <w:sz w:val="28"/>
                <w:szCs w:val="28"/>
              </w:rPr>
              <w:lastRenderedPageBreak/>
              <w:t>thous. people</w:t>
            </w:r>
          </w:p>
        </w:tc>
      </w:tr>
      <w:tr w:rsidR="00952A69" w:rsidRPr="004F21BD">
        <w:trPr>
          <w:trHeight w:val="306"/>
        </w:trPr>
        <w:tc>
          <w:tcPr>
            <w:tcW w:w="457"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lastRenderedPageBreak/>
              <w:t>3</w:t>
            </w:r>
          </w:p>
        </w:tc>
        <w:tc>
          <w:tcPr>
            <w:tcW w:w="1945"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043020" w:rsidRDefault="00085FE7" w:rsidP="004F21BD">
            <w:pPr>
              <w:ind w:firstLine="567"/>
              <w:rPr>
                <w:sz w:val="28"/>
                <w:szCs w:val="28"/>
                <w:lang w:val="en-US"/>
              </w:rPr>
            </w:pPr>
            <w:r w:rsidRPr="00043020">
              <w:rPr>
                <w:sz w:val="28"/>
                <w:szCs w:val="28"/>
                <w:lang w:val="en-US"/>
              </w:rPr>
              <w:t xml:space="preserve">GVA rise in labour productivity </w:t>
            </w:r>
          </w:p>
        </w:tc>
        <w:tc>
          <w:tcPr>
            <w:tcW w:w="612"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w:t>
            </w:r>
          </w:p>
        </w:tc>
        <w:tc>
          <w:tcPr>
            <w:tcW w:w="74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w:t>
            </w:r>
          </w:p>
        </w:tc>
        <w:tc>
          <w:tcPr>
            <w:tcW w:w="71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101.8</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105.6</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113.9</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116.3</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130.1</w:t>
            </w:r>
          </w:p>
        </w:tc>
        <w:tc>
          <w:tcPr>
            <w:tcW w:w="667"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134.0</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133.0</w:t>
            </w:r>
          </w:p>
        </w:tc>
        <w:tc>
          <w:tcPr>
            <w:tcW w:w="850"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1.3 times</w:t>
            </w:r>
          </w:p>
        </w:tc>
      </w:tr>
      <w:tr w:rsidR="00952A69" w:rsidRPr="004F21BD">
        <w:trPr>
          <w:trHeight w:val="597"/>
        </w:trPr>
        <w:tc>
          <w:tcPr>
            <w:tcW w:w="457"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4</w:t>
            </w:r>
          </w:p>
        </w:tc>
        <w:tc>
          <w:tcPr>
            <w:tcW w:w="1945"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043020" w:rsidRDefault="00085FE7" w:rsidP="004F21BD">
            <w:pPr>
              <w:ind w:firstLine="567"/>
              <w:rPr>
                <w:sz w:val="28"/>
                <w:szCs w:val="28"/>
                <w:lang w:val="en-US"/>
              </w:rPr>
            </w:pPr>
            <w:r w:rsidRPr="00043020">
              <w:rPr>
                <w:sz w:val="28"/>
                <w:szCs w:val="28"/>
                <w:lang w:val="en-US"/>
              </w:rPr>
              <w:t>Growth of the value of non-commodity (processed) export</w:t>
            </w:r>
          </w:p>
        </w:tc>
        <w:tc>
          <w:tcPr>
            <w:tcW w:w="612"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w:t>
            </w:r>
          </w:p>
        </w:tc>
        <w:tc>
          <w:tcPr>
            <w:tcW w:w="74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100</w:t>
            </w:r>
          </w:p>
        </w:tc>
        <w:tc>
          <w:tcPr>
            <w:tcW w:w="71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92.8</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101.6</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101.6</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89.9</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95.6</w:t>
            </w:r>
          </w:p>
        </w:tc>
        <w:tc>
          <w:tcPr>
            <w:tcW w:w="667"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106.2</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107.8</w:t>
            </w:r>
          </w:p>
        </w:tc>
        <w:tc>
          <w:tcPr>
            <w:tcW w:w="850"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1.1 times</w:t>
            </w:r>
          </w:p>
        </w:tc>
      </w:tr>
      <w:tr w:rsidR="00952A69" w:rsidRPr="004F21BD">
        <w:trPr>
          <w:trHeight w:val="245"/>
        </w:trPr>
        <w:tc>
          <w:tcPr>
            <w:tcW w:w="457" w:type="dxa"/>
            <w:tcBorders>
              <w:left w:val="single" w:sz="8" w:space="0" w:color="000000"/>
              <w:bottom w:val="single" w:sz="8"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5.</w:t>
            </w:r>
          </w:p>
        </w:tc>
        <w:tc>
          <w:tcPr>
            <w:tcW w:w="1945" w:type="dxa"/>
            <w:tcBorders>
              <w:bottom w:val="single" w:sz="8" w:space="0" w:color="000000"/>
              <w:right w:val="single" w:sz="6" w:space="0" w:color="000000"/>
            </w:tcBorders>
            <w:shd w:val="clear" w:color="auto" w:fill="FFFFFF"/>
            <w:tcMar>
              <w:top w:w="0" w:type="dxa"/>
              <w:left w:w="108" w:type="dxa"/>
              <w:bottom w:w="0" w:type="dxa"/>
              <w:right w:w="108" w:type="dxa"/>
            </w:tcMar>
          </w:tcPr>
          <w:p w:rsidR="00952A69" w:rsidRPr="00043020" w:rsidRDefault="00085FE7" w:rsidP="004F21BD">
            <w:pPr>
              <w:ind w:firstLine="567"/>
              <w:rPr>
                <w:sz w:val="28"/>
                <w:szCs w:val="28"/>
                <w:lang w:val="en-US"/>
              </w:rPr>
            </w:pPr>
            <w:r w:rsidRPr="00043020">
              <w:rPr>
                <w:sz w:val="28"/>
                <w:szCs w:val="28"/>
                <w:lang w:val="en-US"/>
              </w:rPr>
              <w:t>Reducing energy intensity of GDP</w:t>
            </w:r>
          </w:p>
        </w:tc>
        <w:tc>
          <w:tcPr>
            <w:tcW w:w="612" w:type="dxa"/>
            <w:tcBorders>
              <w:bottom w:val="single" w:sz="8"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w:t>
            </w:r>
          </w:p>
        </w:tc>
        <w:tc>
          <w:tcPr>
            <w:tcW w:w="740" w:type="dxa"/>
            <w:tcBorders>
              <w:bottom w:val="single" w:sz="8"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100</w:t>
            </w:r>
          </w:p>
        </w:tc>
        <w:tc>
          <w:tcPr>
            <w:tcW w:w="719" w:type="dxa"/>
            <w:tcBorders>
              <w:bottom w:val="single" w:sz="8"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103</w:t>
            </w:r>
          </w:p>
        </w:tc>
        <w:tc>
          <w:tcPr>
            <w:tcW w:w="709" w:type="dxa"/>
            <w:tcBorders>
              <w:bottom w:val="single" w:sz="8"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101</w:t>
            </w:r>
          </w:p>
        </w:tc>
        <w:tc>
          <w:tcPr>
            <w:tcW w:w="709" w:type="dxa"/>
            <w:tcBorders>
              <w:bottom w:val="single" w:sz="8"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97</w:t>
            </w:r>
          </w:p>
        </w:tc>
        <w:tc>
          <w:tcPr>
            <w:tcW w:w="708" w:type="dxa"/>
            <w:tcBorders>
              <w:bottom w:val="single" w:sz="8"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 xml:space="preserve">93 </w:t>
            </w:r>
          </w:p>
        </w:tc>
        <w:tc>
          <w:tcPr>
            <w:tcW w:w="709" w:type="dxa"/>
            <w:tcBorders>
              <w:bottom w:val="single" w:sz="8"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90</w:t>
            </w:r>
          </w:p>
        </w:tc>
        <w:tc>
          <w:tcPr>
            <w:tcW w:w="667" w:type="dxa"/>
            <w:tcBorders>
              <w:bottom w:val="single" w:sz="8"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 xml:space="preserve">87 </w:t>
            </w:r>
          </w:p>
        </w:tc>
        <w:tc>
          <w:tcPr>
            <w:tcW w:w="709" w:type="dxa"/>
            <w:tcBorders>
              <w:bottom w:val="single" w:sz="8"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 xml:space="preserve">85 </w:t>
            </w:r>
          </w:p>
        </w:tc>
        <w:tc>
          <w:tcPr>
            <w:tcW w:w="850" w:type="dxa"/>
            <w:tcBorders>
              <w:bottom w:val="single" w:sz="8"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ind w:firstLine="567"/>
              <w:rPr>
                <w:sz w:val="28"/>
                <w:szCs w:val="28"/>
              </w:rPr>
            </w:pPr>
            <w:r w:rsidRPr="004F21BD">
              <w:rPr>
                <w:sz w:val="28"/>
                <w:szCs w:val="28"/>
              </w:rPr>
              <w:t>by 15%</w:t>
            </w:r>
          </w:p>
        </w:tc>
      </w:tr>
    </w:tbl>
    <w:p w:rsidR="00952A69" w:rsidRPr="004F21BD" w:rsidRDefault="00085FE7" w:rsidP="004F21BD">
      <w:pPr>
        <w:ind w:firstLine="567"/>
        <w:rPr>
          <w:sz w:val="28"/>
          <w:szCs w:val="28"/>
        </w:rPr>
      </w:pPr>
      <w:r w:rsidRPr="004F21BD">
        <w:rPr>
          <w:sz w:val="28"/>
          <w:szCs w:val="28"/>
        </w:rPr>
        <w:t> </w:t>
      </w:r>
    </w:p>
    <w:p w:rsidR="00952A69" w:rsidRPr="00043020" w:rsidRDefault="00085FE7" w:rsidP="004F21BD">
      <w:pPr>
        <w:ind w:firstLine="567"/>
        <w:rPr>
          <w:sz w:val="28"/>
          <w:szCs w:val="28"/>
          <w:lang w:val="en-US"/>
        </w:rPr>
      </w:pPr>
      <w:r w:rsidRPr="00043020">
        <w:rPr>
          <w:sz w:val="28"/>
          <w:szCs w:val="28"/>
          <w:lang w:val="en-US"/>
        </w:rPr>
        <w:t xml:space="preserve">2.2               </w:t>
      </w:r>
      <w:bookmarkStart w:id="29" w:name="_Toc383618905"/>
      <w:r w:rsidRPr="00043020">
        <w:rPr>
          <w:sz w:val="28"/>
          <w:szCs w:val="28"/>
          <w:lang w:val="en-US"/>
        </w:rPr>
        <w:t>Goals, objectives and benchmarks in the priority sectors</w:t>
      </w:r>
      <w:bookmarkEnd w:id="29"/>
    </w:p>
    <w:p w:rsidR="00952A69" w:rsidRPr="00043020" w:rsidRDefault="00085FE7" w:rsidP="004F21BD">
      <w:pPr>
        <w:ind w:firstLine="567"/>
        <w:rPr>
          <w:sz w:val="28"/>
          <w:szCs w:val="28"/>
          <w:lang w:val="en-US"/>
        </w:rPr>
      </w:pPr>
      <w:r w:rsidRPr="00043020">
        <w:rPr>
          <w:sz w:val="28"/>
          <w:szCs w:val="28"/>
          <w:lang w:val="en-US"/>
        </w:rPr>
        <w:t>              Implementation of the Program's</w:t>
      </w:r>
      <w:r w:rsidR="00AE4264" w:rsidRPr="00043020">
        <w:rPr>
          <w:sz w:val="28"/>
          <w:szCs w:val="28"/>
          <w:lang w:val="en-US"/>
        </w:rPr>
        <w:t> projects</w:t>
      </w:r>
      <w:r w:rsidRPr="00043020">
        <w:rPr>
          <w:sz w:val="28"/>
          <w:szCs w:val="28"/>
          <w:lang w:val="en-US"/>
        </w:rPr>
        <w:t xml:space="preserve"> in the priority sectors of the manufacturing industry depends on the availability of funding, solving of infrastructure problems and involves the following risks that may impede:</w:t>
      </w:r>
    </w:p>
    <w:p w:rsidR="00952A69" w:rsidRPr="00043020" w:rsidRDefault="00085FE7" w:rsidP="004F21BD">
      <w:pPr>
        <w:ind w:firstLine="567"/>
        <w:rPr>
          <w:sz w:val="28"/>
          <w:szCs w:val="28"/>
          <w:lang w:val="en-US"/>
        </w:rPr>
      </w:pPr>
      <w:r w:rsidRPr="00043020">
        <w:rPr>
          <w:sz w:val="28"/>
          <w:szCs w:val="28"/>
          <w:lang w:val="en-US"/>
        </w:rPr>
        <w:t>Macroeconomic risks associated with the possibility of slowing the economy and the level of investment activity, world prices for metal, energy and transportation;</w:t>
      </w:r>
    </w:p>
    <w:p w:rsidR="00952A69" w:rsidRPr="00043020" w:rsidRDefault="00085FE7" w:rsidP="004F21BD">
      <w:pPr>
        <w:ind w:firstLine="567"/>
        <w:rPr>
          <w:sz w:val="28"/>
          <w:szCs w:val="28"/>
          <w:lang w:val="en-US"/>
        </w:rPr>
      </w:pPr>
      <w:r w:rsidRPr="00043020">
        <w:rPr>
          <w:sz w:val="28"/>
          <w:szCs w:val="28"/>
          <w:lang w:val="en-US"/>
        </w:rPr>
        <w:t>Geopolitical risks, depending on the stable political situation in the countries of the macro-region and the depth of integration in the Eurasian Economic Community.</w:t>
      </w:r>
    </w:p>
    <w:p w:rsidR="00952A69" w:rsidRPr="00043020" w:rsidRDefault="00085FE7" w:rsidP="004F21BD">
      <w:pPr>
        <w:ind w:firstLine="567"/>
        <w:rPr>
          <w:sz w:val="28"/>
          <w:szCs w:val="28"/>
          <w:lang w:val="en-US"/>
        </w:rPr>
      </w:pPr>
      <w:r w:rsidRPr="00043020">
        <w:rPr>
          <w:sz w:val="28"/>
          <w:szCs w:val="28"/>
          <w:lang w:val="en-US"/>
        </w:rPr>
        <w:t xml:space="preserve">Regulatory and legal risks associated with a lack of technical and normative support of the </w:t>
      </w:r>
      <w:r w:rsidR="00AE4264" w:rsidRPr="00043020">
        <w:rPr>
          <w:sz w:val="28"/>
          <w:szCs w:val="28"/>
          <w:lang w:val="en-US"/>
        </w:rPr>
        <w:t>Program, which</w:t>
      </w:r>
      <w:r w:rsidRPr="00043020">
        <w:rPr>
          <w:sz w:val="28"/>
          <w:szCs w:val="28"/>
          <w:lang w:val="en-US"/>
        </w:rPr>
        <w:t xml:space="preserve"> creates favorable legal and economic climate;</w:t>
      </w:r>
    </w:p>
    <w:p w:rsidR="00952A69" w:rsidRPr="00043020" w:rsidRDefault="00085FE7" w:rsidP="004F21BD">
      <w:pPr>
        <w:ind w:firstLine="567"/>
        <w:rPr>
          <w:sz w:val="28"/>
          <w:szCs w:val="28"/>
          <w:lang w:val="en-US"/>
        </w:rPr>
      </w:pPr>
      <w:r w:rsidRPr="00043020">
        <w:rPr>
          <w:sz w:val="28"/>
          <w:szCs w:val="28"/>
          <w:lang w:val="en-US"/>
        </w:rPr>
        <w:t>Financial risks associated with the financing of investment projects.</w:t>
      </w:r>
    </w:p>
    <w:p w:rsidR="00952A69" w:rsidRPr="00043020" w:rsidRDefault="00085FE7" w:rsidP="004F21BD">
      <w:pPr>
        <w:ind w:firstLine="567"/>
        <w:rPr>
          <w:sz w:val="28"/>
          <w:szCs w:val="28"/>
          <w:lang w:val="en-US"/>
        </w:rPr>
      </w:pPr>
      <w:r w:rsidRPr="00043020">
        <w:rPr>
          <w:sz w:val="28"/>
          <w:szCs w:val="28"/>
          <w:lang w:val="en-US"/>
        </w:rPr>
        <w:t xml:space="preserve">2.2.1       </w:t>
      </w:r>
      <w:bookmarkStart w:id="30" w:name="_Toc383618906"/>
      <w:bookmarkStart w:id="31" w:name="_Toc381990416"/>
      <w:bookmarkEnd w:id="30"/>
      <w:r w:rsidRPr="00043020">
        <w:rPr>
          <w:sz w:val="28"/>
          <w:szCs w:val="28"/>
          <w:lang w:val="en-US"/>
        </w:rPr>
        <w:t>Ferrous metal industry</w:t>
      </w:r>
      <w:bookmarkEnd w:id="31"/>
    </w:p>
    <w:p w:rsidR="00952A69" w:rsidRPr="00043020" w:rsidRDefault="00085FE7" w:rsidP="004F21BD">
      <w:pPr>
        <w:ind w:firstLine="567"/>
        <w:rPr>
          <w:sz w:val="28"/>
          <w:szCs w:val="28"/>
          <w:lang w:val="en-US"/>
        </w:rPr>
      </w:pPr>
      <w:r w:rsidRPr="00043020">
        <w:rPr>
          <w:sz w:val="28"/>
          <w:szCs w:val="28"/>
          <w:lang w:val="en-US"/>
        </w:rPr>
        <w:t>Iron and steel industry has historically been a major manufacturing sector. The sector generates more than 10% of manufacturing employment. Products of the sector are the source of equipment and semis for oil and gas sector, engineering, construction industry.</w:t>
      </w:r>
    </w:p>
    <w:p w:rsidR="00952A69" w:rsidRPr="00043020" w:rsidRDefault="00085FE7" w:rsidP="004F21BD">
      <w:pPr>
        <w:ind w:firstLine="567"/>
        <w:rPr>
          <w:sz w:val="28"/>
          <w:szCs w:val="28"/>
          <w:lang w:val="en-US"/>
        </w:rPr>
      </w:pPr>
      <w:r w:rsidRPr="00043020">
        <w:rPr>
          <w:sz w:val="28"/>
          <w:szCs w:val="28"/>
          <w:lang w:val="en-US"/>
        </w:rPr>
        <w:t xml:space="preserve">As part of SPFIID in the period from 2010 to </w:t>
      </w:r>
      <w:r w:rsidR="00AE4264" w:rsidRPr="00043020">
        <w:rPr>
          <w:sz w:val="28"/>
          <w:szCs w:val="28"/>
          <w:lang w:val="en-US"/>
        </w:rPr>
        <w:t>2013,</w:t>
      </w:r>
      <w:r w:rsidRPr="00043020">
        <w:rPr>
          <w:sz w:val="28"/>
          <w:szCs w:val="28"/>
          <w:lang w:val="en-US"/>
        </w:rPr>
        <w:t xml:space="preserve"> there were commissioned 27 investment projects worth 322.8 billion tenge, created more than 6.8 thousand jobs.  </w:t>
      </w:r>
    </w:p>
    <w:p w:rsidR="00952A69" w:rsidRPr="00043020" w:rsidRDefault="00085FE7" w:rsidP="004F21BD">
      <w:pPr>
        <w:ind w:firstLine="567"/>
        <w:rPr>
          <w:sz w:val="28"/>
          <w:szCs w:val="28"/>
          <w:lang w:val="en-US"/>
        </w:rPr>
      </w:pPr>
      <w:r w:rsidRPr="00043020">
        <w:rPr>
          <w:sz w:val="28"/>
          <w:szCs w:val="28"/>
          <w:lang w:val="en-US"/>
        </w:rPr>
        <w:t xml:space="preserve">Examples of the projects completed under SPFIID for 2010-2013: </w:t>
      </w:r>
    </w:p>
    <w:p w:rsidR="00952A69" w:rsidRPr="00043020" w:rsidRDefault="00085FE7" w:rsidP="004F21BD">
      <w:pPr>
        <w:ind w:firstLine="567"/>
        <w:rPr>
          <w:sz w:val="28"/>
          <w:szCs w:val="28"/>
          <w:lang w:val="en-US"/>
        </w:rPr>
      </w:pPr>
      <w:r w:rsidRPr="00043020">
        <w:rPr>
          <w:sz w:val="28"/>
          <w:szCs w:val="28"/>
          <w:lang w:val="en-US"/>
        </w:rPr>
        <w:lastRenderedPageBreak/>
        <w:t>1)                   Reaching by the rolling shop of JSC "ArselorMitall Temirtau" the design capacity - 400 thousand tons of reinforcement and Kostanay rolling mill LLP "EvrazKaspian Steel" capacity of 450 thousand tons, reaching of the design capacity by LLP "Casting", JSC "ALZ", LLP «KSPSteel», LLP "Ferrum-Vtor" will allow fully meeting the domestic demand of Kazakhstan in the armature;</w:t>
      </w:r>
    </w:p>
    <w:p w:rsidR="00952A69" w:rsidRPr="00043020" w:rsidRDefault="00085FE7" w:rsidP="004F21BD">
      <w:pPr>
        <w:ind w:firstLine="567"/>
        <w:rPr>
          <w:sz w:val="28"/>
          <w:szCs w:val="28"/>
          <w:lang w:val="en-US"/>
        </w:rPr>
      </w:pPr>
      <w:r w:rsidRPr="00043020">
        <w:rPr>
          <w:sz w:val="28"/>
          <w:szCs w:val="28"/>
          <w:lang w:val="en-US"/>
        </w:rPr>
        <w:t>2)                   Construction of  new ferroalloy plant inAktobe (shop number 4) with a capacity of 440.0 thousand tons per year have been completed, JSC "TNK" Kazkhrom ";</w:t>
      </w:r>
    </w:p>
    <w:p w:rsidR="00952A69" w:rsidRPr="00043020" w:rsidRDefault="00085FE7" w:rsidP="004F21BD">
      <w:pPr>
        <w:ind w:firstLine="567"/>
        <w:rPr>
          <w:sz w:val="28"/>
          <w:szCs w:val="28"/>
          <w:lang w:val="en-US"/>
        </w:rPr>
      </w:pPr>
      <w:r w:rsidRPr="00043020">
        <w:rPr>
          <w:sz w:val="28"/>
          <w:szCs w:val="28"/>
          <w:lang w:val="en-US"/>
        </w:rPr>
        <w:t>3)                   Kostanay rolling mill of LLP "EvrazKaspian Steel" has been launched with a production capacity of 450 thousand tons of bar steel rolled stock per year;</w:t>
      </w:r>
    </w:p>
    <w:p w:rsidR="00952A69" w:rsidRPr="00043020" w:rsidRDefault="00085FE7" w:rsidP="004F21BD">
      <w:pPr>
        <w:ind w:firstLine="567"/>
        <w:rPr>
          <w:sz w:val="28"/>
          <w:szCs w:val="28"/>
          <w:lang w:val="en-US"/>
        </w:rPr>
      </w:pPr>
      <w:r w:rsidRPr="00043020">
        <w:rPr>
          <w:sz w:val="28"/>
          <w:szCs w:val="28"/>
          <w:lang w:val="en-US"/>
        </w:rPr>
        <w:t>4)                   LLP «Kaz-metiz» organized production of steel wire with capacity of 8 thousand steel ropes, or 5 tons, which were not previously produced in Kazakhstan.</w:t>
      </w:r>
    </w:p>
    <w:p w:rsidR="00952A69" w:rsidRPr="00043020" w:rsidRDefault="00085FE7" w:rsidP="004F21BD">
      <w:pPr>
        <w:ind w:firstLine="567"/>
        <w:rPr>
          <w:sz w:val="28"/>
          <w:szCs w:val="28"/>
          <w:lang w:val="en-US"/>
        </w:rPr>
      </w:pPr>
      <w:r w:rsidRPr="00043020">
        <w:rPr>
          <w:sz w:val="28"/>
          <w:szCs w:val="28"/>
          <w:lang w:val="en-US"/>
        </w:rPr>
        <w:t>In the structure of manufacturing industry share of ferrous metal industry fell from 20% in 2008 to 13.3% in 2012. According to operational data for 2013 - 10.7%. (Table. 2.2.1.1).</w:t>
      </w:r>
    </w:p>
    <w:p w:rsidR="00952A69" w:rsidRPr="00043020" w:rsidRDefault="00085FE7" w:rsidP="004F21BD">
      <w:pPr>
        <w:ind w:firstLine="567"/>
        <w:rPr>
          <w:sz w:val="28"/>
          <w:szCs w:val="28"/>
          <w:lang w:val="en-US"/>
        </w:rPr>
      </w:pPr>
      <w:r w:rsidRPr="00043020">
        <w:rPr>
          <w:sz w:val="28"/>
          <w:szCs w:val="28"/>
          <w:lang w:val="en-US"/>
        </w:rPr>
        <w:t> </w:t>
      </w:r>
    </w:p>
    <w:p w:rsidR="00952A69" w:rsidRPr="00043020" w:rsidRDefault="00085FE7" w:rsidP="004F21BD">
      <w:pPr>
        <w:ind w:firstLine="567"/>
        <w:rPr>
          <w:sz w:val="28"/>
          <w:szCs w:val="28"/>
          <w:lang w:val="en-US"/>
        </w:rPr>
      </w:pPr>
      <w:r w:rsidRPr="00043020">
        <w:rPr>
          <w:sz w:val="28"/>
          <w:szCs w:val="28"/>
          <w:lang w:val="en-US"/>
        </w:rPr>
        <w:t xml:space="preserve">Table 2.2.1.1. Share of ferrous metal industry in the volume of the manufacturing industry inRK, </w:t>
      </w:r>
      <w:r w:rsidR="00AE4264" w:rsidRPr="00043020">
        <w:rPr>
          <w:sz w:val="28"/>
          <w:szCs w:val="28"/>
          <w:lang w:val="en-US"/>
        </w:rPr>
        <w:t>%</w:t>
      </w:r>
      <w:r w:rsidRPr="00043020">
        <w:rPr>
          <w:sz w:val="28"/>
          <w:szCs w:val="28"/>
          <w:lang w:val="en-US"/>
        </w:rPr>
        <w:t>.</w:t>
      </w:r>
    </w:p>
    <w:tbl>
      <w:tblPr>
        <w:tblW w:w="0" w:type="auto"/>
        <w:tblInd w:w="123" w:type="dxa"/>
        <w:tblCellMar>
          <w:left w:w="0" w:type="dxa"/>
          <w:right w:w="0" w:type="dxa"/>
        </w:tblCellMar>
        <w:tblLook w:val="04A0"/>
      </w:tblPr>
      <w:tblGrid>
        <w:gridCol w:w="3402"/>
        <w:gridCol w:w="993"/>
        <w:gridCol w:w="992"/>
        <w:gridCol w:w="992"/>
        <w:gridCol w:w="992"/>
        <w:gridCol w:w="993"/>
        <w:gridCol w:w="991"/>
      </w:tblGrid>
      <w:tr w:rsidR="00952A69" w:rsidRPr="004F21BD">
        <w:trPr>
          <w:trHeight w:val="447"/>
        </w:trPr>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ind w:firstLine="567"/>
              <w:rPr>
                <w:sz w:val="28"/>
                <w:szCs w:val="28"/>
              </w:rPr>
            </w:pPr>
            <w:r w:rsidRPr="004F21BD">
              <w:rPr>
                <w:sz w:val="28"/>
                <w:szCs w:val="28"/>
              </w:rPr>
              <w:t>Name</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ind w:firstLine="567"/>
              <w:rPr>
                <w:sz w:val="28"/>
                <w:szCs w:val="28"/>
              </w:rPr>
            </w:pPr>
            <w:r w:rsidRPr="004F21BD">
              <w:rPr>
                <w:sz w:val="28"/>
                <w:szCs w:val="28"/>
              </w:rPr>
              <w:t>2008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ind w:firstLine="567"/>
              <w:rPr>
                <w:sz w:val="28"/>
                <w:szCs w:val="28"/>
              </w:rPr>
            </w:pPr>
            <w:r w:rsidRPr="004F21BD">
              <w:rPr>
                <w:sz w:val="28"/>
                <w:szCs w:val="28"/>
              </w:rPr>
              <w:t>2009</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ind w:firstLine="567"/>
              <w:rPr>
                <w:sz w:val="28"/>
                <w:szCs w:val="28"/>
              </w:rPr>
            </w:pPr>
            <w:r w:rsidRPr="004F21BD">
              <w:rPr>
                <w:sz w:val="28"/>
                <w:szCs w:val="28"/>
              </w:rPr>
              <w:t>2010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ind w:firstLine="567"/>
              <w:rPr>
                <w:sz w:val="28"/>
                <w:szCs w:val="28"/>
              </w:rPr>
            </w:pPr>
            <w:r w:rsidRPr="004F21BD">
              <w:rPr>
                <w:sz w:val="28"/>
                <w:szCs w:val="28"/>
              </w:rPr>
              <w:t>2011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ind w:firstLine="567"/>
              <w:rPr>
                <w:sz w:val="28"/>
                <w:szCs w:val="28"/>
              </w:rPr>
            </w:pPr>
            <w:r w:rsidRPr="004F21BD">
              <w:rPr>
                <w:sz w:val="28"/>
                <w:szCs w:val="28"/>
              </w:rPr>
              <w:t>2012</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ind w:firstLine="567"/>
              <w:rPr>
                <w:sz w:val="28"/>
                <w:szCs w:val="28"/>
              </w:rPr>
            </w:pPr>
            <w:r w:rsidRPr="004F21BD">
              <w:rPr>
                <w:sz w:val="28"/>
                <w:szCs w:val="28"/>
              </w:rPr>
              <w:t>2013</w:t>
            </w:r>
          </w:p>
        </w:tc>
      </w:tr>
      <w:tr w:rsidR="00952A69" w:rsidRPr="004F21BD">
        <w:trPr>
          <w:trHeight w:val="282"/>
        </w:trPr>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ind w:firstLine="567"/>
              <w:rPr>
                <w:sz w:val="28"/>
                <w:szCs w:val="28"/>
                <w:lang w:val="en-US"/>
              </w:rPr>
            </w:pPr>
            <w:r w:rsidRPr="00043020">
              <w:rPr>
                <w:sz w:val="28"/>
                <w:szCs w:val="28"/>
                <w:lang w:val="en-US"/>
              </w:rPr>
              <w:t>Share in the manufacturing industry</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ind w:firstLine="567"/>
              <w:rPr>
                <w:sz w:val="28"/>
                <w:szCs w:val="28"/>
              </w:rPr>
            </w:pPr>
            <w:r w:rsidRPr="004F21BD">
              <w:rPr>
                <w:sz w:val="28"/>
                <w:szCs w:val="28"/>
              </w:rPr>
              <w:t>20.0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ind w:firstLine="567"/>
              <w:rPr>
                <w:sz w:val="28"/>
                <w:szCs w:val="28"/>
              </w:rPr>
            </w:pPr>
            <w:r w:rsidRPr="004F21BD">
              <w:rPr>
                <w:sz w:val="28"/>
                <w:szCs w:val="28"/>
              </w:rPr>
              <w:t>15.0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ind w:firstLine="567"/>
              <w:rPr>
                <w:sz w:val="28"/>
                <w:szCs w:val="28"/>
              </w:rPr>
            </w:pPr>
            <w:r w:rsidRPr="004F21BD">
              <w:rPr>
                <w:sz w:val="28"/>
                <w:szCs w:val="28"/>
              </w:rPr>
              <w:t>18.2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ind w:firstLine="567"/>
              <w:rPr>
                <w:sz w:val="28"/>
                <w:szCs w:val="28"/>
              </w:rPr>
            </w:pPr>
            <w:r w:rsidRPr="004F21BD">
              <w:rPr>
                <w:sz w:val="28"/>
                <w:szCs w:val="28"/>
              </w:rPr>
              <w:t>17.1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ind w:firstLine="567"/>
              <w:rPr>
                <w:sz w:val="28"/>
                <w:szCs w:val="28"/>
              </w:rPr>
            </w:pPr>
            <w:r w:rsidRPr="004F21BD">
              <w:rPr>
                <w:sz w:val="28"/>
                <w:szCs w:val="28"/>
              </w:rPr>
              <w:t>13.3</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ind w:firstLine="567"/>
              <w:rPr>
                <w:sz w:val="28"/>
                <w:szCs w:val="28"/>
              </w:rPr>
            </w:pPr>
            <w:r w:rsidRPr="004F21BD">
              <w:rPr>
                <w:sz w:val="28"/>
                <w:szCs w:val="28"/>
              </w:rPr>
              <w:t>10.7</w:t>
            </w:r>
          </w:p>
        </w:tc>
      </w:tr>
    </w:tbl>
    <w:p w:rsidR="00952A69" w:rsidRPr="00043020" w:rsidRDefault="00085FE7" w:rsidP="004F21BD">
      <w:pPr>
        <w:ind w:firstLine="567"/>
        <w:rPr>
          <w:sz w:val="28"/>
          <w:szCs w:val="28"/>
          <w:lang w:val="en-US"/>
        </w:rPr>
      </w:pPr>
      <w:r w:rsidRPr="00043020">
        <w:rPr>
          <w:sz w:val="28"/>
          <w:szCs w:val="28"/>
          <w:lang w:val="en-US"/>
        </w:rPr>
        <w:t>Source: Agency of the Republic of Kazakhstan on Statistics</w:t>
      </w:r>
    </w:p>
    <w:p w:rsidR="00952A69" w:rsidRPr="00043020" w:rsidRDefault="00085FE7" w:rsidP="004F21BD">
      <w:pPr>
        <w:ind w:firstLine="567"/>
        <w:rPr>
          <w:sz w:val="28"/>
          <w:szCs w:val="28"/>
          <w:lang w:val="en-US"/>
        </w:rPr>
      </w:pPr>
      <w:r w:rsidRPr="00043020">
        <w:rPr>
          <w:sz w:val="28"/>
          <w:szCs w:val="28"/>
          <w:lang w:val="en-US"/>
        </w:rPr>
        <w:t> </w:t>
      </w:r>
    </w:p>
    <w:p w:rsidR="00952A69" w:rsidRPr="004F21BD" w:rsidRDefault="00085FE7" w:rsidP="004F21BD">
      <w:pPr>
        <w:ind w:firstLine="567"/>
        <w:rPr>
          <w:sz w:val="28"/>
          <w:szCs w:val="28"/>
        </w:rPr>
      </w:pPr>
      <w:r w:rsidRPr="00043020">
        <w:rPr>
          <w:sz w:val="28"/>
          <w:szCs w:val="28"/>
          <w:lang w:val="en-US"/>
        </w:rPr>
        <w:t xml:space="preserve">Production volume increased 1.6 times from 2008 to 2012. According to operational data for 2013 production volume amounted to 631.9 billion tenge. This sector increased production from 2008 to 2011. The production has started to decline since 2012. </w:t>
      </w:r>
      <w:r w:rsidRPr="004F21BD">
        <w:rPr>
          <w:sz w:val="28"/>
          <w:szCs w:val="28"/>
        </w:rPr>
        <w:t>(Table 2.2.1.2).</w:t>
      </w:r>
    </w:p>
    <w:p w:rsidR="00952A69" w:rsidRPr="004F21BD" w:rsidRDefault="00085FE7" w:rsidP="004F21BD">
      <w:pPr>
        <w:ind w:firstLine="567"/>
        <w:rPr>
          <w:sz w:val="28"/>
          <w:szCs w:val="28"/>
        </w:rPr>
      </w:pPr>
      <w:r w:rsidRPr="004F21BD">
        <w:rPr>
          <w:sz w:val="28"/>
          <w:szCs w:val="28"/>
        </w:rPr>
        <w:t> </w:t>
      </w:r>
    </w:p>
    <w:p w:rsidR="00952A69" w:rsidRPr="004F21BD" w:rsidRDefault="00085FE7" w:rsidP="004F21BD">
      <w:pPr>
        <w:ind w:firstLine="567"/>
        <w:rPr>
          <w:sz w:val="28"/>
          <w:szCs w:val="28"/>
        </w:rPr>
      </w:pPr>
      <w:r w:rsidRPr="004F21BD">
        <w:rPr>
          <w:sz w:val="28"/>
          <w:szCs w:val="28"/>
        </w:rPr>
        <w:t>Table 2.2.1.2. Dynamics of production for 2008-2013, billion tenge</w:t>
      </w:r>
    </w:p>
    <w:tbl>
      <w:tblPr>
        <w:tblW w:w="4996" w:type="pct"/>
        <w:tblInd w:w="48" w:type="dxa"/>
        <w:tblCellMar>
          <w:left w:w="0" w:type="dxa"/>
          <w:right w:w="0" w:type="dxa"/>
        </w:tblCellMar>
        <w:tblLook w:val="04A0"/>
      </w:tblPr>
      <w:tblGrid>
        <w:gridCol w:w="3483"/>
        <w:gridCol w:w="1010"/>
        <w:gridCol w:w="1008"/>
        <w:gridCol w:w="1002"/>
        <w:gridCol w:w="1008"/>
        <w:gridCol w:w="1014"/>
        <w:gridCol w:w="1002"/>
      </w:tblGrid>
      <w:tr w:rsidR="00952A69" w:rsidRPr="004F21BD">
        <w:trPr>
          <w:trHeight w:val="353"/>
        </w:trPr>
        <w:tc>
          <w:tcPr>
            <w:tcW w:w="1828"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ind w:firstLine="567"/>
              <w:rPr>
                <w:sz w:val="28"/>
                <w:szCs w:val="28"/>
              </w:rPr>
            </w:pPr>
            <w:r w:rsidRPr="004F21BD">
              <w:rPr>
                <w:sz w:val="28"/>
                <w:szCs w:val="28"/>
              </w:rPr>
              <w:t>Name</w:t>
            </w:r>
          </w:p>
        </w:tc>
        <w:tc>
          <w:tcPr>
            <w:tcW w:w="530"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ind w:firstLine="567"/>
              <w:rPr>
                <w:sz w:val="28"/>
                <w:szCs w:val="28"/>
              </w:rPr>
            </w:pPr>
            <w:r w:rsidRPr="004F21BD">
              <w:rPr>
                <w:sz w:val="28"/>
                <w:szCs w:val="28"/>
              </w:rPr>
              <w:t>2008</w:t>
            </w:r>
          </w:p>
        </w:tc>
        <w:tc>
          <w:tcPr>
            <w:tcW w:w="529"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ind w:firstLine="567"/>
              <w:rPr>
                <w:sz w:val="28"/>
                <w:szCs w:val="28"/>
              </w:rPr>
            </w:pPr>
            <w:r w:rsidRPr="004F21BD">
              <w:rPr>
                <w:sz w:val="28"/>
                <w:szCs w:val="28"/>
              </w:rPr>
              <w:t xml:space="preserve">2009 </w:t>
            </w:r>
          </w:p>
        </w:tc>
        <w:tc>
          <w:tcPr>
            <w:tcW w:w="526"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ind w:firstLine="567"/>
              <w:rPr>
                <w:sz w:val="28"/>
                <w:szCs w:val="28"/>
              </w:rPr>
            </w:pPr>
            <w:r w:rsidRPr="004F21BD">
              <w:rPr>
                <w:sz w:val="28"/>
                <w:szCs w:val="28"/>
              </w:rPr>
              <w:t>2010</w:t>
            </w:r>
          </w:p>
        </w:tc>
        <w:tc>
          <w:tcPr>
            <w:tcW w:w="529"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ind w:firstLine="567"/>
              <w:rPr>
                <w:sz w:val="28"/>
                <w:szCs w:val="28"/>
              </w:rPr>
            </w:pPr>
            <w:r w:rsidRPr="004F21BD">
              <w:rPr>
                <w:sz w:val="28"/>
                <w:szCs w:val="28"/>
              </w:rPr>
              <w:t>2011</w:t>
            </w:r>
          </w:p>
        </w:tc>
        <w:tc>
          <w:tcPr>
            <w:tcW w:w="532"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ind w:firstLine="567"/>
              <w:rPr>
                <w:sz w:val="28"/>
                <w:szCs w:val="28"/>
              </w:rPr>
            </w:pPr>
            <w:r w:rsidRPr="004F21BD">
              <w:rPr>
                <w:sz w:val="28"/>
                <w:szCs w:val="28"/>
              </w:rPr>
              <w:t>2012</w:t>
            </w:r>
          </w:p>
        </w:tc>
        <w:tc>
          <w:tcPr>
            <w:tcW w:w="52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2A69" w:rsidRPr="004F21BD" w:rsidRDefault="00085FE7" w:rsidP="004F21BD">
            <w:pPr>
              <w:ind w:firstLine="567"/>
              <w:rPr>
                <w:sz w:val="28"/>
                <w:szCs w:val="28"/>
              </w:rPr>
            </w:pPr>
            <w:r w:rsidRPr="004F21BD">
              <w:rPr>
                <w:sz w:val="28"/>
                <w:szCs w:val="28"/>
              </w:rPr>
              <w:t>2013</w:t>
            </w:r>
          </w:p>
        </w:tc>
      </w:tr>
      <w:tr w:rsidR="00952A69" w:rsidRPr="004F21BD">
        <w:trPr>
          <w:trHeight w:val="250"/>
        </w:trPr>
        <w:tc>
          <w:tcPr>
            <w:tcW w:w="1828"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ind w:firstLine="567"/>
              <w:rPr>
                <w:sz w:val="28"/>
                <w:szCs w:val="28"/>
              </w:rPr>
            </w:pPr>
            <w:r w:rsidRPr="004F21BD">
              <w:rPr>
                <w:sz w:val="28"/>
                <w:szCs w:val="28"/>
              </w:rPr>
              <w:t>Manufacturing industry</w:t>
            </w:r>
          </w:p>
        </w:tc>
        <w:tc>
          <w:tcPr>
            <w:tcW w:w="530"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ind w:firstLine="567"/>
              <w:rPr>
                <w:sz w:val="28"/>
                <w:szCs w:val="28"/>
              </w:rPr>
            </w:pPr>
            <w:r w:rsidRPr="004F21BD">
              <w:rPr>
                <w:sz w:val="28"/>
                <w:szCs w:val="28"/>
              </w:rPr>
              <w:t>3 359.5</w:t>
            </w:r>
          </w:p>
        </w:tc>
        <w:tc>
          <w:tcPr>
            <w:tcW w:w="529"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ind w:firstLine="567"/>
              <w:rPr>
                <w:sz w:val="28"/>
                <w:szCs w:val="28"/>
              </w:rPr>
            </w:pPr>
            <w:r w:rsidRPr="004F21BD">
              <w:rPr>
                <w:sz w:val="28"/>
                <w:szCs w:val="28"/>
              </w:rPr>
              <w:t>2 945.9</w:t>
            </w:r>
          </w:p>
        </w:tc>
        <w:tc>
          <w:tcPr>
            <w:tcW w:w="526"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ind w:firstLine="567"/>
              <w:rPr>
                <w:sz w:val="28"/>
                <w:szCs w:val="28"/>
              </w:rPr>
            </w:pPr>
            <w:r w:rsidRPr="004F21BD">
              <w:rPr>
                <w:sz w:val="28"/>
                <w:szCs w:val="28"/>
              </w:rPr>
              <w:t>3 844.6</w:t>
            </w:r>
          </w:p>
        </w:tc>
        <w:tc>
          <w:tcPr>
            <w:tcW w:w="529"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ind w:firstLine="567"/>
              <w:rPr>
                <w:sz w:val="28"/>
                <w:szCs w:val="28"/>
              </w:rPr>
            </w:pPr>
            <w:r w:rsidRPr="004F21BD">
              <w:rPr>
                <w:sz w:val="28"/>
                <w:szCs w:val="28"/>
              </w:rPr>
              <w:t>4 801.4</w:t>
            </w:r>
          </w:p>
        </w:tc>
        <w:tc>
          <w:tcPr>
            <w:tcW w:w="532"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ind w:firstLine="567"/>
              <w:rPr>
                <w:sz w:val="28"/>
                <w:szCs w:val="28"/>
              </w:rPr>
            </w:pPr>
            <w:r w:rsidRPr="004F21BD">
              <w:rPr>
                <w:sz w:val="28"/>
                <w:szCs w:val="28"/>
              </w:rPr>
              <w:t>5 446.7</w:t>
            </w:r>
          </w:p>
        </w:tc>
        <w:tc>
          <w:tcPr>
            <w:tcW w:w="52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2A69" w:rsidRPr="004F21BD" w:rsidRDefault="00085FE7" w:rsidP="004F21BD">
            <w:pPr>
              <w:ind w:firstLine="567"/>
              <w:rPr>
                <w:sz w:val="28"/>
                <w:szCs w:val="28"/>
              </w:rPr>
            </w:pPr>
            <w:r w:rsidRPr="004F21BD">
              <w:rPr>
                <w:sz w:val="28"/>
                <w:szCs w:val="28"/>
              </w:rPr>
              <w:t>5 882.4</w:t>
            </w:r>
          </w:p>
        </w:tc>
      </w:tr>
      <w:tr w:rsidR="00952A69" w:rsidRPr="004F21BD">
        <w:trPr>
          <w:trHeight w:val="250"/>
        </w:trPr>
        <w:tc>
          <w:tcPr>
            <w:tcW w:w="1828"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3A262F" w:rsidRDefault="00085FE7" w:rsidP="004F21BD">
            <w:pPr>
              <w:rPr>
                <w:sz w:val="28"/>
                <w:szCs w:val="28"/>
                <w:lang w:val="en-US"/>
              </w:rPr>
            </w:pPr>
            <w:r w:rsidRPr="003A262F">
              <w:rPr>
                <w:sz w:val="28"/>
                <w:szCs w:val="28"/>
                <w:lang w:val="en-US"/>
              </w:rPr>
              <w:t>Quantity index number, % of the previous year</w:t>
            </w:r>
          </w:p>
        </w:tc>
        <w:tc>
          <w:tcPr>
            <w:tcW w:w="530"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97.5</w:t>
            </w:r>
          </w:p>
        </w:tc>
        <w:tc>
          <w:tcPr>
            <w:tcW w:w="529"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97.1</w:t>
            </w:r>
          </w:p>
        </w:tc>
        <w:tc>
          <w:tcPr>
            <w:tcW w:w="526"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113.9</w:t>
            </w:r>
          </w:p>
        </w:tc>
        <w:tc>
          <w:tcPr>
            <w:tcW w:w="529"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107.7</w:t>
            </w:r>
          </w:p>
        </w:tc>
        <w:tc>
          <w:tcPr>
            <w:tcW w:w="532"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101.2</w:t>
            </w:r>
          </w:p>
        </w:tc>
        <w:tc>
          <w:tcPr>
            <w:tcW w:w="52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2A69" w:rsidRPr="004F21BD" w:rsidRDefault="00085FE7" w:rsidP="004F21BD">
            <w:pPr>
              <w:rPr>
                <w:sz w:val="28"/>
                <w:szCs w:val="28"/>
              </w:rPr>
            </w:pPr>
            <w:r w:rsidRPr="004F21BD">
              <w:rPr>
                <w:sz w:val="28"/>
                <w:szCs w:val="28"/>
              </w:rPr>
              <w:t>101.6</w:t>
            </w:r>
          </w:p>
        </w:tc>
      </w:tr>
      <w:tr w:rsidR="00952A69" w:rsidRPr="004F21BD">
        <w:trPr>
          <w:trHeight w:val="250"/>
        </w:trPr>
        <w:tc>
          <w:tcPr>
            <w:tcW w:w="1828"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Ferrous metal industry</w:t>
            </w:r>
          </w:p>
        </w:tc>
        <w:tc>
          <w:tcPr>
            <w:tcW w:w="530"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441.6</w:t>
            </w:r>
          </w:p>
        </w:tc>
        <w:tc>
          <w:tcPr>
            <w:tcW w:w="529"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443.6</w:t>
            </w:r>
          </w:p>
        </w:tc>
        <w:tc>
          <w:tcPr>
            <w:tcW w:w="526"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678.3</w:t>
            </w:r>
          </w:p>
        </w:tc>
        <w:tc>
          <w:tcPr>
            <w:tcW w:w="529"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785.4</w:t>
            </w:r>
          </w:p>
        </w:tc>
        <w:tc>
          <w:tcPr>
            <w:tcW w:w="532"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700.9</w:t>
            </w:r>
          </w:p>
        </w:tc>
        <w:tc>
          <w:tcPr>
            <w:tcW w:w="52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2A69" w:rsidRPr="004F21BD" w:rsidRDefault="00085FE7" w:rsidP="004F21BD">
            <w:pPr>
              <w:rPr>
                <w:sz w:val="28"/>
                <w:szCs w:val="28"/>
              </w:rPr>
            </w:pPr>
            <w:r w:rsidRPr="004F21BD">
              <w:rPr>
                <w:sz w:val="28"/>
                <w:szCs w:val="28"/>
              </w:rPr>
              <w:t>631.9</w:t>
            </w:r>
          </w:p>
        </w:tc>
      </w:tr>
      <w:tr w:rsidR="00952A69" w:rsidRPr="004F21BD">
        <w:trPr>
          <w:trHeight w:val="227"/>
        </w:trPr>
        <w:tc>
          <w:tcPr>
            <w:tcW w:w="1828"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043020" w:rsidRDefault="00085FE7" w:rsidP="004F21BD">
            <w:pPr>
              <w:rPr>
                <w:sz w:val="28"/>
                <w:szCs w:val="28"/>
                <w:lang w:val="en-US"/>
              </w:rPr>
            </w:pPr>
            <w:r w:rsidRPr="00043020">
              <w:rPr>
                <w:sz w:val="28"/>
                <w:szCs w:val="28"/>
                <w:lang w:val="en-US"/>
              </w:rPr>
              <w:t>Quantity index number, % of the previous year</w:t>
            </w:r>
          </w:p>
        </w:tc>
        <w:tc>
          <w:tcPr>
            <w:tcW w:w="530"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86.6</w:t>
            </w:r>
          </w:p>
        </w:tc>
        <w:tc>
          <w:tcPr>
            <w:tcW w:w="529"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101.6</w:t>
            </w:r>
          </w:p>
        </w:tc>
        <w:tc>
          <w:tcPr>
            <w:tcW w:w="526"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109.4</w:t>
            </w:r>
          </w:p>
        </w:tc>
        <w:tc>
          <w:tcPr>
            <w:tcW w:w="529"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106.8</w:t>
            </w:r>
          </w:p>
        </w:tc>
        <w:tc>
          <w:tcPr>
            <w:tcW w:w="532"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88.2</w:t>
            </w:r>
          </w:p>
        </w:tc>
        <w:tc>
          <w:tcPr>
            <w:tcW w:w="52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2A69" w:rsidRPr="004F21BD" w:rsidRDefault="00085FE7" w:rsidP="004F21BD">
            <w:pPr>
              <w:rPr>
                <w:sz w:val="28"/>
                <w:szCs w:val="28"/>
              </w:rPr>
            </w:pPr>
            <w:r w:rsidRPr="004F21BD">
              <w:rPr>
                <w:sz w:val="28"/>
                <w:szCs w:val="28"/>
              </w:rPr>
              <w:t>89.6</w:t>
            </w:r>
          </w:p>
        </w:tc>
      </w:tr>
    </w:tbl>
    <w:p w:rsidR="00952A69" w:rsidRPr="003A262F" w:rsidRDefault="00085FE7" w:rsidP="004F21BD">
      <w:pPr>
        <w:rPr>
          <w:sz w:val="28"/>
          <w:szCs w:val="28"/>
          <w:lang w:val="en-US"/>
        </w:rPr>
      </w:pPr>
      <w:r w:rsidRPr="003A262F">
        <w:rPr>
          <w:sz w:val="28"/>
          <w:szCs w:val="28"/>
          <w:lang w:val="en-US"/>
        </w:rPr>
        <w:t>Source: Agency of the Republic of Kazakhstan on Statistics</w:t>
      </w:r>
    </w:p>
    <w:p w:rsidR="00952A69" w:rsidRPr="003A262F" w:rsidRDefault="00085FE7" w:rsidP="004F21BD">
      <w:pPr>
        <w:rPr>
          <w:sz w:val="28"/>
          <w:szCs w:val="28"/>
          <w:lang w:val="en-US"/>
        </w:rPr>
      </w:pPr>
      <w:r w:rsidRPr="003A262F">
        <w:rPr>
          <w:sz w:val="28"/>
          <w:szCs w:val="28"/>
          <w:lang w:val="en-US"/>
        </w:rPr>
        <w:t> </w:t>
      </w:r>
    </w:p>
    <w:p w:rsidR="00952A69" w:rsidRPr="00043020" w:rsidRDefault="00085FE7" w:rsidP="004F21BD">
      <w:pPr>
        <w:rPr>
          <w:sz w:val="28"/>
          <w:szCs w:val="28"/>
          <w:lang w:val="en-US"/>
        </w:rPr>
      </w:pPr>
      <w:r w:rsidRPr="00043020">
        <w:rPr>
          <w:sz w:val="28"/>
          <w:szCs w:val="28"/>
          <w:lang w:val="en-US"/>
        </w:rPr>
        <w:lastRenderedPageBreak/>
        <w:t xml:space="preserve">Gross value added increased from 395.2 billion tenge in 2008 to 450.6 billion tenge, or 1.14 times. </w:t>
      </w:r>
    </w:p>
    <w:p w:rsidR="00952A69" w:rsidRPr="00043020" w:rsidRDefault="00085FE7" w:rsidP="004F21BD">
      <w:pPr>
        <w:rPr>
          <w:sz w:val="28"/>
          <w:szCs w:val="28"/>
          <w:lang w:val="en-US"/>
        </w:rPr>
      </w:pPr>
      <w:r w:rsidRPr="00043020">
        <w:rPr>
          <w:sz w:val="28"/>
          <w:szCs w:val="28"/>
          <w:lang w:val="en-US"/>
        </w:rPr>
        <w:t xml:space="preserve">Number of people employed in the industry in the period from 2008 to 2012 decreased by 28 thousand people. In 2013, employment in the industry was   37 594 </w:t>
      </w:r>
      <w:r w:rsidR="00AE4264" w:rsidRPr="00043020">
        <w:rPr>
          <w:sz w:val="28"/>
          <w:szCs w:val="28"/>
          <w:lang w:val="en-US"/>
        </w:rPr>
        <w:t>people. Labor</w:t>
      </w:r>
      <w:r w:rsidRPr="00043020">
        <w:rPr>
          <w:sz w:val="28"/>
          <w:szCs w:val="28"/>
          <w:lang w:val="en-US"/>
        </w:rPr>
        <w:t xml:space="preserve"> capacity in 2012 amounted to 111 thousand of U.S. dollars and for the period from 2008 to 2012 increased 1.5 </w:t>
      </w:r>
      <w:r w:rsidR="00AE4264" w:rsidRPr="00043020">
        <w:rPr>
          <w:sz w:val="28"/>
          <w:szCs w:val="28"/>
          <w:lang w:val="en-US"/>
        </w:rPr>
        <w:t>times. However</w:t>
      </w:r>
      <w:r w:rsidRPr="00043020">
        <w:rPr>
          <w:sz w:val="28"/>
          <w:szCs w:val="28"/>
          <w:lang w:val="en-US"/>
        </w:rPr>
        <w:t xml:space="preserve">, in 2012 the industry was still 37% behind the average index of the OECD countries (151.9 thousand of U.S. dollars). </w:t>
      </w:r>
    </w:p>
    <w:p w:rsidR="00952A69" w:rsidRPr="00043020" w:rsidRDefault="00085FE7" w:rsidP="004F21BD">
      <w:pPr>
        <w:rPr>
          <w:sz w:val="28"/>
          <w:szCs w:val="28"/>
          <w:lang w:val="en-US"/>
        </w:rPr>
      </w:pPr>
      <w:r w:rsidRPr="00043020">
        <w:rPr>
          <w:sz w:val="28"/>
          <w:szCs w:val="28"/>
          <w:lang w:val="en-US"/>
        </w:rPr>
        <w:t>Cost of basic fixed assets at the end of 2012 a</w:t>
      </w:r>
      <w:r w:rsidR="00AE4264" w:rsidRPr="00043020">
        <w:rPr>
          <w:sz w:val="28"/>
          <w:szCs w:val="28"/>
          <w:lang w:val="en-US"/>
        </w:rPr>
        <w:t>t book value amounted to 115.5 m</w:t>
      </w:r>
      <w:r w:rsidRPr="00043020">
        <w:rPr>
          <w:sz w:val="28"/>
          <w:szCs w:val="28"/>
          <w:lang w:val="en-US"/>
        </w:rPr>
        <w:t>ln. tenge. Depreciation of fixed assets in 2012 was 35.27%, coefficient of renewal of fixed assets - 11.7%. It should be noted that the smallest coefficient of renewal of fixed assets</w:t>
      </w:r>
      <w:r w:rsidR="00AE4264" w:rsidRPr="00043020">
        <w:rPr>
          <w:sz w:val="28"/>
          <w:szCs w:val="28"/>
          <w:lang w:val="en-US"/>
        </w:rPr>
        <w:t> was</w:t>
      </w:r>
      <w:r w:rsidRPr="00043020">
        <w:rPr>
          <w:sz w:val="28"/>
          <w:szCs w:val="28"/>
          <w:lang w:val="en-US"/>
        </w:rPr>
        <w:t xml:space="preserve"> seen in 2009 and 2010. </w:t>
      </w:r>
    </w:p>
    <w:p w:rsidR="00952A69" w:rsidRPr="004F21BD" w:rsidRDefault="00085FE7" w:rsidP="004F21BD">
      <w:pPr>
        <w:rPr>
          <w:sz w:val="28"/>
          <w:szCs w:val="28"/>
        </w:rPr>
      </w:pPr>
      <w:r w:rsidRPr="00043020">
        <w:rPr>
          <w:sz w:val="28"/>
          <w:szCs w:val="28"/>
          <w:lang w:val="en-US"/>
        </w:rPr>
        <w:t xml:space="preserve">Operating rate for 2008-2012 was in average 67.9% with the world average level 80%. </w:t>
      </w:r>
      <w:r w:rsidRPr="004F21BD">
        <w:rPr>
          <w:sz w:val="28"/>
          <w:szCs w:val="28"/>
        </w:rPr>
        <w:t xml:space="preserve">The main reasons for the decline: </w:t>
      </w:r>
    </w:p>
    <w:p w:rsidR="00952A69" w:rsidRPr="00043020" w:rsidRDefault="00085FE7" w:rsidP="004F21BD">
      <w:pPr>
        <w:rPr>
          <w:sz w:val="28"/>
          <w:szCs w:val="28"/>
          <w:lang w:val="en-US"/>
        </w:rPr>
      </w:pPr>
      <w:r w:rsidRPr="00043020">
        <w:rPr>
          <w:sz w:val="28"/>
          <w:szCs w:val="28"/>
          <w:lang w:val="en-US"/>
        </w:rPr>
        <w:t>1)        Decline in consumer demand in the steel consuming industries in the domestic and foreign markets, resulting in decreasing of operating rate of  Kazakhstan pipe plants in 2012 to 24%.Which includes reducing of steel production in the LLP «KSP Steel», seamless pipes in the LLP "Casting";</w:t>
      </w:r>
    </w:p>
    <w:p w:rsidR="00952A69" w:rsidRPr="00043020" w:rsidRDefault="00085FE7" w:rsidP="004F21BD">
      <w:pPr>
        <w:rPr>
          <w:sz w:val="28"/>
          <w:szCs w:val="28"/>
          <w:lang w:val="en-US"/>
        </w:rPr>
      </w:pPr>
      <w:r w:rsidRPr="00043020">
        <w:rPr>
          <w:sz w:val="28"/>
          <w:szCs w:val="28"/>
          <w:lang w:val="en-US"/>
        </w:rPr>
        <w:t xml:space="preserve">2)        Moral and physical deterioration of basic production assets at the JSC «« ArselorMittalTemirtau " which has led to significant equipment downtime at the </w:t>
      </w:r>
      <w:r w:rsidR="00AE4264" w:rsidRPr="00043020">
        <w:rPr>
          <w:sz w:val="28"/>
          <w:szCs w:val="28"/>
          <w:lang w:val="en-US"/>
        </w:rPr>
        <w:t>enterprise. Therefore</w:t>
      </w:r>
      <w:r w:rsidRPr="00043020">
        <w:rPr>
          <w:sz w:val="28"/>
          <w:szCs w:val="28"/>
          <w:lang w:val="en-US"/>
        </w:rPr>
        <w:t xml:space="preserve">, the blast furnace number 1 from the last overhaul of the 1st grade has worked for 30 years though the standard rate is 16 years. Shutdowns of the converter No.2 and No.3 (welding of blowholes in the gas pipe), maintenance and repair of the BF No. 1 and BF No.4; </w:t>
      </w:r>
    </w:p>
    <w:p w:rsidR="00952A69" w:rsidRPr="00043020" w:rsidRDefault="00085FE7" w:rsidP="004F21BD">
      <w:pPr>
        <w:rPr>
          <w:sz w:val="28"/>
          <w:szCs w:val="28"/>
          <w:lang w:val="en-US"/>
        </w:rPr>
      </w:pPr>
      <w:r w:rsidRPr="00043020">
        <w:rPr>
          <w:sz w:val="28"/>
          <w:szCs w:val="28"/>
          <w:lang w:val="en-US"/>
        </w:rPr>
        <w:t>3)        High level of the furnaces No1 and No.6 hot-idles in Aksu Ferroalloy Plant of the JSC "TNK" Kazkhrom" due to adverse furnace No.61 resulted in decline in the production of ferroalloys;</w:t>
      </w:r>
    </w:p>
    <w:p w:rsidR="00952A69" w:rsidRPr="00043020" w:rsidRDefault="00085FE7" w:rsidP="004F21BD">
      <w:pPr>
        <w:rPr>
          <w:sz w:val="28"/>
          <w:szCs w:val="28"/>
          <w:lang w:val="en-US"/>
        </w:rPr>
      </w:pPr>
      <w:r w:rsidRPr="00043020">
        <w:rPr>
          <w:sz w:val="28"/>
          <w:szCs w:val="28"/>
          <w:lang w:val="en-US"/>
        </w:rPr>
        <w:t xml:space="preserve">4)        Low operating rate at LLP "Taraz Metallurgical Plant" is associated with deficiency of manganese ore </w:t>
      </w:r>
      <w:r w:rsidR="00AE4264" w:rsidRPr="00043020">
        <w:rPr>
          <w:sz w:val="28"/>
          <w:szCs w:val="28"/>
          <w:lang w:val="en-US"/>
        </w:rPr>
        <w:t>for</w:t>
      </w:r>
      <w:r w:rsidRPr="00043020">
        <w:rPr>
          <w:sz w:val="28"/>
          <w:szCs w:val="28"/>
          <w:lang w:val="en-US"/>
        </w:rPr>
        <w:t xml:space="preserve"> 400 thousand tons at launching six </w:t>
      </w:r>
      <w:r w:rsidR="00AE4264" w:rsidRPr="00043020">
        <w:rPr>
          <w:sz w:val="28"/>
          <w:szCs w:val="28"/>
          <w:lang w:val="en-US"/>
        </w:rPr>
        <w:t>furnaces. It</w:t>
      </w:r>
      <w:r w:rsidRPr="00043020">
        <w:rPr>
          <w:sz w:val="28"/>
          <w:szCs w:val="28"/>
          <w:lang w:val="en-US"/>
        </w:rPr>
        <w:t xml:space="preserve"> is projected that in 2016 deficit will amount to 900 thousand tons of manganese ore in 2017 - 1.4 million tons (it is required 324 tons of manganese ore for one furnace operation).</w:t>
      </w:r>
    </w:p>
    <w:p w:rsidR="00952A69" w:rsidRPr="00043020" w:rsidRDefault="00085FE7" w:rsidP="004F21BD">
      <w:pPr>
        <w:rPr>
          <w:sz w:val="28"/>
          <w:szCs w:val="28"/>
          <w:lang w:val="en-US"/>
        </w:rPr>
      </w:pPr>
      <w:r w:rsidRPr="00043020">
        <w:rPr>
          <w:sz w:val="28"/>
          <w:szCs w:val="28"/>
          <w:lang w:val="en-US"/>
        </w:rPr>
        <w:t xml:space="preserve">Metal industry companies operate in Kazakhstan in a special mode, in frames of </w:t>
      </w:r>
      <w:r w:rsidR="00AE4264" w:rsidRPr="00043020">
        <w:rPr>
          <w:sz w:val="28"/>
          <w:szCs w:val="28"/>
          <w:lang w:val="en-US"/>
        </w:rPr>
        <w:t xml:space="preserve">that </w:t>
      </w:r>
      <w:r w:rsidRPr="00043020">
        <w:rPr>
          <w:sz w:val="28"/>
          <w:szCs w:val="28"/>
          <w:lang w:val="en-US"/>
        </w:rPr>
        <w:t xml:space="preserve">they are granted tariff and tax preferences. At the initial stage of the industry </w:t>
      </w:r>
      <w:r w:rsidR="00AE4264" w:rsidRPr="00043020">
        <w:rPr>
          <w:sz w:val="28"/>
          <w:szCs w:val="28"/>
          <w:lang w:val="en-US"/>
        </w:rPr>
        <w:t>development, it</w:t>
      </w:r>
      <w:r w:rsidRPr="00043020">
        <w:rPr>
          <w:sz w:val="28"/>
          <w:szCs w:val="28"/>
          <w:lang w:val="en-US"/>
        </w:rPr>
        <w:t xml:space="preserve"> allowed to attract both domestic and foreign investment for</w:t>
      </w:r>
      <w:r w:rsidR="00AE4264" w:rsidRPr="00043020">
        <w:rPr>
          <w:sz w:val="28"/>
          <w:szCs w:val="28"/>
          <w:lang w:val="en-US"/>
        </w:rPr>
        <w:t> the</w:t>
      </w:r>
      <w:r w:rsidRPr="00043020">
        <w:rPr>
          <w:sz w:val="28"/>
          <w:szCs w:val="28"/>
          <w:lang w:val="en-US"/>
        </w:rPr>
        <w:t xml:space="preserve"> diversification of the Kazakhstan's economy. Investments in the fixed assets in 2013 in the steel industry totaled 278.4 billion tenge, an increase compared to 2008 (138.1 billion tenge) was 2.8 times. The predominant sources of financing investments in fixed assets of metallurgical industries are own funds of investors -74.2% of the total investment, foreign and borrowings - 12.9%, respectively.</w:t>
      </w:r>
    </w:p>
    <w:p w:rsidR="00952A69" w:rsidRPr="00043020" w:rsidRDefault="00085FE7" w:rsidP="004F21BD">
      <w:pPr>
        <w:rPr>
          <w:sz w:val="28"/>
          <w:szCs w:val="28"/>
          <w:lang w:val="en-US"/>
        </w:rPr>
      </w:pPr>
      <w:r w:rsidRPr="00043020">
        <w:rPr>
          <w:sz w:val="28"/>
          <w:szCs w:val="28"/>
          <w:lang w:val="en-US"/>
        </w:rPr>
        <w:t xml:space="preserve">In 2013, exports of steel products compared to 2008 decreased by 47.3% and amounted to U.S. $ 3.4 billion. Pipe products for export in 2013 amounted to 76.5 million tons, including 32.9 million tons exported to Russia (44.9%). The greatest decline in exports was seen in 2009 and 2010. Since 2012, the situation with export to Iran remains tense.    </w:t>
      </w:r>
    </w:p>
    <w:p w:rsidR="00952A69" w:rsidRPr="00043020" w:rsidRDefault="00085FE7" w:rsidP="004F21BD">
      <w:pPr>
        <w:rPr>
          <w:sz w:val="28"/>
          <w:szCs w:val="28"/>
          <w:lang w:val="en-US"/>
        </w:rPr>
      </w:pPr>
      <w:r w:rsidRPr="00043020">
        <w:rPr>
          <w:sz w:val="28"/>
          <w:szCs w:val="28"/>
          <w:lang w:val="en-US"/>
        </w:rPr>
        <w:lastRenderedPageBreak/>
        <w:t>The activities of the metallurgical industry is heavily influenced by external factors, including the slowdown in the world economy, the protracted crisis in the Euro area, the decline in economic growth in China, the international sanctions against Iran, the state of the metallurgical industry of Russia, etc. Complexity of international markets affected the export of products and steel industry's plants capacity, such as JSC "ArselorMittalTemirtau", LLP "Casting", LLP "ALZ" and LLP «KSPSteel».</w:t>
      </w:r>
    </w:p>
    <w:p w:rsidR="00952A69" w:rsidRPr="00043020" w:rsidRDefault="00085FE7" w:rsidP="004F21BD">
      <w:pPr>
        <w:rPr>
          <w:sz w:val="28"/>
          <w:szCs w:val="28"/>
          <w:lang w:val="en-US"/>
        </w:rPr>
      </w:pPr>
      <w:r w:rsidRPr="00043020">
        <w:rPr>
          <w:sz w:val="28"/>
          <w:szCs w:val="28"/>
          <w:lang w:val="en-US"/>
        </w:rPr>
        <w:t xml:space="preserve">The volume of imports in the steel industry in 2013 compared to 2008 increased by 12.9%.   Imports of pipe products and fittings for steel and cast iron pipes in 2013 amounted to 2 445.3 thousand tons, including 1 478.5 thousand tons from Russia (60.5%), 337.9 thousand tons from China </w:t>
      </w:r>
      <w:r w:rsidR="00AE4264" w:rsidRPr="00043020">
        <w:rPr>
          <w:sz w:val="28"/>
          <w:szCs w:val="28"/>
          <w:lang w:val="en-US"/>
        </w:rPr>
        <w:t>(13.8</w:t>
      </w:r>
      <w:r w:rsidRPr="00043020">
        <w:rPr>
          <w:sz w:val="28"/>
          <w:szCs w:val="28"/>
          <w:lang w:val="en-US"/>
        </w:rPr>
        <w:t>%), 215.1 thousand from of Ukraine (8.8%), wire produced by cold extraction - 78.2 tons, hot-rolled bars and rods - 754.6 tons, profiles and welded constructions of sheet steel and ferrous metal products for railways - 244.9 tons, which are not produced in Kazakhstan.</w:t>
      </w:r>
    </w:p>
    <w:p w:rsidR="00952A69" w:rsidRPr="00043020" w:rsidRDefault="00085FE7" w:rsidP="004F21BD">
      <w:pPr>
        <w:rPr>
          <w:sz w:val="28"/>
          <w:szCs w:val="28"/>
          <w:lang w:val="en-US"/>
        </w:rPr>
      </w:pPr>
      <w:r w:rsidRPr="00043020">
        <w:rPr>
          <w:sz w:val="28"/>
          <w:szCs w:val="28"/>
          <w:lang w:val="en-US"/>
        </w:rPr>
        <w:t xml:space="preserve">In 2012, the country produced 275 tons of reinforcing bars, while imports amounted to about 227 thousand tons, of which 215 thousand tons from Russia. The main producers of rebar in Kazakhstan are JSC "ArselorMittalTemirtau", LLP "Casting", LLP "Aktau foundry", LLP "Ferrum Fluorine", total design capacity of which is 900 thousand tons. </w:t>
      </w:r>
    </w:p>
    <w:p w:rsidR="00952A69" w:rsidRPr="00043020" w:rsidRDefault="00085FE7" w:rsidP="004F21BD">
      <w:pPr>
        <w:rPr>
          <w:sz w:val="28"/>
          <w:szCs w:val="28"/>
          <w:lang w:val="en-US"/>
        </w:rPr>
      </w:pPr>
      <w:r w:rsidRPr="00043020">
        <w:rPr>
          <w:sz w:val="28"/>
          <w:szCs w:val="28"/>
          <w:lang w:val="en-US"/>
        </w:rPr>
        <w:t>Basic data on the sector for 2010 - 2013 years are given in the Table 2.2.1.3.</w:t>
      </w:r>
    </w:p>
    <w:p w:rsidR="00952A69" w:rsidRPr="004F21BD" w:rsidRDefault="00085FE7" w:rsidP="004F21BD">
      <w:pPr>
        <w:rPr>
          <w:sz w:val="28"/>
          <w:szCs w:val="28"/>
        </w:rPr>
      </w:pPr>
      <w:r w:rsidRPr="004F21BD">
        <w:rPr>
          <w:sz w:val="28"/>
          <w:szCs w:val="28"/>
        </w:rPr>
        <w:t>Table 2.2.1.3. Sector data for 2010 - 2013.</w:t>
      </w:r>
    </w:p>
    <w:tbl>
      <w:tblPr>
        <w:tblW w:w="0" w:type="auto"/>
        <w:tblInd w:w="123" w:type="dxa"/>
        <w:tblCellMar>
          <w:left w:w="0" w:type="dxa"/>
          <w:right w:w="0" w:type="dxa"/>
        </w:tblCellMar>
        <w:tblLook w:val="04A0"/>
      </w:tblPr>
      <w:tblGrid>
        <w:gridCol w:w="3378"/>
        <w:gridCol w:w="1126"/>
        <w:gridCol w:w="990"/>
        <w:gridCol w:w="990"/>
        <w:gridCol w:w="990"/>
        <w:gridCol w:w="1126"/>
        <w:gridCol w:w="990"/>
      </w:tblGrid>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Parameters</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2009 </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2012</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2013</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GVA, billion tenge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395.2</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294.9</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388.9</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487.9</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450.6</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399.7</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Staff listing</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65,627</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62,345</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60,649</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58,504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38,307</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37,594</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Number of operating enterprises</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22</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22</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33 </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Labor capacity, thous. tenge</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8889</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6928</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9581</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13,118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16,732</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13,814</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Labor capacity, thous. dollars</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73.6</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46.7</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65.0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88.4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111</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89.9</w:t>
            </w:r>
          </w:p>
        </w:tc>
      </w:tr>
      <w:tr w:rsidR="00952A69" w:rsidRPr="004F21BD">
        <w:trPr>
          <w:trHeight w:val="441"/>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Average labour productivity in the OECD countries, thousand dollars</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148.3</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120.0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143.2</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153.2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152.0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n/a</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Usage of the annual average capacity in the reporting year,%</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56.9</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64.5</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73.8jjj</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79.0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65.5</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n/a</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Depreciation of fixed assets,%</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33.92</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30.23</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38.21</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32.30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35.27</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n/a</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Investments in fixed assets, bn tenge</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138.1</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160.3</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195.5</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246.5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265.5</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278.4</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Coefficient of renewal of fixed assets,%</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29.7</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8.1</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6.5</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11.7</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n/a</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Availability of fixed assets at the end of the year at book value, bn tenge</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126,242</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84,303</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97,279</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89,630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115,468</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n/a</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lastRenderedPageBreak/>
              <w:t>Exports, USD million</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6 530.8</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3 069.1</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3 765.0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4 875.6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4 030.8</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3 444.2</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Imports, USD million</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5 570.9</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5 192.6</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2 225.7</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2 990.8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4 742.9</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5 641.3</w:t>
            </w:r>
          </w:p>
        </w:tc>
      </w:tr>
    </w:tbl>
    <w:p w:rsidR="00952A69" w:rsidRPr="00043020" w:rsidRDefault="00085FE7" w:rsidP="004F21BD">
      <w:pPr>
        <w:rPr>
          <w:sz w:val="28"/>
          <w:szCs w:val="28"/>
          <w:lang w:val="en-US"/>
        </w:rPr>
      </w:pPr>
      <w:r w:rsidRPr="00043020">
        <w:rPr>
          <w:sz w:val="28"/>
          <w:szCs w:val="28"/>
          <w:lang w:val="en-US"/>
        </w:rPr>
        <w:t xml:space="preserve">Source: Agency of the Republic of Kazakhstan on Statistics and Customs Control Committee of the Republic of Kazakhstan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33 enterprises worked in the steel industry in 2013. Production capacity of the steel industry is mainly concentrated in Aktobe, Karaganda, Kostanai and Pavlodar region s.</w:t>
      </w:r>
    </w:p>
    <w:p w:rsidR="00952A69" w:rsidRPr="00043020" w:rsidRDefault="00085FE7" w:rsidP="004F21BD">
      <w:pPr>
        <w:rPr>
          <w:sz w:val="28"/>
          <w:szCs w:val="28"/>
          <w:lang w:val="en-US"/>
        </w:rPr>
      </w:pPr>
      <w:r w:rsidRPr="00043020">
        <w:rPr>
          <w:sz w:val="28"/>
          <w:szCs w:val="28"/>
          <w:lang w:val="en-US"/>
        </w:rPr>
        <w:t>Major manufacturers and nomenclature of steel products is given in the Table 2.2.1.4. There is seen a high concentration, as the share of JSC "Arcelor Mittal Temirtau is 38.3%.</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Table 2.2.1.4. Major manufacturers and range of products </w:t>
      </w:r>
    </w:p>
    <w:tbl>
      <w:tblPr>
        <w:tblW w:w="0" w:type="auto"/>
        <w:tblInd w:w="128" w:type="dxa"/>
        <w:tblCellMar>
          <w:left w:w="0" w:type="dxa"/>
          <w:right w:w="0" w:type="dxa"/>
        </w:tblCellMar>
        <w:tblLook w:val="04A0"/>
      </w:tblPr>
      <w:tblGrid>
        <w:gridCol w:w="2780"/>
        <w:gridCol w:w="2573"/>
        <w:gridCol w:w="2410"/>
        <w:gridCol w:w="1807"/>
      </w:tblGrid>
      <w:tr w:rsidR="00F44872" w:rsidRPr="004F21BD">
        <w:trPr>
          <w:trHeight w:val="778"/>
        </w:trPr>
        <w:tc>
          <w:tcPr>
            <w:tcW w:w="27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Enterprise</w:t>
            </w:r>
          </w:p>
        </w:tc>
        <w:tc>
          <w:tcPr>
            <w:tcW w:w="2573"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Location</w:t>
            </w:r>
          </w:p>
        </w:tc>
        <w:tc>
          <w:tcPr>
            <w:tcW w:w="2410"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Output product</w:t>
            </w:r>
          </w:p>
        </w:tc>
        <w:tc>
          <w:tcPr>
            <w:tcW w:w="1807"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AE4264" w:rsidP="004F21BD">
            <w:pPr>
              <w:rPr>
                <w:sz w:val="28"/>
                <w:szCs w:val="28"/>
              </w:rPr>
            </w:pPr>
            <w:r w:rsidRPr="004F21BD">
              <w:rPr>
                <w:sz w:val="28"/>
                <w:szCs w:val="28"/>
              </w:rPr>
              <w:t>Production volumes, thous. ton</w:t>
            </w:r>
            <w:r w:rsidR="00085FE7" w:rsidRPr="004F21BD">
              <w:rPr>
                <w:sz w:val="28"/>
                <w:szCs w:val="28"/>
              </w:rPr>
              <w:t>s</w:t>
            </w:r>
          </w:p>
        </w:tc>
      </w:tr>
      <w:tr w:rsidR="00952A69" w:rsidRPr="004F21BD">
        <w:trPr>
          <w:trHeight w:val="275"/>
        </w:trPr>
        <w:tc>
          <w:tcPr>
            <w:tcW w:w="2780" w:type="dxa"/>
            <w:vMerge w:val="restart"/>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JSC "ArcelorMittal Temirtau"</w:t>
            </w:r>
          </w:p>
        </w:tc>
        <w:tc>
          <w:tcPr>
            <w:tcW w:w="2573" w:type="dxa"/>
            <w:vMerge w:val="restart"/>
            <w:tcBorders>
              <w:top w:val="single" w:sz="6"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Temirtau,</w:t>
            </w:r>
          </w:p>
          <w:p w:rsidR="00952A69" w:rsidRPr="004F21BD" w:rsidRDefault="00085FE7" w:rsidP="004F21BD">
            <w:pPr>
              <w:rPr>
                <w:sz w:val="28"/>
                <w:szCs w:val="28"/>
              </w:rPr>
            </w:pPr>
            <w:r w:rsidRPr="004F21BD">
              <w:rPr>
                <w:sz w:val="28"/>
                <w:szCs w:val="28"/>
              </w:rPr>
              <w:t xml:space="preserve">Karaganda region </w:t>
            </w:r>
          </w:p>
        </w:tc>
        <w:tc>
          <w:tcPr>
            <w:tcW w:w="2410" w:type="dxa"/>
            <w:tcBorders>
              <w:top w:val="single" w:sz="6" w:space="0" w:color="000000"/>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cast iron</w:t>
            </w:r>
          </w:p>
        </w:tc>
        <w:tc>
          <w:tcPr>
            <w:tcW w:w="1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2622.7</w:t>
            </w:r>
          </w:p>
        </w:tc>
      </w:tr>
      <w:tr w:rsidR="00952A69" w:rsidRPr="004F21BD">
        <w:trPr>
          <w:trHeight w:val="275"/>
        </w:trPr>
        <w:tc>
          <w:tcPr>
            <w:tcW w:w="0" w:type="auto"/>
            <w:vMerge/>
            <w:tcBorders>
              <w:top w:val="single" w:sz="6" w:space="0" w:color="000000"/>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top w:val="single" w:sz="6"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2410"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steel</w:t>
            </w:r>
          </w:p>
        </w:tc>
        <w:tc>
          <w:tcPr>
            <w:tcW w:w="1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2967</w:t>
            </w:r>
          </w:p>
        </w:tc>
      </w:tr>
      <w:tr w:rsidR="00952A69" w:rsidRPr="004F21BD">
        <w:trPr>
          <w:trHeight w:val="275"/>
        </w:trPr>
        <w:tc>
          <w:tcPr>
            <w:tcW w:w="0" w:type="auto"/>
            <w:vMerge/>
            <w:tcBorders>
              <w:top w:val="single" w:sz="6" w:space="0" w:color="000000"/>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top w:val="single" w:sz="6"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2410"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rolled products</w:t>
            </w:r>
          </w:p>
        </w:tc>
        <w:tc>
          <w:tcPr>
            <w:tcW w:w="1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2275.9</w:t>
            </w:r>
          </w:p>
        </w:tc>
      </w:tr>
      <w:tr w:rsidR="00952A69" w:rsidRPr="004F21BD">
        <w:trPr>
          <w:trHeight w:val="693"/>
        </w:trPr>
        <w:tc>
          <w:tcPr>
            <w:tcW w:w="2780"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JSC «ArcelorMittal Tubular Products Aktau»</w:t>
            </w:r>
          </w:p>
        </w:tc>
        <w:tc>
          <w:tcPr>
            <w:tcW w:w="2573" w:type="dxa"/>
            <w:tcBorders>
              <w:top w:val="single" w:sz="6"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Aktau</w:t>
            </w:r>
          </w:p>
          <w:p w:rsidR="00952A69" w:rsidRPr="004F21BD" w:rsidRDefault="00085FE7" w:rsidP="004F21BD">
            <w:pPr>
              <w:rPr>
                <w:sz w:val="28"/>
                <w:szCs w:val="28"/>
              </w:rPr>
            </w:pPr>
            <w:r w:rsidRPr="004F21BD">
              <w:rPr>
                <w:sz w:val="28"/>
                <w:szCs w:val="28"/>
              </w:rPr>
              <w:t xml:space="preserve">Mangystau region </w:t>
            </w:r>
          </w:p>
        </w:tc>
        <w:tc>
          <w:tcPr>
            <w:tcW w:w="2410" w:type="dxa"/>
            <w:tcBorders>
              <w:top w:val="single" w:sz="6"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spiral-welded pipes</w:t>
            </w:r>
          </w:p>
        </w:tc>
        <w:tc>
          <w:tcPr>
            <w:tcW w:w="1807" w:type="dxa"/>
            <w:tcBorders>
              <w:top w:val="single" w:sz="6" w:space="0" w:color="000000"/>
              <w:bottom w:val="single" w:sz="6"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15.7</w:t>
            </w:r>
          </w:p>
        </w:tc>
      </w:tr>
      <w:tr w:rsidR="00952A69" w:rsidRPr="004F21BD">
        <w:trPr>
          <w:trHeight w:val="460"/>
        </w:trPr>
        <w:tc>
          <w:tcPr>
            <w:tcW w:w="2780" w:type="dxa"/>
            <w:vMerge w:val="restart"/>
            <w:tcBorders>
              <w:top w:val="single" w:sz="6" w:space="0" w:color="000000"/>
              <w:left w:val="single" w:sz="8" w:space="0" w:color="000000"/>
              <w:bottom w:val="single" w:sz="6"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JSC "SSGP" </w:t>
            </w:r>
          </w:p>
        </w:tc>
        <w:tc>
          <w:tcPr>
            <w:tcW w:w="2573" w:type="dxa"/>
            <w:vMerge w:val="restart"/>
            <w:tcBorders>
              <w:top w:val="single" w:sz="6" w:space="0" w:color="000000"/>
              <w:bottom w:val="single" w:sz="6"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Rudny</w:t>
            </w:r>
          </w:p>
          <w:p w:rsidR="00952A69" w:rsidRPr="004F21BD" w:rsidRDefault="00085FE7" w:rsidP="004F21BD">
            <w:pPr>
              <w:rPr>
                <w:sz w:val="28"/>
                <w:szCs w:val="28"/>
              </w:rPr>
            </w:pPr>
            <w:r w:rsidRPr="004F21BD">
              <w:rPr>
                <w:sz w:val="28"/>
                <w:szCs w:val="28"/>
              </w:rPr>
              <w:t xml:space="preserve">Kostanay region </w:t>
            </w:r>
          </w:p>
        </w:tc>
        <w:tc>
          <w:tcPr>
            <w:tcW w:w="2410" w:type="dxa"/>
            <w:tcBorders>
              <w:top w:val="single" w:sz="6" w:space="0" w:color="000000"/>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iron-ore concentrate</w:t>
            </w:r>
          </w:p>
        </w:tc>
        <w:tc>
          <w:tcPr>
            <w:tcW w:w="1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9284</w:t>
            </w:r>
          </w:p>
        </w:tc>
      </w:tr>
      <w:tr w:rsidR="00952A69" w:rsidRPr="004F21BD">
        <w:trPr>
          <w:trHeight w:val="278"/>
        </w:trPr>
        <w:tc>
          <w:tcPr>
            <w:tcW w:w="0" w:type="auto"/>
            <w:vMerge/>
            <w:tcBorders>
              <w:top w:val="single" w:sz="6" w:space="0" w:color="000000"/>
              <w:left w:val="single" w:sz="8" w:space="0" w:color="000000"/>
              <w:bottom w:val="single" w:sz="6" w:space="0" w:color="000000"/>
              <w:right w:val="single" w:sz="8" w:space="0" w:color="000000"/>
            </w:tcBorders>
            <w:vAlign w:val="center"/>
          </w:tcPr>
          <w:p w:rsidR="00952A69" w:rsidRPr="004F21BD" w:rsidRDefault="00952A69" w:rsidP="004F21BD">
            <w:pPr>
              <w:rPr>
                <w:sz w:val="28"/>
                <w:szCs w:val="28"/>
              </w:rPr>
            </w:pPr>
          </w:p>
        </w:tc>
        <w:tc>
          <w:tcPr>
            <w:tcW w:w="0" w:type="auto"/>
            <w:vMerge/>
            <w:tcBorders>
              <w:top w:val="single" w:sz="6" w:space="0" w:color="000000"/>
              <w:bottom w:val="single" w:sz="6" w:space="0" w:color="000000"/>
              <w:right w:val="single" w:sz="8" w:space="0" w:color="000000"/>
            </w:tcBorders>
            <w:vAlign w:val="center"/>
          </w:tcPr>
          <w:p w:rsidR="00952A69" w:rsidRPr="004F21BD" w:rsidRDefault="00952A69" w:rsidP="004F21BD">
            <w:pPr>
              <w:rPr>
                <w:sz w:val="28"/>
                <w:szCs w:val="28"/>
              </w:rPr>
            </w:pPr>
          </w:p>
        </w:tc>
        <w:tc>
          <w:tcPr>
            <w:tcW w:w="2410"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steel pellets</w:t>
            </w:r>
          </w:p>
        </w:tc>
        <w:tc>
          <w:tcPr>
            <w:tcW w:w="1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6699</w:t>
            </w:r>
          </w:p>
        </w:tc>
      </w:tr>
      <w:tr w:rsidR="00952A69" w:rsidRPr="004F21BD">
        <w:trPr>
          <w:trHeight w:val="214"/>
        </w:trPr>
        <w:tc>
          <w:tcPr>
            <w:tcW w:w="2780"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2573" w:type="dxa"/>
            <w:tcBorders>
              <w:top w:val="single" w:sz="6"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2410"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steel pellets screenings</w:t>
            </w:r>
          </w:p>
        </w:tc>
        <w:tc>
          <w:tcPr>
            <w:tcW w:w="1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221</w:t>
            </w:r>
          </w:p>
        </w:tc>
      </w:tr>
      <w:tr w:rsidR="00952A69" w:rsidRPr="004F21BD">
        <w:tc>
          <w:tcPr>
            <w:tcW w:w="2780"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JSC "TNK" Kazkhrom "</w:t>
            </w:r>
          </w:p>
        </w:tc>
        <w:tc>
          <w:tcPr>
            <w:tcW w:w="2573" w:type="dxa"/>
            <w:tcBorders>
              <w:top w:val="single" w:sz="6"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Aktobe</w:t>
            </w:r>
          </w:p>
          <w:p w:rsidR="00952A69" w:rsidRPr="004F21BD" w:rsidRDefault="00085FE7" w:rsidP="004F21BD">
            <w:pPr>
              <w:rPr>
                <w:sz w:val="28"/>
                <w:szCs w:val="28"/>
              </w:rPr>
            </w:pPr>
            <w:r w:rsidRPr="004F21BD">
              <w:rPr>
                <w:sz w:val="28"/>
                <w:szCs w:val="28"/>
              </w:rPr>
              <w:t xml:space="preserve">Aktobe region </w:t>
            </w:r>
          </w:p>
        </w:tc>
        <w:tc>
          <w:tcPr>
            <w:tcW w:w="2410" w:type="dxa"/>
            <w:tcBorders>
              <w:top w:val="single" w:sz="6"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ferroalloys</w:t>
            </w:r>
          </w:p>
        </w:tc>
        <w:tc>
          <w:tcPr>
            <w:tcW w:w="1807" w:type="dxa"/>
            <w:tcBorders>
              <w:top w:val="single" w:sz="6" w:space="0" w:color="000000"/>
              <w:bottom w:val="single" w:sz="6"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1677.4</w:t>
            </w:r>
          </w:p>
        </w:tc>
      </w:tr>
      <w:tr w:rsidR="00952A69" w:rsidRPr="004F21BD">
        <w:trPr>
          <w:trHeight w:val="413"/>
        </w:trPr>
        <w:tc>
          <w:tcPr>
            <w:tcW w:w="2780" w:type="dxa"/>
            <w:vMerge w:val="restart"/>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"Aktau foundry"</w:t>
            </w:r>
          </w:p>
        </w:tc>
        <w:tc>
          <w:tcPr>
            <w:tcW w:w="2573" w:type="dxa"/>
            <w:vMerge w:val="restart"/>
            <w:tcBorders>
              <w:top w:val="single" w:sz="6"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Aktau</w:t>
            </w:r>
          </w:p>
          <w:p w:rsidR="00952A69" w:rsidRPr="004F21BD" w:rsidRDefault="00085FE7" w:rsidP="004F21BD">
            <w:pPr>
              <w:rPr>
                <w:sz w:val="28"/>
                <w:szCs w:val="28"/>
              </w:rPr>
            </w:pPr>
            <w:r w:rsidRPr="004F21BD">
              <w:rPr>
                <w:sz w:val="28"/>
                <w:szCs w:val="28"/>
              </w:rPr>
              <w:t xml:space="preserve">Mangystau region </w:t>
            </w:r>
          </w:p>
        </w:tc>
        <w:tc>
          <w:tcPr>
            <w:tcW w:w="2410" w:type="dxa"/>
            <w:tcBorders>
              <w:top w:val="single" w:sz="6" w:space="0" w:color="000000"/>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stock materials</w:t>
            </w:r>
          </w:p>
        </w:tc>
        <w:tc>
          <w:tcPr>
            <w:tcW w:w="1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19.5</w:t>
            </w:r>
          </w:p>
        </w:tc>
      </w:tr>
      <w:tr w:rsidR="00952A69" w:rsidRPr="004F21BD">
        <w:trPr>
          <w:trHeight w:val="412"/>
        </w:trPr>
        <w:tc>
          <w:tcPr>
            <w:tcW w:w="0" w:type="auto"/>
            <w:vMerge/>
            <w:tcBorders>
              <w:top w:val="single" w:sz="6" w:space="0" w:color="000000"/>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top w:val="single" w:sz="6"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2410"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rolled products</w:t>
            </w:r>
          </w:p>
        </w:tc>
        <w:tc>
          <w:tcPr>
            <w:tcW w:w="1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17.8</w:t>
            </w:r>
          </w:p>
        </w:tc>
      </w:tr>
      <w:tr w:rsidR="00952A69" w:rsidRPr="004F21BD">
        <w:tc>
          <w:tcPr>
            <w:tcW w:w="278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LLP «KSP Steel» </w:t>
            </w:r>
          </w:p>
        </w:tc>
        <w:tc>
          <w:tcPr>
            <w:tcW w:w="2573" w:type="dxa"/>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Pavlodar </w:t>
            </w:r>
          </w:p>
          <w:p w:rsidR="00952A69" w:rsidRPr="004F21BD" w:rsidRDefault="00085FE7" w:rsidP="004F21BD">
            <w:pPr>
              <w:rPr>
                <w:sz w:val="28"/>
                <w:szCs w:val="28"/>
              </w:rPr>
            </w:pPr>
            <w:r w:rsidRPr="004F21BD">
              <w:rPr>
                <w:sz w:val="28"/>
                <w:szCs w:val="28"/>
              </w:rPr>
              <w:t xml:space="preserve">Pavlodar region </w:t>
            </w:r>
          </w:p>
        </w:tc>
        <w:tc>
          <w:tcPr>
            <w:tcW w:w="2410" w:type="dxa"/>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pipes</w:t>
            </w:r>
          </w:p>
        </w:tc>
        <w:tc>
          <w:tcPr>
            <w:tcW w:w="1807" w:type="dxa"/>
            <w:tcBorders>
              <w:top w:val="single" w:sz="6" w:space="0" w:color="000000"/>
              <w:bottom w:val="single" w:sz="6"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129.1</w:t>
            </w:r>
          </w:p>
        </w:tc>
      </w:tr>
      <w:tr w:rsidR="00952A69" w:rsidRPr="004F21BD">
        <w:trPr>
          <w:trHeight w:val="207"/>
        </w:trPr>
        <w:tc>
          <w:tcPr>
            <w:tcW w:w="2780" w:type="dxa"/>
            <w:vMerge w:val="restart"/>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"Casting"</w:t>
            </w:r>
          </w:p>
        </w:tc>
        <w:tc>
          <w:tcPr>
            <w:tcW w:w="2573" w:type="dxa"/>
            <w:vMerge w:val="restar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Pavlodar </w:t>
            </w:r>
          </w:p>
          <w:p w:rsidR="00952A69" w:rsidRPr="004F21BD" w:rsidRDefault="00085FE7" w:rsidP="004F21BD">
            <w:pPr>
              <w:rPr>
                <w:sz w:val="28"/>
                <w:szCs w:val="28"/>
              </w:rPr>
            </w:pPr>
            <w:r w:rsidRPr="004F21BD">
              <w:rPr>
                <w:sz w:val="28"/>
                <w:szCs w:val="28"/>
              </w:rPr>
              <w:t xml:space="preserve">Pavlodar region </w:t>
            </w:r>
          </w:p>
        </w:tc>
        <w:tc>
          <w:tcPr>
            <w:tcW w:w="2410"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Square blooms</w:t>
            </w:r>
          </w:p>
        </w:tc>
        <w:tc>
          <w:tcPr>
            <w:tcW w:w="1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75.262</w:t>
            </w:r>
          </w:p>
        </w:tc>
      </w:tr>
      <w:tr w:rsidR="00952A69" w:rsidRPr="004F21BD">
        <w:trPr>
          <w:trHeight w:val="206"/>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2410"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rolled steel balls </w:t>
            </w:r>
          </w:p>
        </w:tc>
        <w:tc>
          <w:tcPr>
            <w:tcW w:w="1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36.933</w:t>
            </w:r>
          </w:p>
        </w:tc>
      </w:tr>
      <w:tr w:rsidR="00952A69" w:rsidRPr="004F21BD">
        <w:trPr>
          <w:trHeight w:val="206"/>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2410"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rolled rebar</w:t>
            </w:r>
          </w:p>
        </w:tc>
        <w:tc>
          <w:tcPr>
            <w:tcW w:w="1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40,940</w:t>
            </w:r>
          </w:p>
        </w:tc>
      </w:tr>
      <w:tr w:rsidR="00952A69" w:rsidRPr="004F21BD">
        <w:trPr>
          <w:trHeight w:val="206"/>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2410"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cathode copper</w:t>
            </w:r>
          </w:p>
        </w:tc>
        <w:tc>
          <w:tcPr>
            <w:tcW w:w="1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15,760</w:t>
            </w:r>
          </w:p>
        </w:tc>
      </w:tr>
      <w:tr w:rsidR="00952A69" w:rsidRPr="004F21BD">
        <w:trPr>
          <w:trHeight w:val="275"/>
        </w:trPr>
        <w:tc>
          <w:tcPr>
            <w:tcW w:w="2780" w:type="dxa"/>
            <w:vMerge w:val="restart"/>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«Ferrum Vtor»</w:t>
            </w:r>
          </w:p>
        </w:tc>
        <w:tc>
          <w:tcPr>
            <w:tcW w:w="2573" w:type="dxa"/>
            <w:vMerge w:val="restar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Shymkent, South Kazakhstan region</w:t>
            </w:r>
          </w:p>
        </w:tc>
        <w:tc>
          <w:tcPr>
            <w:tcW w:w="2410"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fittings and circles</w:t>
            </w:r>
          </w:p>
        </w:tc>
        <w:tc>
          <w:tcPr>
            <w:tcW w:w="1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12.2</w:t>
            </w:r>
          </w:p>
        </w:tc>
      </w:tr>
      <w:tr w:rsidR="00952A69" w:rsidRPr="004F21BD">
        <w:trPr>
          <w:trHeight w:val="275"/>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2410"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rod</w:t>
            </w:r>
          </w:p>
        </w:tc>
        <w:tc>
          <w:tcPr>
            <w:tcW w:w="1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w:t>
            </w:r>
          </w:p>
        </w:tc>
      </w:tr>
      <w:tr w:rsidR="00952A69" w:rsidRPr="004F21BD">
        <w:trPr>
          <w:trHeight w:val="275"/>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2410"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angle</w:t>
            </w:r>
          </w:p>
        </w:tc>
        <w:tc>
          <w:tcPr>
            <w:tcW w:w="1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3.6</w:t>
            </w:r>
          </w:p>
        </w:tc>
      </w:tr>
    </w:tbl>
    <w:p w:rsidR="00952A69" w:rsidRPr="004F21BD" w:rsidRDefault="00085FE7" w:rsidP="004F21BD">
      <w:pPr>
        <w:rPr>
          <w:sz w:val="28"/>
          <w:szCs w:val="28"/>
        </w:rPr>
      </w:pPr>
      <w:r w:rsidRPr="004F21BD">
        <w:rPr>
          <w:sz w:val="28"/>
          <w:szCs w:val="28"/>
        </w:rPr>
        <w:t xml:space="preserve">Source: JSC "KIDI" </w:t>
      </w:r>
    </w:p>
    <w:p w:rsidR="00952A69" w:rsidRPr="004F21BD" w:rsidRDefault="00085FE7" w:rsidP="004F21BD">
      <w:pPr>
        <w:rPr>
          <w:sz w:val="28"/>
          <w:szCs w:val="28"/>
        </w:rPr>
      </w:pPr>
      <w:r w:rsidRPr="004F21BD">
        <w:rPr>
          <w:sz w:val="28"/>
          <w:szCs w:val="28"/>
        </w:rPr>
        <w:lastRenderedPageBreak/>
        <w:t> </w:t>
      </w:r>
    </w:p>
    <w:p w:rsidR="00952A69" w:rsidRPr="00043020" w:rsidRDefault="00085FE7" w:rsidP="004F21BD">
      <w:pPr>
        <w:rPr>
          <w:sz w:val="28"/>
          <w:szCs w:val="28"/>
          <w:lang w:val="en-US"/>
        </w:rPr>
      </w:pPr>
      <w:r w:rsidRPr="00043020">
        <w:rPr>
          <w:sz w:val="28"/>
          <w:szCs w:val="28"/>
          <w:lang w:val="en-US"/>
        </w:rPr>
        <w:t xml:space="preserve">The largest players in the global market of ferrous metal industry included in the list of transnational companies of the world by the magazine Forbes, - Global 2000 which are present in the domestic industry: Posco (South Korea - $ 56.5 billion), ArcelorMittal (the USA - $ 84.2 bn), EvrazGroup (Russia - $ 16.4 billion). </w:t>
      </w:r>
    </w:p>
    <w:p w:rsidR="00952A69" w:rsidRPr="00043020" w:rsidRDefault="00085FE7" w:rsidP="004F21BD">
      <w:pPr>
        <w:rPr>
          <w:sz w:val="28"/>
          <w:szCs w:val="28"/>
          <w:lang w:val="en-US"/>
        </w:rPr>
      </w:pPr>
      <w:r w:rsidRPr="00043020">
        <w:rPr>
          <w:sz w:val="28"/>
          <w:szCs w:val="28"/>
          <w:lang w:val="en-US"/>
        </w:rPr>
        <w:t>Transnational companies of the world of Global 2000 list, which are most interesting for cooperation in investing steel industry: JSC "Severstal" ($ 14.1 billion) and OJSC "NLMK" ($ 12.2 billion).</w:t>
      </w:r>
    </w:p>
    <w:p w:rsidR="00952A69" w:rsidRPr="00043020" w:rsidRDefault="00085FE7" w:rsidP="004F21BD">
      <w:pPr>
        <w:rPr>
          <w:sz w:val="28"/>
          <w:szCs w:val="28"/>
          <w:lang w:val="en-US"/>
        </w:rPr>
      </w:pPr>
      <w:r w:rsidRPr="00043020">
        <w:rPr>
          <w:sz w:val="28"/>
          <w:szCs w:val="28"/>
          <w:lang w:val="en-US"/>
        </w:rPr>
        <w:t>Strengths: availability of main raw material and willingness of the state to support the industry.</w:t>
      </w:r>
    </w:p>
    <w:p w:rsidR="00952A69" w:rsidRPr="00043020" w:rsidRDefault="00085FE7" w:rsidP="004F21BD">
      <w:pPr>
        <w:rPr>
          <w:sz w:val="28"/>
          <w:szCs w:val="28"/>
          <w:lang w:val="en-US"/>
        </w:rPr>
      </w:pPr>
      <w:r w:rsidRPr="00043020">
        <w:rPr>
          <w:sz w:val="28"/>
          <w:szCs w:val="28"/>
          <w:lang w:val="en-US"/>
        </w:rPr>
        <w:t>Weaknesses: a narrow range and low quality of metal and metal products in the sectors of mass demand; high degree of depreciation of fixed assets; underutilized production capacity; insufficient investment; low productivity and lack of resource efficiency; shortage of qualified personnel, poor development of research and development.</w:t>
      </w:r>
    </w:p>
    <w:p w:rsidR="00952A69" w:rsidRPr="00043020" w:rsidRDefault="00085FE7" w:rsidP="004F21BD">
      <w:pPr>
        <w:rPr>
          <w:sz w:val="28"/>
          <w:szCs w:val="28"/>
          <w:lang w:val="en-US"/>
        </w:rPr>
      </w:pPr>
      <w:r w:rsidRPr="00043020">
        <w:rPr>
          <w:sz w:val="28"/>
          <w:szCs w:val="28"/>
          <w:lang w:val="en-US"/>
        </w:rPr>
        <w:t xml:space="preserve">Opportunities: </w:t>
      </w:r>
    </w:p>
    <w:p w:rsidR="00952A69" w:rsidRPr="00043020" w:rsidRDefault="00085FE7" w:rsidP="004F21BD">
      <w:pPr>
        <w:rPr>
          <w:sz w:val="28"/>
          <w:szCs w:val="28"/>
          <w:lang w:val="en-US"/>
        </w:rPr>
      </w:pPr>
      <w:r w:rsidRPr="00043020">
        <w:rPr>
          <w:sz w:val="28"/>
          <w:szCs w:val="28"/>
          <w:lang w:val="en-US"/>
        </w:rPr>
        <w:t>growth in domestic demand for metal and metal products by resource and infrastructure sectors of the construction industry;</w:t>
      </w:r>
    </w:p>
    <w:p w:rsidR="00952A69" w:rsidRPr="00043020" w:rsidRDefault="00085FE7" w:rsidP="004F21BD">
      <w:pPr>
        <w:rPr>
          <w:sz w:val="28"/>
          <w:szCs w:val="28"/>
          <w:lang w:val="en-US"/>
        </w:rPr>
      </w:pPr>
      <w:r w:rsidRPr="00043020">
        <w:rPr>
          <w:sz w:val="28"/>
          <w:szCs w:val="28"/>
          <w:lang w:val="en-US"/>
        </w:rPr>
        <w:t xml:space="preserve">potential of exports to the CU countries and manufacturing high value added products that are not produced in Kazakhstan - ferromanganese, ferrosilicon, cold drawing wire, hot-rolled bars and rods, profiles and welded construction of steel sheet pile and ferrous metal for railway tracks, pipes of different diameter, seamless steel hollow fittings, </w:t>
      </w:r>
      <w:r w:rsidR="00AE4264" w:rsidRPr="00043020">
        <w:rPr>
          <w:sz w:val="28"/>
          <w:szCs w:val="28"/>
          <w:lang w:val="en-US"/>
        </w:rPr>
        <w:t>non-cast</w:t>
      </w:r>
      <w:r w:rsidRPr="00043020">
        <w:rPr>
          <w:sz w:val="28"/>
          <w:szCs w:val="28"/>
          <w:lang w:val="en-US"/>
        </w:rPr>
        <w:t xml:space="preserve"> steel fittings for pipes, large and small diameter pipes, hollow profiles of cast iron,</w:t>
      </w:r>
      <w:r w:rsidR="00AE4264" w:rsidRPr="00043020">
        <w:rPr>
          <w:sz w:val="28"/>
          <w:szCs w:val="28"/>
          <w:lang w:val="en-US"/>
        </w:rPr>
        <w:t> pipes</w:t>
      </w:r>
      <w:r w:rsidRPr="00043020">
        <w:rPr>
          <w:sz w:val="28"/>
          <w:szCs w:val="28"/>
          <w:lang w:val="en-US"/>
        </w:rPr>
        <w:t xml:space="preserve"> and cast fittings for cast iron pipes;</w:t>
      </w:r>
    </w:p>
    <w:p w:rsidR="00952A69" w:rsidRPr="00043020" w:rsidRDefault="00085FE7" w:rsidP="004F21BD">
      <w:pPr>
        <w:rPr>
          <w:sz w:val="28"/>
          <w:szCs w:val="28"/>
          <w:lang w:val="en-US"/>
        </w:rPr>
      </w:pPr>
      <w:r w:rsidRPr="00043020">
        <w:rPr>
          <w:sz w:val="28"/>
          <w:szCs w:val="28"/>
          <w:lang w:val="en-US"/>
        </w:rPr>
        <w:t xml:space="preserve">production of high quality raw materials to produce steel (granular iron and hot briquetted iron, ferroalloys with non-ferrous and rare metals), production of high quality steel (pipe and corrosion-resistant, heat-resistant, tool, ball bearing, rail and spring steel) and expanding of high-alloy steel range of products. </w:t>
      </w:r>
    </w:p>
    <w:p w:rsidR="00952A69" w:rsidRPr="00043020" w:rsidRDefault="00085FE7" w:rsidP="004F21BD">
      <w:pPr>
        <w:rPr>
          <w:sz w:val="28"/>
          <w:szCs w:val="28"/>
          <w:lang w:val="en-US"/>
        </w:rPr>
      </w:pPr>
      <w:r w:rsidRPr="00043020">
        <w:rPr>
          <w:sz w:val="28"/>
          <w:szCs w:val="28"/>
          <w:lang w:val="en-US"/>
        </w:rPr>
        <w:t>Threats:</w:t>
      </w:r>
    </w:p>
    <w:p w:rsidR="00952A69" w:rsidRPr="00043020" w:rsidRDefault="00085FE7" w:rsidP="004F21BD">
      <w:pPr>
        <w:rPr>
          <w:sz w:val="28"/>
          <w:szCs w:val="28"/>
          <w:lang w:val="en-US"/>
        </w:rPr>
      </w:pPr>
      <w:r w:rsidRPr="00043020">
        <w:rPr>
          <w:sz w:val="28"/>
          <w:szCs w:val="28"/>
          <w:lang w:val="en-US"/>
        </w:rPr>
        <w:t xml:space="preserve">growing competition from more advanced metallurgical industry of foreign countries; </w:t>
      </w:r>
    </w:p>
    <w:p w:rsidR="00952A69" w:rsidRPr="00043020" w:rsidRDefault="00085FE7" w:rsidP="004F21BD">
      <w:pPr>
        <w:rPr>
          <w:sz w:val="28"/>
          <w:szCs w:val="28"/>
          <w:lang w:val="en-US"/>
        </w:rPr>
      </w:pPr>
      <w:r w:rsidRPr="00043020">
        <w:rPr>
          <w:sz w:val="28"/>
          <w:szCs w:val="28"/>
          <w:lang w:val="en-US"/>
        </w:rPr>
        <w:t xml:space="preserve">limit of state support in connection with membership in the CFMZ and accession to the WTO; </w:t>
      </w:r>
    </w:p>
    <w:p w:rsidR="00952A69" w:rsidRPr="00043020" w:rsidRDefault="00085FE7" w:rsidP="004F21BD">
      <w:pPr>
        <w:rPr>
          <w:sz w:val="28"/>
          <w:szCs w:val="28"/>
          <w:lang w:val="en-US"/>
        </w:rPr>
      </w:pPr>
      <w:r w:rsidRPr="00043020">
        <w:rPr>
          <w:sz w:val="28"/>
          <w:szCs w:val="28"/>
          <w:lang w:val="en-US"/>
        </w:rPr>
        <w:t xml:space="preserve">change in tariff policy of transport and energy monopolies; </w:t>
      </w:r>
    </w:p>
    <w:p w:rsidR="00952A69" w:rsidRPr="00043020" w:rsidRDefault="00085FE7" w:rsidP="004F21BD">
      <w:pPr>
        <w:rPr>
          <w:sz w:val="28"/>
          <w:szCs w:val="28"/>
          <w:lang w:val="en-US"/>
        </w:rPr>
      </w:pPr>
      <w:r w:rsidRPr="00043020">
        <w:rPr>
          <w:sz w:val="28"/>
          <w:szCs w:val="28"/>
          <w:lang w:val="en-US"/>
        </w:rPr>
        <w:t>social policy to preserve jobs and investment in social infrastructure.</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              Goals, objectives and benchmarks </w:t>
      </w:r>
    </w:p>
    <w:p w:rsidR="00952A69" w:rsidRPr="00043020" w:rsidRDefault="00085FE7" w:rsidP="004F21BD">
      <w:pPr>
        <w:rPr>
          <w:sz w:val="28"/>
          <w:szCs w:val="28"/>
          <w:lang w:val="en-US"/>
        </w:rPr>
      </w:pPr>
      <w:r w:rsidRPr="00043020">
        <w:rPr>
          <w:sz w:val="28"/>
          <w:szCs w:val="28"/>
          <w:lang w:val="en-US"/>
        </w:rPr>
        <w:t>Goal: To stop downturn in production and provide transition to sustainable development.</w:t>
      </w:r>
    </w:p>
    <w:p w:rsidR="00952A69" w:rsidRPr="00043020" w:rsidRDefault="00085FE7" w:rsidP="004F21BD">
      <w:pPr>
        <w:rPr>
          <w:sz w:val="28"/>
          <w:szCs w:val="28"/>
          <w:lang w:val="en-US"/>
        </w:rPr>
      </w:pPr>
      <w:r w:rsidRPr="00043020">
        <w:rPr>
          <w:sz w:val="28"/>
          <w:szCs w:val="28"/>
          <w:lang w:val="en-US"/>
        </w:rPr>
        <w:t>Objectives:</w:t>
      </w:r>
    </w:p>
    <w:p w:rsidR="00952A69" w:rsidRPr="00043020" w:rsidRDefault="00085FE7" w:rsidP="004F21BD">
      <w:pPr>
        <w:rPr>
          <w:sz w:val="28"/>
          <w:szCs w:val="28"/>
          <w:lang w:val="en-US"/>
        </w:rPr>
      </w:pPr>
      <w:r w:rsidRPr="00043020">
        <w:rPr>
          <w:sz w:val="28"/>
          <w:szCs w:val="28"/>
          <w:lang w:val="en-US"/>
        </w:rPr>
        <w:t>1)                  Utilization of existing facilities.</w:t>
      </w:r>
    </w:p>
    <w:p w:rsidR="00952A69" w:rsidRPr="00043020" w:rsidRDefault="00085FE7" w:rsidP="004F21BD">
      <w:pPr>
        <w:rPr>
          <w:sz w:val="28"/>
          <w:szCs w:val="28"/>
          <w:lang w:val="en-US"/>
        </w:rPr>
      </w:pPr>
      <w:r w:rsidRPr="00043020">
        <w:rPr>
          <w:sz w:val="28"/>
          <w:szCs w:val="28"/>
          <w:lang w:val="en-US"/>
        </w:rPr>
        <w:t>2)                  Modernization of existing companies in the industry to improve production efficiency through increased productivity and resource efficiency.</w:t>
      </w:r>
    </w:p>
    <w:p w:rsidR="00952A69" w:rsidRPr="00043020" w:rsidRDefault="00085FE7" w:rsidP="004F21BD">
      <w:pPr>
        <w:rPr>
          <w:sz w:val="28"/>
          <w:szCs w:val="28"/>
          <w:lang w:val="en-US"/>
        </w:rPr>
      </w:pPr>
      <w:r w:rsidRPr="00043020">
        <w:rPr>
          <w:sz w:val="28"/>
          <w:szCs w:val="28"/>
          <w:lang w:val="en-US"/>
        </w:rPr>
        <w:t>3)                  Expanding the range and quality of steel and metal products in mass demand sectors.</w:t>
      </w:r>
    </w:p>
    <w:p w:rsidR="00952A69" w:rsidRPr="00043020" w:rsidRDefault="00085FE7" w:rsidP="004F21BD">
      <w:pPr>
        <w:rPr>
          <w:sz w:val="28"/>
          <w:szCs w:val="28"/>
          <w:lang w:val="en-US"/>
        </w:rPr>
      </w:pPr>
      <w:r w:rsidRPr="00043020">
        <w:rPr>
          <w:sz w:val="28"/>
          <w:szCs w:val="28"/>
          <w:lang w:val="en-US"/>
        </w:rPr>
        <w:lastRenderedPageBreak/>
        <w:t>4)                  Creation of new competitive industries in the high-margin segments.</w:t>
      </w:r>
    </w:p>
    <w:p w:rsidR="00952A69" w:rsidRPr="00043020" w:rsidRDefault="00085FE7" w:rsidP="004F21BD">
      <w:pPr>
        <w:rPr>
          <w:sz w:val="28"/>
          <w:szCs w:val="28"/>
          <w:lang w:val="en-US"/>
        </w:rPr>
      </w:pPr>
      <w:r w:rsidRPr="00043020">
        <w:rPr>
          <w:sz w:val="28"/>
          <w:szCs w:val="28"/>
          <w:lang w:val="en-US"/>
        </w:rPr>
        <w:t>5)                  Providing the necessary infrastructure</w:t>
      </w:r>
      <w:r w:rsidR="00AE4264" w:rsidRPr="00043020">
        <w:rPr>
          <w:sz w:val="28"/>
          <w:szCs w:val="28"/>
          <w:lang w:val="en-US"/>
        </w:rPr>
        <w:t> for</w:t>
      </w:r>
      <w:r w:rsidRPr="00043020">
        <w:rPr>
          <w:sz w:val="28"/>
          <w:szCs w:val="28"/>
          <w:lang w:val="en-US"/>
        </w:rPr>
        <w:t xml:space="preserve"> investment projects;</w:t>
      </w:r>
    </w:p>
    <w:p w:rsidR="00952A69" w:rsidRPr="00043020" w:rsidRDefault="00085FE7" w:rsidP="004F21BD">
      <w:pPr>
        <w:rPr>
          <w:sz w:val="28"/>
          <w:szCs w:val="28"/>
          <w:lang w:val="en-US"/>
        </w:rPr>
      </w:pPr>
      <w:r w:rsidRPr="00043020">
        <w:rPr>
          <w:sz w:val="28"/>
          <w:szCs w:val="28"/>
          <w:lang w:val="en-US"/>
        </w:rPr>
        <w:t>6)                  Stimulating domestic demand.</w:t>
      </w:r>
    </w:p>
    <w:p w:rsidR="00952A69" w:rsidRPr="00043020" w:rsidRDefault="00085FE7" w:rsidP="004F21BD">
      <w:pPr>
        <w:rPr>
          <w:sz w:val="28"/>
          <w:szCs w:val="28"/>
          <w:lang w:val="en-US"/>
        </w:rPr>
      </w:pPr>
      <w:r w:rsidRPr="00043020">
        <w:rPr>
          <w:sz w:val="28"/>
          <w:szCs w:val="28"/>
          <w:lang w:val="en-US"/>
        </w:rPr>
        <w:t>7)                  Export promotion and participation in global value chains.</w:t>
      </w:r>
    </w:p>
    <w:p w:rsidR="00952A69" w:rsidRPr="00043020" w:rsidRDefault="00085FE7" w:rsidP="004F21BD">
      <w:pPr>
        <w:rPr>
          <w:sz w:val="28"/>
          <w:szCs w:val="28"/>
          <w:lang w:val="en-US"/>
        </w:rPr>
      </w:pPr>
      <w:r w:rsidRPr="00043020">
        <w:rPr>
          <w:sz w:val="28"/>
          <w:szCs w:val="28"/>
          <w:lang w:val="en-US"/>
        </w:rPr>
        <w:t>8)                  Providing industry with skilled manpower, including secondary technical resources management;</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Benchmarks:</w:t>
      </w:r>
    </w:p>
    <w:p w:rsidR="00952A69" w:rsidRPr="00043020" w:rsidRDefault="00085FE7" w:rsidP="004F21BD">
      <w:pPr>
        <w:rPr>
          <w:sz w:val="28"/>
          <w:szCs w:val="28"/>
          <w:lang w:val="en-US"/>
        </w:rPr>
      </w:pPr>
      <w:r w:rsidRPr="00043020">
        <w:rPr>
          <w:sz w:val="28"/>
          <w:szCs w:val="28"/>
          <w:lang w:val="en-US"/>
        </w:rPr>
        <w:t xml:space="preserve">Program implementation will allow achieving the following economic </w:t>
      </w:r>
      <w:r w:rsidR="00AE4264" w:rsidRPr="00043020">
        <w:rPr>
          <w:sz w:val="28"/>
          <w:szCs w:val="28"/>
          <w:lang w:val="en-US"/>
        </w:rPr>
        <w:t>indicators in</w:t>
      </w:r>
      <w:r w:rsidRPr="00043020">
        <w:rPr>
          <w:sz w:val="28"/>
          <w:szCs w:val="28"/>
          <w:lang w:val="en-US"/>
        </w:rPr>
        <w:t xml:space="preserve"> 2019 to the level of 2012 (Table 2.2.1.5):</w:t>
      </w:r>
    </w:p>
    <w:p w:rsidR="00952A69" w:rsidRPr="00043020" w:rsidRDefault="00085FE7" w:rsidP="004F21BD">
      <w:pPr>
        <w:rPr>
          <w:sz w:val="28"/>
          <w:szCs w:val="28"/>
          <w:lang w:val="en-US"/>
        </w:rPr>
      </w:pPr>
      <w:r w:rsidRPr="00043020">
        <w:rPr>
          <w:sz w:val="28"/>
          <w:szCs w:val="28"/>
          <w:lang w:val="en-US"/>
        </w:rPr>
        <w:t xml:space="preserve">1) not less than 1.3 times growth of the gross value added in real terms; </w:t>
      </w:r>
    </w:p>
    <w:p w:rsidR="00952A69" w:rsidRPr="00043020" w:rsidRDefault="00085FE7" w:rsidP="004F21BD">
      <w:pPr>
        <w:rPr>
          <w:sz w:val="28"/>
          <w:szCs w:val="28"/>
          <w:lang w:val="en-US"/>
        </w:rPr>
      </w:pPr>
      <w:r w:rsidRPr="00043020">
        <w:rPr>
          <w:sz w:val="28"/>
          <w:szCs w:val="28"/>
          <w:lang w:val="en-US"/>
        </w:rPr>
        <w:t>2) employment growth by 6.2 thousand people;</w:t>
      </w:r>
    </w:p>
    <w:p w:rsidR="00952A69" w:rsidRPr="00043020" w:rsidRDefault="00085FE7" w:rsidP="004F21BD">
      <w:pPr>
        <w:rPr>
          <w:sz w:val="28"/>
          <w:szCs w:val="28"/>
          <w:lang w:val="en-US"/>
        </w:rPr>
      </w:pPr>
      <w:r w:rsidRPr="00043020">
        <w:rPr>
          <w:sz w:val="28"/>
          <w:szCs w:val="28"/>
          <w:lang w:val="en-US"/>
        </w:rPr>
        <w:t>3) 1.2 times growth of labor productivity in real terms;</w:t>
      </w:r>
    </w:p>
    <w:p w:rsidR="00952A69" w:rsidRPr="00043020" w:rsidRDefault="00085FE7" w:rsidP="004F21BD">
      <w:pPr>
        <w:rPr>
          <w:sz w:val="28"/>
          <w:szCs w:val="28"/>
          <w:lang w:val="en-US"/>
        </w:rPr>
      </w:pPr>
      <w:r w:rsidRPr="00043020">
        <w:rPr>
          <w:sz w:val="28"/>
          <w:szCs w:val="28"/>
          <w:lang w:val="en-US"/>
        </w:rPr>
        <w:t>4) not less than 1.03 times growth of the value of non-commodity (processed) export.</w:t>
      </w:r>
    </w:p>
    <w:p w:rsidR="00952A69" w:rsidRPr="00043020" w:rsidRDefault="00085FE7" w:rsidP="004F21BD">
      <w:pPr>
        <w:rPr>
          <w:sz w:val="28"/>
          <w:szCs w:val="28"/>
          <w:lang w:val="en-US"/>
        </w:rPr>
      </w:pPr>
      <w:r w:rsidRPr="00043020">
        <w:rPr>
          <w:sz w:val="28"/>
          <w:szCs w:val="28"/>
          <w:lang w:val="en-US"/>
        </w:rPr>
        <w:t xml:space="preserve">              </w:t>
      </w:r>
    </w:p>
    <w:p w:rsidR="00952A69" w:rsidRPr="004F21BD" w:rsidRDefault="00085FE7" w:rsidP="004F21BD">
      <w:pPr>
        <w:rPr>
          <w:sz w:val="28"/>
          <w:szCs w:val="28"/>
        </w:rPr>
      </w:pPr>
      <w:r w:rsidRPr="004F21BD">
        <w:rPr>
          <w:sz w:val="28"/>
          <w:szCs w:val="28"/>
        </w:rPr>
        <w:t>Table 2.2.1.5. Benchmarks</w:t>
      </w:r>
    </w:p>
    <w:tbl>
      <w:tblPr>
        <w:tblW w:w="10219" w:type="dxa"/>
        <w:tblInd w:w="128" w:type="dxa"/>
        <w:tblCellMar>
          <w:left w:w="0" w:type="dxa"/>
          <w:right w:w="0" w:type="dxa"/>
        </w:tblCellMar>
        <w:tblLook w:val="04A0"/>
      </w:tblPr>
      <w:tblGrid>
        <w:gridCol w:w="629"/>
        <w:gridCol w:w="1616"/>
        <w:gridCol w:w="963"/>
        <w:gridCol w:w="885"/>
        <w:gridCol w:w="1211"/>
        <w:gridCol w:w="776"/>
        <w:gridCol w:w="776"/>
        <w:gridCol w:w="776"/>
        <w:gridCol w:w="776"/>
        <w:gridCol w:w="776"/>
        <w:gridCol w:w="776"/>
        <w:gridCol w:w="963"/>
      </w:tblGrid>
      <w:tr w:rsidR="00952A69" w:rsidRPr="004F21BD">
        <w:trPr>
          <w:trHeight w:val="230"/>
        </w:trPr>
        <w:tc>
          <w:tcPr>
            <w:tcW w:w="297" w:type="dxa"/>
            <w:vMerge w:val="restart"/>
            <w:tcBorders>
              <w:top w:val="single" w:sz="8" w:space="0" w:color="000000"/>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No.</w:t>
            </w:r>
          </w:p>
        </w:tc>
        <w:tc>
          <w:tcPr>
            <w:tcW w:w="2126"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Benchmarks</w:t>
            </w:r>
          </w:p>
        </w:tc>
        <w:tc>
          <w:tcPr>
            <w:tcW w:w="992"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UoM</w:t>
            </w:r>
          </w:p>
        </w:tc>
        <w:tc>
          <w:tcPr>
            <w:tcW w:w="851"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2012 report</w:t>
            </w:r>
          </w:p>
        </w:tc>
        <w:tc>
          <w:tcPr>
            <w:tcW w:w="850"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2013 expected</w:t>
            </w:r>
          </w:p>
        </w:tc>
        <w:tc>
          <w:tcPr>
            <w:tcW w:w="4253" w:type="dxa"/>
            <w:gridSpan w:val="6"/>
            <w:tcBorders>
              <w:top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Forecast in relation to 2012</w:t>
            </w:r>
          </w:p>
        </w:tc>
        <w:tc>
          <w:tcPr>
            <w:tcW w:w="850" w:type="dxa"/>
            <w:vMerge w:val="restart"/>
            <w:tcBorders>
              <w:top w:val="single" w:sz="8"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2019 to 2012, %</w:t>
            </w:r>
          </w:p>
        </w:tc>
      </w:tr>
      <w:tr w:rsidR="00952A69" w:rsidRPr="004F21BD">
        <w:trPr>
          <w:trHeight w:val="398"/>
        </w:trPr>
        <w:tc>
          <w:tcPr>
            <w:tcW w:w="0" w:type="auto"/>
            <w:vMerge/>
            <w:tcBorders>
              <w:top w:val="single" w:sz="8" w:space="0" w:color="000000"/>
              <w:left w:val="single" w:sz="8"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2014</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2015</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2016</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2017</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2018</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2019</w:t>
            </w:r>
          </w:p>
        </w:tc>
        <w:tc>
          <w:tcPr>
            <w:tcW w:w="0" w:type="auto"/>
            <w:vMerge/>
            <w:tcBorders>
              <w:top w:val="single" w:sz="8" w:space="0" w:color="000000"/>
              <w:left w:val="single" w:sz="6" w:space="0" w:color="000000"/>
              <w:bottom w:val="single" w:sz="6" w:space="0" w:color="000000"/>
              <w:right w:val="single" w:sz="8" w:space="0" w:color="000000"/>
            </w:tcBorders>
            <w:vAlign w:val="center"/>
          </w:tcPr>
          <w:p w:rsidR="00952A69" w:rsidRPr="004F21BD" w:rsidRDefault="00952A69" w:rsidP="004F21BD">
            <w:pPr>
              <w:rPr>
                <w:sz w:val="28"/>
                <w:szCs w:val="28"/>
              </w:rPr>
            </w:pPr>
          </w:p>
        </w:tc>
      </w:tr>
      <w:tr w:rsidR="00952A69" w:rsidRPr="004F21BD">
        <w:trPr>
          <w:trHeight w:val="230"/>
        </w:trPr>
        <w:tc>
          <w:tcPr>
            <w:tcW w:w="297"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w:t>
            </w:r>
          </w:p>
        </w:tc>
        <w:tc>
          <w:tcPr>
            <w:tcW w:w="212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Gross value added growth</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100 </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89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104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118</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129</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133</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133</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133</w:t>
            </w:r>
          </w:p>
        </w:tc>
        <w:tc>
          <w:tcPr>
            <w:tcW w:w="850" w:type="dxa"/>
            <w:tcBorders>
              <w:bottom w:val="single" w:sz="6" w:space="0" w:color="000000"/>
              <w:right w:val="single" w:sz="8"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1.3 times</w:t>
            </w:r>
          </w:p>
        </w:tc>
      </w:tr>
      <w:tr w:rsidR="00952A69" w:rsidRPr="004F21BD">
        <w:trPr>
          <w:trHeight w:val="306"/>
        </w:trPr>
        <w:tc>
          <w:tcPr>
            <w:tcW w:w="297"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w:t>
            </w:r>
          </w:p>
        </w:tc>
        <w:tc>
          <w:tcPr>
            <w:tcW w:w="212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Growth in employment</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thous. people</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38.3</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37.1</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37.5</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40.1</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43.2</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44.2</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44.2</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44.5</w:t>
            </w:r>
          </w:p>
        </w:tc>
        <w:tc>
          <w:tcPr>
            <w:tcW w:w="850"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by 6.2 thous. people</w:t>
            </w:r>
          </w:p>
        </w:tc>
      </w:tr>
      <w:tr w:rsidR="00952A69" w:rsidRPr="004F21BD">
        <w:trPr>
          <w:trHeight w:val="306"/>
        </w:trPr>
        <w:tc>
          <w:tcPr>
            <w:tcW w:w="297"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w:t>
            </w:r>
          </w:p>
        </w:tc>
        <w:tc>
          <w:tcPr>
            <w:tcW w:w="212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GVA rise in labour productivity </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100</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92</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106</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113</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114</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115</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115</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115</w:t>
            </w:r>
          </w:p>
        </w:tc>
        <w:tc>
          <w:tcPr>
            <w:tcW w:w="850"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1.2 times</w:t>
            </w:r>
          </w:p>
        </w:tc>
      </w:tr>
      <w:tr w:rsidR="00952A69" w:rsidRPr="004F21BD">
        <w:trPr>
          <w:trHeight w:val="881"/>
        </w:trPr>
        <w:tc>
          <w:tcPr>
            <w:tcW w:w="297"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w:t>
            </w:r>
          </w:p>
        </w:tc>
        <w:tc>
          <w:tcPr>
            <w:tcW w:w="212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Growth of the value of non-commodity (processed) export</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100</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69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78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89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99 </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103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103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103 </w:t>
            </w:r>
          </w:p>
        </w:tc>
        <w:tc>
          <w:tcPr>
            <w:tcW w:w="850"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1.03 times</w:t>
            </w:r>
          </w:p>
        </w:tc>
      </w:tr>
    </w:tbl>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Priorities for the sector's development</w:t>
      </w:r>
    </w:p>
    <w:p w:rsidR="00952A69" w:rsidRPr="004F21BD" w:rsidRDefault="00085FE7" w:rsidP="004F21BD">
      <w:pPr>
        <w:rPr>
          <w:sz w:val="28"/>
          <w:szCs w:val="28"/>
        </w:rPr>
      </w:pPr>
      <w:r w:rsidRPr="004F21BD">
        <w:rPr>
          <w:sz w:val="28"/>
          <w:szCs w:val="28"/>
        </w:rPr>
        <w:t xml:space="preserve">Priority activities </w:t>
      </w:r>
    </w:p>
    <w:p w:rsidR="00952A69" w:rsidRPr="00043020" w:rsidRDefault="00085FE7" w:rsidP="004F21BD">
      <w:pPr>
        <w:rPr>
          <w:sz w:val="28"/>
          <w:szCs w:val="28"/>
          <w:lang w:val="en-US"/>
        </w:rPr>
      </w:pPr>
      <w:r w:rsidRPr="00043020">
        <w:rPr>
          <w:sz w:val="28"/>
          <w:szCs w:val="28"/>
          <w:lang w:val="en-US"/>
        </w:rPr>
        <w:t>Priority activities in the steel industry is the production of iron, steel and ferro-alloys, tubes, pipelines, hollow profiles and steel fittings, cold drawing  wire (Table 2.2.1.6).</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4F21BD">
        <w:rPr>
          <w:sz w:val="28"/>
          <w:szCs w:val="28"/>
        </w:rPr>
        <w:t xml:space="preserve">Table 2.2.1. 6.Priority activities </w:t>
      </w:r>
    </w:p>
    <w:tbl>
      <w:tblPr>
        <w:tblW w:w="9371" w:type="dxa"/>
        <w:tblInd w:w="123" w:type="dxa"/>
        <w:tblCellMar>
          <w:left w:w="0" w:type="dxa"/>
          <w:right w:w="0" w:type="dxa"/>
        </w:tblCellMar>
        <w:tblLook w:val="04A0"/>
      </w:tblPr>
      <w:tblGrid>
        <w:gridCol w:w="1291"/>
        <w:gridCol w:w="8080"/>
      </w:tblGrid>
      <w:tr w:rsidR="00952A69" w:rsidRPr="004F21BD">
        <w:trPr>
          <w:trHeight w:val="255"/>
        </w:trPr>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lastRenderedPageBreak/>
              <w:t>CCEA-4</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Name</w:t>
            </w:r>
          </w:p>
        </w:tc>
      </w:tr>
      <w:tr w:rsidR="00952A69" w:rsidRPr="00043020">
        <w:trPr>
          <w:trHeight w:val="255"/>
        </w:trPr>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2410</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Production of cast iron, steel and ferroalloys</w:t>
            </w:r>
          </w:p>
        </w:tc>
      </w:tr>
      <w:tr w:rsidR="00952A69" w:rsidRPr="00043020">
        <w:trPr>
          <w:trHeight w:val="229"/>
        </w:trPr>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2420</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Production of steel tubes, pipelines, profiles and fittings</w:t>
            </w:r>
          </w:p>
        </w:tc>
      </w:tr>
      <w:tr w:rsidR="00952A69" w:rsidRPr="00043020">
        <w:trPr>
          <w:trHeight w:val="255"/>
        </w:trPr>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2431</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Cold drawing (production of steel rod and one piece blank)</w:t>
            </w:r>
          </w:p>
        </w:tc>
      </w:tr>
      <w:tr w:rsidR="00952A69" w:rsidRPr="00043020">
        <w:trPr>
          <w:trHeight w:val="255"/>
        </w:trPr>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2432</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Cold rolling of strands and narrow strips</w:t>
            </w:r>
          </w:p>
        </w:tc>
      </w:tr>
      <w:tr w:rsidR="00952A69" w:rsidRPr="004F21BD">
        <w:trPr>
          <w:trHeight w:val="255"/>
        </w:trPr>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2433</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Cold forming or folding</w:t>
            </w:r>
          </w:p>
        </w:tc>
      </w:tr>
      <w:tr w:rsidR="00952A69" w:rsidRPr="00043020">
        <w:trPr>
          <w:trHeight w:val="264"/>
        </w:trPr>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2434</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Production of wire by cold drawing </w:t>
            </w:r>
          </w:p>
        </w:tc>
      </w:tr>
      <w:tr w:rsidR="00952A69" w:rsidRPr="004F21BD">
        <w:trPr>
          <w:trHeight w:val="264"/>
        </w:trPr>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2451</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Casting of iron</w:t>
            </w:r>
          </w:p>
        </w:tc>
      </w:tr>
      <w:tr w:rsidR="00952A69" w:rsidRPr="004F21BD">
        <w:trPr>
          <w:trHeight w:val="264"/>
        </w:trPr>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2452</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Casting of steel</w:t>
            </w:r>
          </w:p>
        </w:tc>
      </w:tr>
    </w:tbl>
    <w:p w:rsidR="00952A69" w:rsidRPr="00043020" w:rsidRDefault="00085FE7" w:rsidP="004F21BD">
      <w:pPr>
        <w:rPr>
          <w:sz w:val="28"/>
          <w:szCs w:val="28"/>
          <w:lang w:val="en-US"/>
        </w:rPr>
      </w:pPr>
      <w:r w:rsidRPr="00043020">
        <w:rPr>
          <w:sz w:val="28"/>
          <w:szCs w:val="28"/>
          <w:lang w:val="en-US"/>
        </w:rPr>
        <w:t xml:space="preserve">Source: Agency of the Republic of Kazakhstan on Statistics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Priority product groups</w:t>
      </w:r>
    </w:p>
    <w:p w:rsidR="00952A69" w:rsidRPr="00043020" w:rsidRDefault="00085FE7" w:rsidP="004F21BD">
      <w:pPr>
        <w:rPr>
          <w:sz w:val="28"/>
          <w:szCs w:val="28"/>
          <w:lang w:val="en-US"/>
        </w:rPr>
      </w:pPr>
      <w:r w:rsidRPr="00043020">
        <w:rPr>
          <w:sz w:val="28"/>
          <w:szCs w:val="28"/>
          <w:lang w:val="en-US"/>
        </w:rPr>
        <w:t xml:space="preserve">Table 2.2.1.7 shows selected according to the results of the analysis and evaluation </w:t>
      </w:r>
      <w:r w:rsidR="000929E8" w:rsidRPr="00043020">
        <w:rPr>
          <w:sz w:val="28"/>
          <w:szCs w:val="28"/>
          <w:lang w:val="en-US"/>
        </w:rPr>
        <w:t xml:space="preserve">of </w:t>
      </w:r>
      <w:r w:rsidRPr="00043020">
        <w:rPr>
          <w:sz w:val="28"/>
          <w:szCs w:val="28"/>
          <w:lang w:val="en-US"/>
        </w:rPr>
        <w:t>priority product groups of the sector.</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4F21BD">
        <w:rPr>
          <w:sz w:val="28"/>
          <w:szCs w:val="28"/>
        </w:rPr>
        <w:t>Table 2.2.1. 7.Priority product groups</w:t>
      </w:r>
    </w:p>
    <w:tbl>
      <w:tblPr>
        <w:tblW w:w="5000" w:type="pct"/>
        <w:tblInd w:w="123" w:type="dxa"/>
        <w:tblCellMar>
          <w:left w:w="0" w:type="dxa"/>
          <w:right w:w="0" w:type="dxa"/>
        </w:tblCellMar>
        <w:tblLook w:val="04A0"/>
      </w:tblPr>
      <w:tblGrid>
        <w:gridCol w:w="1405"/>
        <w:gridCol w:w="4891"/>
        <w:gridCol w:w="1583"/>
        <w:gridCol w:w="1834"/>
      </w:tblGrid>
      <w:tr w:rsidR="00952A69" w:rsidRPr="00043020">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FEACN-6</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Name of a product group</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Import capacity of domestic market</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Import capacity of macro-region markets</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730,511</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Pipes for oil or gas pipelines</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909.5</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1 418.2</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730439-411</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Seamless welded pipes of different diameters</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1 535.8</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4 739.1</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732690</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Other  iron or steel products</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321.0</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4 013.6</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721,070</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Flat-rolled iron or non-alloy steel products, 600 mm or more wide, plated, galvanized or otherwise coated.</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107.6</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2 303.1</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730,890</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Metal structures made of ferrous metals (excluding prefabricated building structures of 9406item) and parts thereof</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268.8</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2 481.6</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721049</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Flat-rolled iron or non-alloy steel products, 600 mm or more wide, plated, galvanized or otherwise coated</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79.2</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2 889.7</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721,420</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Iron bars </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86.4</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1 052.5</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730,210</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Ferrous metals products used for railways or tramways</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149.1</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859.7</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731815</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Screws, bolts, nuts, etc.</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46.3</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2 161.2</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721499</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Iron or non-alloy steel rods not further worked.</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88.9</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558.2</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732020</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Ferrous metals springs, bow springs and sheets for them</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9,8</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554.7</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731816</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Screws, bolts, nuts, coach screws, and similar products made of ferrous metals</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9.6</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814.6</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720293</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Ferroalloys. Ferroniobium</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1 450.4</w:t>
            </w:r>
          </w:p>
        </w:tc>
      </w:tr>
    </w:tbl>
    <w:p w:rsidR="00952A69" w:rsidRPr="00043020" w:rsidRDefault="00085FE7" w:rsidP="004F21BD">
      <w:pPr>
        <w:rPr>
          <w:sz w:val="28"/>
          <w:szCs w:val="28"/>
          <w:lang w:val="en-US"/>
        </w:rPr>
      </w:pPr>
      <w:r w:rsidRPr="00043020">
        <w:rPr>
          <w:sz w:val="28"/>
          <w:szCs w:val="28"/>
          <w:lang w:val="en-US"/>
        </w:rPr>
        <w:t>Source: Agency of the Republic of Kazakhstan on Statistics and Customs Control Committee of the Republic of Kazakhstan, "JSC KIDI" - a report on the Integrated Map of Priority Goods and Services.</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Priority projects</w:t>
      </w:r>
    </w:p>
    <w:p w:rsidR="00952A69" w:rsidRPr="00043020" w:rsidRDefault="00085FE7" w:rsidP="004F21BD">
      <w:pPr>
        <w:rPr>
          <w:sz w:val="28"/>
          <w:szCs w:val="28"/>
          <w:lang w:val="en-US"/>
        </w:rPr>
      </w:pPr>
      <w:r w:rsidRPr="00043020">
        <w:rPr>
          <w:sz w:val="28"/>
          <w:szCs w:val="28"/>
          <w:lang w:val="en-US"/>
        </w:rPr>
        <w:t xml:space="preserve">In the period from 2015 to 2019 state policy in the development of ferrous metal industry will be aimed at the implementation of priority areas for the production of high quality raw materials to produce steel (granular iron and hot briquetted iron, and increase the production of new types of ferroalloys), the production of new types of steel (pipe and corrosion-resistant, heat-resistant, tool, ball bearing, rail and spring steel) and expanding assortment of high-alloy steel, shipbuilding steel. </w:t>
      </w:r>
    </w:p>
    <w:p w:rsidR="00952A69" w:rsidRPr="00043020" w:rsidRDefault="00085FE7" w:rsidP="004F21BD">
      <w:pPr>
        <w:rPr>
          <w:sz w:val="28"/>
          <w:szCs w:val="28"/>
          <w:lang w:val="en-US"/>
        </w:rPr>
      </w:pPr>
      <w:r w:rsidRPr="00043020">
        <w:rPr>
          <w:sz w:val="28"/>
          <w:szCs w:val="28"/>
          <w:lang w:val="en-US"/>
        </w:rPr>
        <w:t>In the five-year period it is provided for the implementation of 11 projects within the Industrialization Map, planned for launch in the period 2015 - 2019, discussed with applicants. (Table 2.2.1.8).</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Table 2.2.1.8. Projects within the Industrialization Map, planned to be launched in the period 2015 - 2019 </w:t>
      </w:r>
    </w:p>
    <w:tbl>
      <w:tblPr>
        <w:tblW w:w="9214" w:type="dxa"/>
        <w:tblInd w:w="255" w:type="dxa"/>
        <w:tblCellMar>
          <w:left w:w="0" w:type="dxa"/>
          <w:right w:w="0" w:type="dxa"/>
        </w:tblCellMar>
        <w:tblLook w:val="04A0"/>
      </w:tblPr>
      <w:tblGrid>
        <w:gridCol w:w="593"/>
        <w:gridCol w:w="1751"/>
        <w:gridCol w:w="1353"/>
        <w:gridCol w:w="1098"/>
        <w:gridCol w:w="1502"/>
        <w:gridCol w:w="1837"/>
        <w:gridCol w:w="1324"/>
      </w:tblGrid>
      <w:tr w:rsidR="00952A69" w:rsidRPr="004F21BD">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No.</w:t>
            </w:r>
          </w:p>
        </w:tc>
        <w:tc>
          <w:tcPr>
            <w:tcW w:w="2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Name of the project</w:t>
            </w:r>
          </w:p>
        </w:tc>
        <w:tc>
          <w:tcPr>
            <w:tcW w:w="998"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Region</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Creating jobs, people</w:t>
            </w:r>
          </w:p>
        </w:tc>
        <w:tc>
          <w:tcPr>
            <w:tcW w:w="1417"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Volume of investments, bn tenge</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Commissioning</w:t>
            </w:r>
          </w:p>
        </w:tc>
        <w:tc>
          <w:tcPr>
            <w:tcW w:w="1418"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Capacity, in size</w:t>
            </w:r>
          </w:p>
          <w:p w:rsidR="00952A69" w:rsidRPr="004F21BD" w:rsidRDefault="00952A69" w:rsidP="004F21BD">
            <w:pPr>
              <w:rPr>
                <w:sz w:val="28"/>
                <w:szCs w:val="28"/>
              </w:rPr>
            </w:pPr>
          </w:p>
        </w:tc>
      </w:tr>
      <w:tr w:rsidR="00952A69" w:rsidRPr="00043020">
        <w:trPr>
          <w:trHeight w:val="20"/>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w:t>
            </w:r>
          </w:p>
        </w:tc>
        <w:tc>
          <w:tcPr>
            <w:tcW w:w="2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Construction of a plant for the production of welded steel pipes, with capacity of 200 thousand tons per year.LLP «SERVICE PIPES HOLDING»</w:t>
            </w:r>
          </w:p>
        </w:tc>
        <w:tc>
          <w:tcPr>
            <w:tcW w:w="99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Almaty region </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500</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27.7</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141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200  thous. tons of welded pipes</w:t>
            </w:r>
          </w:p>
        </w:tc>
      </w:tr>
      <w:tr w:rsidR="00952A69" w:rsidRPr="00043020">
        <w:trPr>
          <w:trHeight w:val="20"/>
        </w:trPr>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w:t>
            </w:r>
          </w:p>
        </w:tc>
        <w:tc>
          <w:tcPr>
            <w:tcW w:w="254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043020">
              <w:rPr>
                <w:sz w:val="28"/>
                <w:szCs w:val="28"/>
                <w:lang w:val="en-US"/>
              </w:rPr>
              <w:t xml:space="preserve">Mining and processing of iron ore to obtain pig iron by innovative technology, 400 tons of cast iron Tekeli. </w:t>
            </w:r>
            <w:r w:rsidRPr="004F21BD">
              <w:rPr>
                <w:sz w:val="28"/>
                <w:szCs w:val="28"/>
              </w:rPr>
              <w:t xml:space="preserve">LLP </w:t>
            </w:r>
            <w:r w:rsidRPr="004F21BD">
              <w:rPr>
                <w:sz w:val="28"/>
                <w:szCs w:val="28"/>
              </w:rPr>
              <w:lastRenderedPageBreak/>
              <w:t>«Bapy Mining»</w:t>
            </w:r>
          </w:p>
        </w:tc>
        <w:tc>
          <w:tcPr>
            <w:tcW w:w="99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 xml:space="preserve">Almaty region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500</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10.5</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1418"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400 tons of cast iron per year</w:t>
            </w:r>
          </w:p>
        </w:tc>
      </w:tr>
      <w:tr w:rsidR="00952A69" w:rsidRPr="00043020">
        <w:trPr>
          <w:trHeight w:val="20"/>
        </w:trPr>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3</w:t>
            </w:r>
          </w:p>
        </w:tc>
        <w:tc>
          <w:tcPr>
            <w:tcW w:w="254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043020">
              <w:rPr>
                <w:sz w:val="28"/>
                <w:szCs w:val="28"/>
                <w:lang w:val="en-US"/>
              </w:rPr>
              <w:t xml:space="preserve">Diversification and expansion of ferroalloy production and its raw material base with bringing capacity to 300 thous. tons of ferroalloys per year. </w:t>
            </w:r>
            <w:r w:rsidRPr="004F21BD">
              <w:rPr>
                <w:sz w:val="28"/>
                <w:szCs w:val="28"/>
              </w:rPr>
              <w:t>LLP "Taraz Metallurgical Plant"</w:t>
            </w:r>
          </w:p>
        </w:tc>
        <w:tc>
          <w:tcPr>
            <w:tcW w:w="99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Zhambyl region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1910</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29.0</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2016</w:t>
            </w:r>
          </w:p>
        </w:tc>
        <w:tc>
          <w:tcPr>
            <w:tcW w:w="1418"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300 thous. tons of ferroalloys per year</w:t>
            </w:r>
          </w:p>
        </w:tc>
      </w:tr>
      <w:tr w:rsidR="00952A69" w:rsidRPr="00043020">
        <w:trPr>
          <w:trHeight w:val="20"/>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w:t>
            </w:r>
          </w:p>
        </w:tc>
        <w:tc>
          <w:tcPr>
            <w:tcW w:w="2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Construction of the 1 stage of complex alloys plant in Karaganda with capacity of 75 thousand tons per year.LLP "Complex alloys plant of Karaganda"</w:t>
            </w:r>
          </w:p>
        </w:tc>
        <w:tc>
          <w:tcPr>
            <w:tcW w:w="99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Karaganda region </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2800</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32.6</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141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75 thous. tons of complex alloys</w:t>
            </w:r>
          </w:p>
        </w:tc>
      </w:tr>
      <w:tr w:rsidR="00952A69" w:rsidRPr="00043020">
        <w:trPr>
          <w:trHeight w:val="20"/>
        </w:trPr>
        <w:tc>
          <w:tcPr>
            <w:tcW w:w="567" w:type="dxa"/>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w:t>
            </w:r>
          </w:p>
        </w:tc>
        <w:tc>
          <w:tcPr>
            <w:tcW w:w="2546" w:type="dxa"/>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Construction of roasting machine with capacity 5 million tons per year of high quality steel pellets in Rudny.JSC "SSGPO"</w:t>
            </w:r>
          </w:p>
        </w:tc>
        <w:tc>
          <w:tcPr>
            <w:tcW w:w="998"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Kostanay region </w:t>
            </w:r>
          </w:p>
        </w:tc>
        <w:tc>
          <w:tcPr>
            <w:tcW w:w="1134"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310</w:t>
            </w:r>
          </w:p>
        </w:tc>
        <w:tc>
          <w:tcPr>
            <w:tcW w:w="1417"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54.4</w:t>
            </w:r>
          </w:p>
        </w:tc>
        <w:tc>
          <w:tcPr>
            <w:tcW w:w="1134"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2019</w:t>
            </w:r>
          </w:p>
        </w:tc>
        <w:tc>
          <w:tcPr>
            <w:tcW w:w="1418"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5 million tons of steel pellets</w:t>
            </w:r>
          </w:p>
        </w:tc>
      </w:tr>
      <w:tr w:rsidR="00952A69" w:rsidRPr="00043020">
        <w:trPr>
          <w:trHeight w:val="20"/>
        </w:trPr>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w:t>
            </w:r>
          </w:p>
        </w:tc>
        <w:tc>
          <w:tcPr>
            <w:tcW w:w="254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Construction of the plant </w:t>
            </w:r>
            <w:r w:rsidRPr="00043020">
              <w:rPr>
                <w:sz w:val="28"/>
                <w:szCs w:val="28"/>
                <w:lang w:val="en-US"/>
              </w:rPr>
              <w:lastRenderedPageBreak/>
              <w:t>in Rudny for the production of metallized product</w:t>
            </w:r>
            <w:r w:rsidR="00F16C28" w:rsidRPr="00043020">
              <w:rPr>
                <w:sz w:val="28"/>
                <w:szCs w:val="28"/>
                <w:lang w:val="en-US"/>
              </w:rPr>
              <w:t> with</w:t>
            </w:r>
            <w:r w:rsidRPr="00043020">
              <w:rPr>
                <w:sz w:val="28"/>
                <w:szCs w:val="28"/>
                <w:lang w:val="en-US"/>
              </w:rPr>
              <w:t xml:space="preserve"> capacity of 1.8 million tons of briquetted iron.JSC "SSGPO"</w:t>
            </w:r>
          </w:p>
        </w:tc>
        <w:tc>
          <w:tcPr>
            <w:tcW w:w="99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 xml:space="preserve">Kostanay region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550</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99.1</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2019</w:t>
            </w:r>
          </w:p>
        </w:tc>
        <w:tc>
          <w:tcPr>
            <w:tcW w:w="1418"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1.8 million </w:t>
            </w:r>
            <w:r w:rsidRPr="00043020">
              <w:rPr>
                <w:sz w:val="28"/>
                <w:szCs w:val="28"/>
                <w:lang w:val="en-US"/>
              </w:rPr>
              <w:lastRenderedPageBreak/>
              <w:t>tons</w:t>
            </w:r>
          </w:p>
          <w:p w:rsidR="00952A69" w:rsidRPr="00043020" w:rsidRDefault="00085FE7" w:rsidP="004F21BD">
            <w:pPr>
              <w:rPr>
                <w:sz w:val="28"/>
                <w:szCs w:val="28"/>
                <w:lang w:val="en-US"/>
              </w:rPr>
            </w:pPr>
            <w:r w:rsidRPr="00043020">
              <w:rPr>
                <w:sz w:val="28"/>
                <w:szCs w:val="28"/>
                <w:lang w:val="en-US"/>
              </w:rPr>
              <w:t>of briquetted iron</w:t>
            </w:r>
          </w:p>
        </w:tc>
      </w:tr>
      <w:tr w:rsidR="00952A69" w:rsidRPr="00043020">
        <w:trPr>
          <w:trHeight w:val="20"/>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8.</w:t>
            </w:r>
          </w:p>
        </w:tc>
        <w:tc>
          <w:tcPr>
            <w:tcW w:w="2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Organization of production of bar steel rolled stock of various profiles with capacity of 15 thousand tons of finished products per year.LLP "TransSphere-SP"</w:t>
            </w:r>
          </w:p>
        </w:tc>
        <w:tc>
          <w:tcPr>
            <w:tcW w:w="99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Kostanay region </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25 </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0.4 </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141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15 thousand tons of bar steel rolled stock</w:t>
            </w:r>
          </w:p>
        </w:tc>
      </w:tr>
      <w:tr w:rsidR="00952A69" w:rsidRPr="00043020">
        <w:trPr>
          <w:trHeight w:val="20"/>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 </w:t>
            </w:r>
          </w:p>
        </w:tc>
        <w:tc>
          <w:tcPr>
            <w:tcW w:w="2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043020">
              <w:rPr>
                <w:sz w:val="28"/>
                <w:szCs w:val="28"/>
                <w:lang w:val="en-US"/>
              </w:rPr>
              <w:t xml:space="preserve">Construction of electric-furnace melting complex, 600 thousand tons of steel blooms. </w:t>
            </w:r>
            <w:r w:rsidRPr="004F21BD">
              <w:rPr>
                <w:sz w:val="28"/>
                <w:szCs w:val="28"/>
              </w:rPr>
              <w:t>LLP "Aktau foundry"</w:t>
            </w:r>
          </w:p>
        </w:tc>
        <w:tc>
          <w:tcPr>
            <w:tcW w:w="99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Mangystau region </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714</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24.6</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141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600 thousand tons</w:t>
            </w:r>
          </w:p>
          <w:p w:rsidR="00952A69" w:rsidRPr="00043020" w:rsidRDefault="00085FE7" w:rsidP="004F21BD">
            <w:pPr>
              <w:rPr>
                <w:sz w:val="28"/>
                <w:szCs w:val="28"/>
                <w:lang w:val="en-US"/>
              </w:rPr>
            </w:pPr>
            <w:r w:rsidRPr="00043020">
              <w:rPr>
                <w:sz w:val="28"/>
                <w:szCs w:val="28"/>
                <w:lang w:val="en-US"/>
              </w:rPr>
              <w:t>of steel bloom</w:t>
            </w:r>
          </w:p>
        </w:tc>
      </w:tr>
      <w:tr w:rsidR="00952A69" w:rsidRPr="00043020">
        <w:trPr>
          <w:trHeight w:val="20"/>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w:t>
            </w:r>
          </w:p>
        </w:tc>
        <w:tc>
          <w:tcPr>
            <w:tcW w:w="2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043020">
              <w:rPr>
                <w:sz w:val="28"/>
                <w:szCs w:val="28"/>
                <w:lang w:val="en-US"/>
              </w:rPr>
              <w:t xml:space="preserve">Development of pipe rolling increasing capacity to 270 thousand tons of pipes per year. </w:t>
            </w:r>
            <w:r w:rsidRPr="004F21BD">
              <w:rPr>
                <w:sz w:val="28"/>
                <w:szCs w:val="28"/>
              </w:rPr>
              <w:t>LLP «KSP Steel»</w:t>
            </w:r>
          </w:p>
        </w:tc>
        <w:tc>
          <w:tcPr>
            <w:tcW w:w="99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Pavlodar region </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135</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3.9</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2015 </w:t>
            </w:r>
          </w:p>
        </w:tc>
        <w:tc>
          <w:tcPr>
            <w:tcW w:w="141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270 thousand tons of pipes per year</w:t>
            </w:r>
          </w:p>
        </w:tc>
      </w:tr>
      <w:tr w:rsidR="00952A69" w:rsidRPr="004F21BD">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lastRenderedPageBreak/>
              <w:t> </w:t>
            </w:r>
          </w:p>
        </w:tc>
        <w:tc>
          <w:tcPr>
            <w:tcW w:w="2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TOTAL</w:t>
            </w:r>
          </w:p>
        </w:tc>
        <w:tc>
          <w:tcPr>
            <w:tcW w:w="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7444</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282.2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141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bl>
    <w:p w:rsidR="00952A69" w:rsidRPr="004F21BD" w:rsidRDefault="00085FE7" w:rsidP="004F21BD">
      <w:pPr>
        <w:rPr>
          <w:sz w:val="28"/>
          <w:szCs w:val="28"/>
        </w:rPr>
      </w:pPr>
      <w:r w:rsidRPr="004F21BD">
        <w:rPr>
          <w:sz w:val="28"/>
          <w:szCs w:val="28"/>
        </w:rPr>
        <w:t> </w:t>
      </w:r>
    </w:p>
    <w:p w:rsidR="00952A69" w:rsidRPr="00043020" w:rsidRDefault="00085FE7" w:rsidP="004F21BD">
      <w:pPr>
        <w:rPr>
          <w:sz w:val="28"/>
          <w:szCs w:val="28"/>
          <w:lang w:val="en-US"/>
        </w:rPr>
      </w:pPr>
      <w:r w:rsidRPr="00043020">
        <w:rPr>
          <w:sz w:val="28"/>
          <w:szCs w:val="28"/>
          <w:lang w:val="en-US"/>
        </w:rPr>
        <w:t>List of prospective projects announced by iron and steel enterprises and planned to be launched for 2015 - 2019 is shown in the Table 2.2.1.9.</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2.2.1.9. Promising projects announced by iron and steel enterprises and planned to be launched for 2015 - 2019.</w:t>
      </w:r>
    </w:p>
    <w:tbl>
      <w:tblPr>
        <w:tblW w:w="9214" w:type="dxa"/>
        <w:tblInd w:w="255" w:type="dxa"/>
        <w:tblCellMar>
          <w:left w:w="0" w:type="dxa"/>
          <w:right w:w="0" w:type="dxa"/>
        </w:tblCellMar>
        <w:tblLook w:val="04A0"/>
      </w:tblPr>
      <w:tblGrid>
        <w:gridCol w:w="606"/>
        <w:gridCol w:w="1761"/>
        <w:gridCol w:w="1158"/>
        <w:gridCol w:w="1129"/>
        <w:gridCol w:w="1547"/>
        <w:gridCol w:w="1894"/>
        <w:gridCol w:w="1363"/>
      </w:tblGrid>
      <w:tr w:rsidR="00F44872" w:rsidRPr="004F21BD">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No.</w:t>
            </w:r>
          </w:p>
        </w:tc>
        <w:tc>
          <w:tcPr>
            <w:tcW w:w="25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Name of the project</w:t>
            </w:r>
          </w:p>
        </w:tc>
        <w:tc>
          <w:tcPr>
            <w:tcW w:w="998"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Region</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Creating jobs, people</w:t>
            </w:r>
          </w:p>
        </w:tc>
        <w:tc>
          <w:tcPr>
            <w:tcW w:w="1417"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Volume of investments, bn tenge</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Commissioning</w:t>
            </w:r>
          </w:p>
        </w:tc>
        <w:tc>
          <w:tcPr>
            <w:tcW w:w="1418"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Capacity, in size</w:t>
            </w:r>
          </w:p>
          <w:p w:rsidR="00952A69" w:rsidRPr="004F21BD" w:rsidRDefault="00952A69" w:rsidP="004F21BD">
            <w:pPr>
              <w:rPr>
                <w:sz w:val="28"/>
                <w:szCs w:val="28"/>
              </w:rPr>
            </w:pPr>
          </w:p>
        </w:tc>
      </w:tr>
      <w:tr w:rsidR="00F44872" w:rsidRPr="004F21BD">
        <w:trPr>
          <w:trHeight w:val="20"/>
        </w:trPr>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w:t>
            </w:r>
          </w:p>
        </w:tc>
        <w:tc>
          <w:tcPr>
            <w:tcW w:w="2546" w:type="dxa"/>
            <w:tcBorders>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043020">
              <w:rPr>
                <w:sz w:val="28"/>
                <w:szCs w:val="28"/>
                <w:lang w:val="en-US"/>
              </w:rPr>
              <w:t xml:space="preserve">Creating a medium-carbon ferrochrome production by innovative technologies in Aktobe Ferroalloy Plant. </w:t>
            </w:r>
            <w:r w:rsidRPr="004F21BD">
              <w:rPr>
                <w:sz w:val="28"/>
                <w:szCs w:val="28"/>
              </w:rPr>
              <w:t>JSC "TNK" Kazkhrom "</w:t>
            </w:r>
          </w:p>
        </w:tc>
        <w:tc>
          <w:tcPr>
            <w:tcW w:w="99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Aktobe region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14.2</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2015 - 2018 </w:t>
            </w:r>
          </w:p>
        </w:tc>
        <w:tc>
          <w:tcPr>
            <w:tcW w:w="141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F44872" w:rsidRPr="004F21BD">
        <w:trPr>
          <w:trHeight w:val="20"/>
        </w:trPr>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w:t>
            </w:r>
          </w:p>
        </w:tc>
        <w:tc>
          <w:tcPr>
            <w:tcW w:w="2546" w:type="dxa"/>
            <w:tcBorders>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Design and construction of  ferroalloy gas </w:t>
            </w:r>
          </w:p>
          <w:p w:rsidR="00952A69" w:rsidRPr="00043020" w:rsidRDefault="00085FE7" w:rsidP="004F21BD">
            <w:pPr>
              <w:rPr>
                <w:sz w:val="28"/>
                <w:szCs w:val="28"/>
                <w:lang w:val="en-US"/>
              </w:rPr>
            </w:pPr>
            <w:r w:rsidRPr="00043020">
              <w:rPr>
                <w:sz w:val="28"/>
                <w:szCs w:val="28"/>
                <w:lang w:val="en-US"/>
              </w:rPr>
              <w:t>utilization power plant (50 MW) in Aktobe Ferroalloy Plant.JSC "TNK" Kazkhrom "</w:t>
            </w:r>
          </w:p>
        </w:tc>
        <w:tc>
          <w:tcPr>
            <w:tcW w:w="99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Aktobe region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16.2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2015 - 2018 </w:t>
            </w:r>
          </w:p>
        </w:tc>
        <w:tc>
          <w:tcPr>
            <w:tcW w:w="141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F44872" w:rsidRPr="004F21BD">
        <w:trPr>
          <w:trHeight w:val="20"/>
        </w:trPr>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w:t>
            </w:r>
          </w:p>
        </w:tc>
        <w:tc>
          <w:tcPr>
            <w:tcW w:w="2546" w:type="dxa"/>
            <w:tcBorders>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043020">
              <w:rPr>
                <w:sz w:val="28"/>
                <w:szCs w:val="28"/>
                <w:lang w:val="en-US"/>
              </w:rPr>
              <w:t>Processing of refined ferrochrome stale slag</w:t>
            </w:r>
            <w:r w:rsidR="000929E8" w:rsidRPr="00043020">
              <w:rPr>
                <w:sz w:val="28"/>
                <w:szCs w:val="28"/>
                <w:lang w:val="en-US"/>
              </w:rPr>
              <w:t> in</w:t>
            </w:r>
            <w:r w:rsidRPr="00043020">
              <w:rPr>
                <w:sz w:val="28"/>
                <w:szCs w:val="28"/>
                <w:lang w:val="en-US"/>
              </w:rPr>
              <w:t xml:space="preserve"> Aktobe Ferroalloy Plant. </w:t>
            </w:r>
            <w:r w:rsidRPr="004F21BD">
              <w:rPr>
                <w:sz w:val="28"/>
                <w:szCs w:val="28"/>
              </w:rPr>
              <w:t>JSC "TNK" Kazkhrom "</w:t>
            </w:r>
          </w:p>
        </w:tc>
        <w:tc>
          <w:tcPr>
            <w:tcW w:w="99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Aktobe region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7.5</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2015 - 2018 </w:t>
            </w:r>
          </w:p>
        </w:tc>
        <w:tc>
          <w:tcPr>
            <w:tcW w:w="141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F44872" w:rsidRPr="004F21BD">
        <w:trPr>
          <w:trHeight w:val="20"/>
        </w:trPr>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w:t>
            </w:r>
          </w:p>
        </w:tc>
        <w:tc>
          <w:tcPr>
            <w:tcW w:w="2546" w:type="dxa"/>
            <w:tcBorders>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043020">
              <w:rPr>
                <w:sz w:val="28"/>
                <w:szCs w:val="28"/>
                <w:lang w:val="en-US"/>
              </w:rPr>
              <w:t xml:space="preserve">Construction </w:t>
            </w:r>
            <w:r w:rsidRPr="00043020">
              <w:rPr>
                <w:sz w:val="28"/>
                <w:szCs w:val="28"/>
                <w:lang w:val="en-US"/>
              </w:rPr>
              <w:lastRenderedPageBreak/>
              <w:t xml:space="preserve">of the shop No. 4 mixing section for production of low-carbon ferrochrome - first stage in Aksu ferroalloy plant. </w:t>
            </w:r>
            <w:r w:rsidRPr="004F21BD">
              <w:rPr>
                <w:sz w:val="28"/>
                <w:szCs w:val="28"/>
              </w:rPr>
              <w:t>JSC "TNK" Kazkhrom "</w:t>
            </w:r>
          </w:p>
        </w:tc>
        <w:tc>
          <w:tcPr>
            <w:tcW w:w="99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Pavloda</w:t>
            </w:r>
            <w:r w:rsidRPr="004F21BD">
              <w:rPr>
                <w:sz w:val="28"/>
                <w:szCs w:val="28"/>
              </w:rPr>
              <w:lastRenderedPageBreak/>
              <w:t xml:space="preserve">r region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14.1 + 1.1 </w:t>
            </w:r>
            <w:r w:rsidRPr="004F21BD">
              <w:rPr>
                <w:sz w:val="28"/>
                <w:szCs w:val="28"/>
              </w:rPr>
              <w:lastRenderedPageBreak/>
              <w:t xml:space="preserve">own resources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 xml:space="preserve">2015 - 2019 </w:t>
            </w:r>
          </w:p>
        </w:tc>
        <w:tc>
          <w:tcPr>
            <w:tcW w:w="141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F44872" w:rsidRPr="004F21BD">
        <w:trPr>
          <w:trHeight w:val="20"/>
        </w:trPr>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5.</w:t>
            </w:r>
          </w:p>
        </w:tc>
        <w:tc>
          <w:tcPr>
            <w:tcW w:w="2546" w:type="dxa"/>
            <w:tcBorders>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043020">
              <w:rPr>
                <w:sz w:val="28"/>
                <w:szCs w:val="28"/>
                <w:lang w:val="en-US"/>
              </w:rPr>
              <w:t xml:space="preserve">Renovating the shop No. 6 to increase production of VUFH from 326,261 mln. tons to 444,000 mln. tons in Aksu ferroalloy plant. </w:t>
            </w:r>
            <w:r w:rsidRPr="004F21BD">
              <w:rPr>
                <w:sz w:val="28"/>
                <w:szCs w:val="28"/>
              </w:rPr>
              <w:t xml:space="preserve">JSC "TNK" Kazkhrom " </w:t>
            </w:r>
          </w:p>
        </w:tc>
        <w:tc>
          <w:tcPr>
            <w:tcW w:w="99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Pavlodar region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12.8 + 1.1 own resources</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2015 - 2019 </w:t>
            </w:r>
          </w:p>
        </w:tc>
        <w:tc>
          <w:tcPr>
            <w:tcW w:w="141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444 thousand tons of ferroalloys</w:t>
            </w:r>
          </w:p>
        </w:tc>
      </w:tr>
      <w:tr w:rsidR="00F44872" w:rsidRPr="004F21BD">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2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TOTAL:</w:t>
            </w:r>
          </w:p>
        </w:tc>
        <w:tc>
          <w:tcPr>
            <w:tcW w:w="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141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bl>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 xml:space="preserve">2.2.2       </w:t>
      </w:r>
      <w:bookmarkStart w:id="32" w:name="_Toc383618907"/>
      <w:r w:rsidRPr="004F21BD">
        <w:rPr>
          <w:sz w:val="28"/>
          <w:szCs w:val="28"/>
        </w:rPr>
        <w:t>Non-ferrous metal industry</w:t>
      </w:r>
      <w:bookmarkEnd w:id="32"/>
    </w:p>
    <w:p w:rsidR="00952A69" w:rsidRPr="00043020" w:rsidRDefault="00085FE7" w:rsidP="004F21BD">
      <w:pPr>
        <w:rPr>
          <w:sz w:val="28"/>
          <w:szCs w:val="28"/>
          <w:lang w:val="en-US"/>
        </w:rPr>
      </w:pPr>
      <w:r w:rsidRPr="00043020">
        <w:rPr>
          <w:sz w:val="28"/>
          <w:szCs w:val="28"/>
          <w:lang w:val="en-US"/>
        </w:rPr>
        <w:t xml:space="preserve">Non-ferrous metal industry is the key sector of manufacturing industry of the Republic of Kazakhstan, forming export potential of manufacturing. Products of the sector are used in mechanical engineering, electrical engineering, construction, </w:t>
      </w:r>
      <w:r w:rsidR="000929E8" w:rsidRPr="00043020">
        <w:rPr>
          <w:sz w:val="28"/>
          <w:szCs w:val="28"/>
          <w:lang w:val="en-US"/>
        </w:rPr>
        <w:t>and electronics</w:t>
      </w:r>
      <w:r w:rsidRPr="00043020">
        <w:rPr>
          <w:sz w:val="28"/>
          <w:szCs w:val="28"/>
          <w:lang w:val="en-US"/>
        </w:rPr>
        <w:t xml:space="preserve">.  </w:t>
      </w:r>
    </w:p>
    <w:p w:rsidR="00952A69" w:rsidRPr="00043020" w:rsidRDefault="00085FE7" w:rsidP="004F21BD">
      <w:pPr>
        <w:rPr>
          <w:sz w:val="28"/>
          <w:szCs w:val="28"/>
          <w:lang w:val="en-US"/>
        </w:rPr>
      </w:pPr>
      <w:r w:rsidRPr="00043020">
        <w:rPr>
          <w:sz w:val="28"/>
          <w:szCs w:val="28"/>
          <w:lang w:val="en-US"/>
        </w:rPr>
        <w:t xml:space="preserve">As part of SPFIID in the period from 2010 to </w:t>
      </w:r>
      <w:r w:rsidR="000929E8" w:rsidRPr="00043020">
        <w:rPr>
          <w:sz w:val="28"/>
          <w:szCs w:val="28"/>
          <w:lang w:val="en-US"/>
        </w:rPr>
        <w:t>2013,</w:t>
      </w:r>
      <w:r w:rsidRPr="00043020">
        <w:rPr>
          <w:sz w:val="28"/>
          <w:szCs w:val="28"/>
          <w:lang w:val="en-US"/>
        </w:rPr>
        <w:t xml:space="preserve"> there were implemented 23 investment projects worth 366.7 billion tenge, created 8.2 thousand jobs.</w:t>
      </w:r>
    </w:p>
    <w:p w:rsidR="00952A69" w:rsidRPr="00043020" w:rsidRDefault="00085FE7" w:rsidP="004F21BD">
      <w:pPr>
        <w:rPr>
          <w:sz w:val="28"/>
          <w:szCs w:val="28"/>
          <w:lang w:val="en-US"/>
        </w:rPr>
      </w:pPr>
      <w:r w:rsidRPr="00043020">
        <w:rPr>
          <w:sz w:val="28"/>
          <w:szCs w:val="28"/>
          <w:lang w:val="en-US"/>
        </w:rPr>
        <w:t xml:space="preserve">Examples of projects </w:t>
      </w:r>
      <w:r w:rsidR="000929E8" w:rsidRPr="00043020">
        <w:rPr>
          <w:sz w:val="28"/>
          <w:szCs w:val="28"/>
          <w:lang w:val="en-US"/>
        </w:rPr>
        <w:t>completed under</w:t>
      </w:r>
      <w:r w:rsidRPr="00043020">
        <w:rPr>
          <w:sz w:val="28"/>
          <w:szCs w:val="28"/>
          <w:lang w:val="en-US"/>
        </w:rPr>
        <w:t xml:space="preserve"> SPFIID in the period of 2010-2014.:</w:t>
      </w:r>
    </w:p>
    <w:p w:rsidR="00952A69" w:rsidRPr="00043020" w:rsidRDefault="00085FE7" w:rsidP="004F21BD">
      <w:pPr>
        <w:rPr>
          <w:sz w:val="28"/>
          <w:szCs w:val="28"/>
          <w:lang w:val="en-US"/>
        </w:rPr>
      </w:pPr>
      <w:r w:rsidRPr="00043020">
        <w:rPr>
          <w:sz w:val="28"/>
          <w:szCs w:val="28"/>
          <w:lang w:val="en-US"/>
        </w:rPr>
        <w:t xml:space="preserve">1)        Gold refinery plant with production capacity of 25 tons of refined gold was commissioned in </w:t>
      </w:r>
      <w:r w:rsidR="000929E8" w:rsidRPr="00043020">
        <w:rPr>
          <w:sz w:val="28"/>
          <w:szCs w:val="28"/>
          <w:lang w:val="en-US"/>
        </w:rPr>
        <w:t>Astana;</w:t>
      </w:r>
    </w:p>
    <w:p w:rsidR="00952A69" w:rsidRPr="00043020" w:rsidRDefault="00085FE7" w:rsidP="004F21BD">
      <w:pPr>
        <w:rPr>
          <w:sz w:val="28"/>
          <w:szCs w:val="28"/>
          <w:lang w:val="en-US"/>
        </w:rPr>
      </w:pPr>
      <w:r w:rsidRPr="00043020">
        <w:rPr>
          <w:sz w:val="28"/>
          <w:szCs w:val="28"/>
          <w:lang w:val="en-US"/>
        </w:rPr>
        <w:t>2)        Gold processing plant of the LLP «AltyntauKokshetau» with a design capacity of 12.5 tons of gold per year was commissioned for processing at LLP "Kazzinc", which allowed increasing production of refined gold in Kazakhstan to 24 tons in 2013;</w:t>
      </w:r>
    </w:p>
    <w:p w:rsidR="00952A69" w:rsidRPr="00043020" w:rsidRDefault="00085FE7" w:rsidP="004F21BD">
      <w:pPr>
        <w:rPr>
          <w:sz w:val="28"/>
          <w:szCs w:val="28"/>
          <w:lang w:val="en-US"/>
        </w:rPr>
      </w:pPr>
      <w:r w:rsidRPr="00043020">
        <w:rPr>
          <w:sz w:val="28"/>
          <w:szCs w:val="28"/>
          <w:lang w:val="en-US"/>
        </w:rPr>
        <w:t xml:space="preserve">3)        With the launch of the plant for the production of titanium ingots and alloys in JSC "Ust-Kamenogorsk Titanium and Magnesium Plant" the production of not previously manufactured products started in </w:t>
      </w:r>
      <w:r w:rsidR="000929E8" w:rsidRPr="00043020">
        <w:rPr>
          <w:sz w:val="28"/>
          <w:szCs w:val="28"/>
          <w:lang w:val="en-US"/>
        </w:rPr>
        <w:t>Kazakhstan -</w:t>
      </w:r>
      <w:r w:rsidRPr="00043020">
        <w:rPr>
          <w:sz w:val="28"/>
          <w:szCs w:val="28"/>
          <w:lang w:val="en-US"/>
        </w:rPr>
        <w:t xml:space="preserve"> titanium ingots and </w:t>
      </w:r>
      <w:r w:rsidR="000929E8" w:rsidRPr="00043020">
        <w:rPr>
          <w:sz w:val="28"/>
          <w:szCs w:val="28"/>
          <w:lang w:val="en-US"/>
        </w:rPr>
        <w:lastRenderedPageBreak/>
        <w:t>alloys. Production</w:t>
      </w:r>
      <w:r w:rsidRPr="00043020">
        <w:rPr>
          <w:sz w:val="28"/>
          <w:szCs w:val="28"/>
          <w:lang w:val="en-US"/>
        </w:rPr>
        <w:t xml:space="preserve"> is 100% export-oriented, takes 50% share in the titanium sponge market of the USA and 20% of the world market;</w:t>
      </w:r>
    </w:p>
    <w:p w:rsidR="00952A69" w:rsidRPr="00043020" w:rsidRDefault="00085FE7" w:rsidP="004F21BD">
      <w:pPr>
        <w:rPr>
          <w:sz w:val="28"/>
          <w:szCs w:val="28"/>
          <w:lang w:val="en-US"/>
        </w:rPr>
      </w:pPr>
      <w:r w:rsidRPr="00043020">
        <w:rPr>
          <w:sz w:val="28"/>
          <w:szCs w:val="28"/>
          <w:lang w:val="en-US"/>
        </w:rPr>
        <w:t>4)        The second stage of the electrolysis plant</w:t>
      </w:r>
      <w:r w:rsidR="000929E8" w:rsidRPr="00043020">
        <w:rPr>
          <w:sz w:val="28"/>
          <w:szCs w:val="28"/>
          <w:lang w:val="en-US"/>
        </w:rPr>
        <w:t> of</w:t>
      </w:r>
      <w:r w:rsidRPr="00043020">
        <w:rPr>
          <w:sz w:val="28"/>
          <w:szCs w:val="28"/>
          <w:lang w:val="en-US"/>
        </w:rPr>
        <w:t xml:space="preserve"> JSC "Kazakhstan Electrolysis Plant" was commissioned in Pavlodar </w:t>
      </w:r>
      <w:r w:rsidR="000929E8" w:rsidRPr="00043020">
        <w:rPr>
          <w:sz w:val="28"/>
          <w:szCs w:val="28"/>
          <w:lang w:val="en-US"/>
        </w:rPr>
        <w:t>region,</w:t>
      </w:r>
      <w:r w:rsidRPr="00043020">
        <w:rPr>
          <w:sz w:val="28"/>
          <w:szCs w:val="28"/>
          <w:lang w:val="en-US"/>
        </w:rPr>
        <w:t xml:space="preserve"> which allowed increasing the production of primary </w:t>
      </w:r>
      <w:r w:rsidR="000929E8" w:rsidRPr="00043020">
        <w:rPr>
          <w:sz w:val="28"/>
          <w:szCs w:val="28"/>
          <w:lang w:val="en-US"/>
        </w:rPr>
        <w:t>aluminum</w:t>
      </w:r>
      <w:r w:rsidRPr="00043020">
        <w:rPr>
          <w:sz w:val="28"/>
          <w:szCs w:val="28"/>
          <w:lang w:val="en-US"/>
        </w:rPr>
        <w:t xml:space="preserve"> to 250 tons and reducing alumina export by 500 thousand tons per year;</w:t>
      </w:r>
    </w:p>
    <w:p w:rsidR="00952A69" w:rsidRPr="00043020" w:rsidRDefault="00085FE7" w:rsidP="004F21BD">
      <w:pPr>
        <w:rPr>
          <w:sz w:val="28"/>
          <w:szCs w:val="28"/>
          <w:lang w:val="en-US"/>
        </w:rPr>
      </w:pPr>
      <w:r w:rsidRPr="00043020">
        <w:rPr>
          <w:sz w:val="28"/>
          <w:szCs w:val="28"/>
          <w:lang w:val="en-US"/>
        </w:rPr>
        <w:t xml:space="preserve">5)        LLP "Sary-Kazna" has implemented a project to build a plant to produce cathode copper with the capacity of 10 thousand tons of cathode copper per </w:t>
      </w:r>
      <w:r w:rsidR="000929E8" w:rsidRPr="00043020">
        <w:rPr>
          <w:sz w:val="28"/>
          <w:szCs w:val="28"/>
          <w:lang w:val="en-US"/>
        </w:rPr>
        <w:t>year. The</w:t>
      </w:r>
      <w:r w:rsidRPr="00043020">
        <w:rPr>
          <w:sz w:val="28"/>
          <w:szCs w:val="28"/>
          <w:lang w:val="en-US"/>
        </w:rPr>
        <w:t>uniqueness of the production lies in the complex extraction of useful components from man-made mineral wastes of the Kounrad mine. This method has been applied for the first time in Kazakhstan.</w:t>
      </w:r>
    </w:p>
    <w:p w:rsidR="00952A69" w:rsidRPr="00043020" w:rsidRDefault="00085FE7" w:rsidP="004F21BD">
      <w:pPr>
        <w:rPr>
          <w:sz w:val="28"/>
          <w:szCs w:val="28"/>
          <w:lang w:val="en-US"/>
        </w:rPr>
      </w:pPr>
      <w:r w:rsidRPr="00043020">
        <w:rPr>
          <w:sz w:val="28"/>
          <w:szCs w:val="28"/>
          <w:lang w:val="en-US"/>
        </w:rPr>
        <w:t xml:space="preserve">Share of non-ferrous metals in the structure of manufacturing increased from 19.5% in 2008 to 23.3% in 2012. %. According to operational data for 2013 - 19.2%. (Table 2.2.2.1).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2.2.2.1. Share of non-ferrous metals in the bulk manufacturing</w:t>
      </w:r>
      <w:r w:rsidR="000929E8" w:rsidRPr="00043020">
        <w:rPr>
          <w:sz w:val="28"/>
          <w:szCs w:val="28"/>
          <w:lang w:val="en-US"/>
        </w:rPr>
        <w:t> of</w:t>
      </w:r>
      <w:r w:rsidRPr="00043020">
        <w:rPr>
          <w:sz w:val="28"/>
          <w:szCs w:val="28"/>
          <w:lang w:val="en-US"/>
        </w:rPr>
        <w:t xml:space="preserve"> RK, %.</w:t>
      </w:r>
    </w:p>
    <w:tbl>
      <w:tblPr>
        <w:tblW w:w="0" w:type="auto"/>
        <w:tblInd w:w="123" w:type="dxa"/>
        <w:tblCellMar>
          <w:left w:w="0" w:type="dxa"/>
          <w:right w:w="0" w:type="dxa"/>
        </w:tblCellMar>
        <w:tblLook w:val="04A0"/>
      </w:tblPr>
      <w:tblGrid>
        <w:gridCol w:w="3402"/>
        <w:gridCol w:w="993"/>
        <w:gridCol w:w="992"/>
        <w:gridCol w:w="992"/>
        <w:gridCol w:w="992"/>
        <w:gridCol w:w="993"/>
        <w:gridCol w:w="991"/>
      </w:tblGrid>
      <w:tr w:rsidR="00952A69" w:rsidRPr="004F21BD">
        <w:trPr>
          <w:trHeight w:val="447"/>
        </w:trPr>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Name</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2012</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2013</w:t>
            </w:r>
          </w:p>
        </w:tc>
      </w:tr>
      <w:tr w:rsidR="00952A69" w:rsidRPr="004F21BD">
        <w:trPr>
          <w:trHeight w:val="150"/>
        </w:trPr>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Share in the metal industry</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23.7</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25.2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23.3</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19.2</w:t>
            </w:r>
          </w:p>
        </w:tc>
      </w:tr>
    </w:tbl>
    <w:p w:rsidR="00952A69" w:rsidRPr="00043020" w:rsidRDefault="00085FE7" w:rsidP="004F21BD">
      <w:pPr>
        <w:rPr>
          <w:sz w:val="28"/>
          <w:szCs w:val="28"/>
          <w:lang w:val="en-US"/>
        </w:rPr>
      </w:pPr>
      <w:r w:rsidRPr="00043020">
        <w:rPr>
          <w:sz w:val="28"/>
          <w:szCs w:val="28"/>
          <w:lang w:val="en-US"/>
        </w:rPr>
        <w:t>Source: Agency of the Republic of Kazakhstan on Statistics</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Production volume increased 1.7 times since 2008 to 2012. For 2013, production reached 1131.4 billion tenge, or increased by 57.8% compared with 2008 (Table 2.2.2.2).</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2.2.2.2. Dynamics of volume for 2008-2013, bn tenge</w:t>
      </w:r>
    </w:p>
    <w:tbl>
      <w:tblPr>
        <w:tblW w:w="4996" w:type="pct"/>
        <w:tblInd w:w="48" w:type="dxa"/>
        <w:tblCellMar>
          <w:left w:w="0" w:type="dxa"/>
          <w:right w:w="0" w:type="dxa"/>
        </w:tblCellMar>
        <w:tblLook w:val="04A0"/>
      </w:tblPr>
      <w:tblGrid>
        <w:gridCol w:w="3483"/>
        <w:gridCol w:w="1010"/>
        <w:gridCol w:w="1008"/>
        <w:gridCol w:w="1002"/>
        <w:gridCol w:w="1008"/>
        <w:gridCol w:w="1014"/>
        <w:gridCol w:w="1002"/>
      </w:tblGrid>
      <w:tr w:rsidR="00952A69" w:rsidRPr="004F21BD">
        <w:trPr>
          <w:trHeight w:val="353"/>
        </w:trPr>
        <w:tc>
          <w:tcPr>
            <w:tcW w:w="1828"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Name</w:t>
            </w:r>
          </w:p>
        </w:tc>
        <w:tc>
          <w:tcPr>
            <w:tcW w:w="530"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2008</w:t>
            </w:r>
          </w:p>
        </w:tc>
        <w:tc>
          <w:tcPr>
            <w:tcW w:w="529"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 xml:space="preserve">2009 </w:t>
            </w:r>
          </w:p>
        </w:tc>
        <w:tc>
          <w:tcPr>
            <w:tcW w:w="526"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2010</w:t>
            </w:r>
          </w:p>
        </w:tc>
        <w:tc>
          <w:tcPr>
            <w:tcW w:w="529"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2011</w:t>
            </w:r>
          </w:p>
        </w:tc>
        <w:tc>
          <w:tcPr>
            <w:tcW w:w="532"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2012</w:t>
            </w:r>
          </w:p>
        </w:tc>
        <w:tc>
          <w:tcPr>
            <w:tcW w:w="52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2A69" w:rsidRPr="004F21BD" w:rsidRDefault="00085FE7" w:rsidP="004F21BD">
            <w:pPr>
              <w:rPr>
                <w:sz w:val="28"/>
                <w:szCs w:val="28"/>
              </w:rPr>
            </w:pPr>
            <w:r w:rsidRPr="004F21BD">
              <w:rPr>
                <w:sz w:val="28"/>
                <w:szCs w:val="28"/>
              </w:rPr>
              <w:t>2013</w:t>
            </w:r>
          </w:p>
        </w:tc>
      </w:tr>
      <w:tr w:rsidR="00952A69" w:rsidRPr="004F21BD">
        <w:trPr>
          <w:trHeight w:val="250"/>
        </w:trPr>
        <w:tc>
          <w:tcPr>
            <w:tcW w:w="1828"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Manufacturing industry</w:t>
            </w:r>
          </w:p>
        </w:tc>
        <w:tc>
          <w:tcPr>
            <w:tcW w:w="530"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3 359.5</w:t>
            </w:r>
          </w:p>
        </w:tc>
        <w:tc>
          <w:tcPr>
            <w:tcW w:w="529"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2 945.9</w:t>
            </w:r>
          </w:p>
        </w:tc>
        <w:tc>
          <w:tcPr>
            <w:tcW w:w="526"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3 844.6</w:t>
            </w:r>
          </w:p>
        </w:tc>
        <w:tc>
          <w:tcPr>
            <w:tcW w:w="529"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4 801.4</w:t>
            </w:r>
          </w:p>
        </w:tc>
        <w:tc>
          <w:tcPr>
            <w:tcW w:w="532"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5 446.7</w:t>
            </w:r>
          </w:p>
        </w:tc>
        <w:tc>
          <w:tcPr>
            <w:tcW w:w="52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2A69" w:rsidRPr="004F21BD" w:rsidRDefault="00085FE7" w:rsidP="004F21BD">
            <w:pPr>
              <w:rPr>
                <w:sz w:val="28"/>
                <w:szCs w:val="28"/>
              </w:rPr>
            </w:pPr>
            <w:r w:rsidRPr="004F21BD">
              <w:rPr>
                <w:sz w:val="28"/>
                <w:szCs w:val="28"/>
              </w:rPr>
              <w:t>5 882.4</w:t>
            </w:r>
          </w:p>
        </w:tc>
      </w:tr>
      <w:tr w:rsidR="00952A69" w:rsidRPr="004F21BD">
        <w:trPr>
          <w:trHeight w:val="299"/>
        </w:trPr>
        <w:tc>
          <w:tcPr>
            <w:tcW w:w="1828"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043020" w:rsidRDefault="00085FE7" w:rsidP="004F21BD">
            <w:pPr>
              <w:rPr>
                <w:sz w:val="28"/>
                <w:szCs w:val="28"/>
                <w:lang w:val="en-US"/>
              </w:rPr>
            </w:pPr>
            <w:r w:rsidRPr="00043020">
              <w:rPr>
                <w:sz w:val="28"/>
                <w:szCs w:val="28"/>
                <w:lang w:val="en-US"/>
              </w:rPr>
              <w:t>Quantity index number, % of the previous year</w:t>
            </w:r>
          </w:p>
        </w:tc>
        <w:tc>
          <w:tcPr>
            <w:tcW w:w="530"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97.5</w:t>
            </w:r>
          </w:p>
        </w:tc>
        <w:tc>
          <w:tcPr>
            <w:tcW w:w="529"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97.1</w:t>
            </w:r>
          </w:p>
        </w:tc>
        <w:tc>
          <w:tcPr>
            <w:tcW w:w="526"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113.9</w:t>
            </w:r>
          </w:p>
        </w:tc>
        <w:tc>
          <w:tcPr>
            <w:tcW w:w="529"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107.7</w:t>
            </w:r>
          </w:p>
        </w:tc>
        <w:tc>
          <w:tcPr>
            <w:tcW w:w="532"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101.2</w:t>
            </w:r>
          </w:p>
        </w:tc>
        <w:tc>
          <w:tcPr>
            <w:tcW w:w="52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2A69" w:rsidRPr="004F21BD" w:rsidRDefault="00085FE7" w:rsidP="004F21BD">
            <w:pPr>
              <w:rPr>
                <w:sz w:val="28"/>
                <w:szCs w:val="28"/>
              </w:rPr>
            </w:pPr>
            <w:r w:rsidRPr="004F21BD">
              <w:rPr>
                <w:sz w:val="28"/>
                <w:szCs w:val="28"/>
              </w:rPr>
              <w:t>101.6</w:t>
            </w:r>
          </w:p>
        </w:tc>
      </w:tr>
      <w:tr w:rsidR="00952A69" w:rsidRPr="004F21BD">
        <w:trPr>
          <w:trHeight w:val="388"/>
        </w:trPr>
        <w:tc>
          <w:tcPr>
            <w:tcW w:w="1828"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Non-ferrous metallurgy</w:t>
            </w:r>
          </w:p>
        </w:tc>
        <w:tc>
          <w:tcPr>
            <w:tcW w:w="530"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717.1</w:t>
            </w:r>
          </w:p>
        </w:tc>
        <w:tc>
          <w:tcPr>
            <w:tcW w:w="529"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592.4</w:t>
            </w:r>
          </w:p>
        </w:tc>
        <w:tc>
          <w:tcPr>
            <w:tcW w:w="526"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883.0</w:t>
            </w:r>
          </w:p>
        </w:tc>
        <w:tc>
          <w:tcPr>
            <w:tcW w:w="529"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1 156.0</w:t>
            </w:r>
          </w:p>
        </w:tc>
        <w:tc>
          <w:tcPr>
            <w:tcW w:w="532"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1 224.1</w:t>
            </w:r>
          </w:p>
        </w:tc>
        <w:tc>
          <w:tcPr>
            <w:tcW w:w="52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2A69" w:rsidRPr="004F21BD" w:rsidRDefault="00085FE7" w:rsidP="004F21BD">
            <w:pPr>
              <w:rPr>
                <w:sz w:val="28"/>
                <w:szCs w:val="28"/>
              </w:rPr>
            </w:pPr>
            <w:r w:rsidRPr="004F21BD">
              <w:rPr>
                <w:sz w:val="28"/>
                <w:szCs w:val="28"/>
              </w:rPr>
              <w:t>1 131.4</w:t>
            </w:r>
          </w:p>
        </w:tc>
      </w:tr>
      <w:tr w:rsidR="00952A69" w:rsidRPr="004F21BD">
        <w:trPr>
          <w:trHeight w:val="227"/>
        </w:trPr>
        <w:tc>
          <w:tcPr>
            <w:tcW w:w="1828"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043020" w:rsidRDefault="00085FE7" w:rsidP="004F21BD">
            <w:pPr>
              <w:rPr>
                <w:sz w:val="28"/>
                <w:szCs w:val="28"/>
                <w:lang w:val="en-US"/>
              </w:rPr>
            </w:pPr>
            <w:r w:rsidRPr="00043020">
              <w:rPr>
                <w:sz w:val="28"/>
                <w:szCs w:val="28"/>
                <w:lang w:val="en-US"/>
              </w:rPr>
              <w:t>Quantity index number, % of the previous year</w:t>
            </w:r>
          </w:p>
        </w:tc>
        <w:tc>
          <w:tcPr>
            <w:tcW w:w="530"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104.5</w:t>
            </w:r>
          </w:p>
        </w:tc>
        <w:tc>
          <w:tcPr>
            <w:tcW w:w="529"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92.0</w:t>
            </w:r>
          </w:p>
        </w:tc>
        <w:tc>
          <w:tcPr>
            <w:tcW w:w="526"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115.7</w:t>
            </w:r>
          </w:p>
        </w:tc>
        <w:tc>
          <w:tcPr>
            <w:tcW w:w="529"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108.2</w:t>
            </w:r>
          </w:p>
        </w:tc>
        <w:tc>
          <w:tcPr>
            <w:tcW w:w="532" w:type="pct"/>
            <w:tcBorders>
              <w:top w:val="single" w:sz="8" w:space="0" w:color="000000"/>
              <w:left w:val="single" w:sz="8" w:space="0" w:color="000000"/>
              <w:bottom w:val="single" w:sz="8" w:space="0" w:color="000000"/>
              <w:right w:val="single" w:sz="8" w:space="0" w:color="000000"/>
            </w:tcBorders>
            <w:tcMar>
              <w:top w:w="15" w:type="dxa"/>
              <w:left w:w="28" w:type="dxa"/>
              <w:bottom w:w="0" w:type="dxa"/>
              <w:right w:w="28" w:type="dxa"/>
            </w:tcMar>
            <w:vAlign w:val="center"/>
          </w:tcPr>
          <w:p w:rsidR="00952A69" w:rsidRPr="004F21BD" w:rsidRDefault="00085FE7" w:rsidP="004F21BD">
            <w:pPr>
              <w:rPr>
                <w:sz w:val="28"/>
                <w:szCs w:val="28"/>
              </w:rPr>
            </w:pPr>
            <w:r w:rsidRPr="004F21BD">
              <w:rPr>
                <w:sz w:val="28"/>
                <w:szCs w:val="28"/>
              </w:rPr>
              <w:t>107.2</w:t>
            </w:r>
          </w:p>
        </w:tc>
        <w:tc>
          <w:tcPr>
            <w:tcW w:w="52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2A69" w:rsidRPr="004F21BD" w:rsidRDefault="00085FE7" w:rsidP="004F21BD">
            <w:pPr>
              <w:rPr>
                <w:sz w:val="28"/>
                <w:szCs w:val="28"/>
              </w:rPr>
            </w:pPr>
            <w:r w:rsidRPr="004F21BD">
              <w:rPr>
                <w:sz w:val="28"/>
                <w:szCs w:val="28"/>
              </w:rPr>
              <w:t>98.8</w:t>
            </w:r>
          </w:p>
        </w:tc>
      </w:tr>
    </w:tbl>
    <w:p w:rsidR="00952A69" w:rsidRPr="00043020" w:rsidRDefault="00085FE7" w:rsidP="004F21BD">
      <w:pPr>
        <w:rPr>
          <w:sz w:val="28"/>
          <w:szCs w:val="28"/>
          <w:lang w:val="en-US"/>
        </w:rPr>
      </w:pPr>
      <w:r w:rsidRPr="00043020">
        <w:rPr>
          <w:sz w:val="28"/>
          <w:szCs w:val="28"/>
          <w:lang w:val="en-US"/>
        </w:rPr>
        <w:t>Source: Agency of the Republic of Kazakhstan on Statistics</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Gross value added increased from 384.9 billion tenge in 2008 to 722.4 billion tenge in 2012. </w:t>
      </w:r>
    </w:p>
    <w:p w:rsidR="00952A69" w:rsidRPr="00043020" w:rsidRDefault="00085FE7" w:rsidP="004F21BD">
      <w:pPr>
        <w:rPr>
          <w:sz w:val="28"/>
          <w:szCs w:val="28"/>
          <w:lang w:val="en-US"/>
        </w:rPr>
      </w:pPr>
      <w:r w:rsidRPr="00043020">
        <w:rPr>
          <w:sz w:val="28"/>
          <w:szCs w:val="28"/>
          <w:lang w:val="en-US"/>
        </w:rPr>
        <w:t>Number of people employed in the industry in the period from 2008 to 2012 decreased by 16.3 thousand people. In 2013, employment in the industry was 47 276 people.</w:t>
      </w:r>
    </w:p>
    <w:p w:rsidR="00952A69" w:rsidRPr="00043020" w:rsidRDefault="00085FE7" w:rsidP="004F21BD">
      <w:pPr>
        <w:rPr>
          <w:sz w:val="28"/>
          <w:szCs w:val="28"/>
          <w:lang w:val="en-US"/>
        </w:rPr>
      </w:pPr>
      <w:r w:rsidRPr="00043020">
        <w:rPr>
          <w:sz w:val="28"/>
          <w:szCs w:val="28"/>
          <w:lang w:val="en-US"/>
        </w:rPr>
        <w:t xml:space="preserve">Labor productivity in the non-ferrous metal industry in 2012 amounted to 124 thousand U.S. dollars and for the period from 2008 to 2012 increased 1.8 times. This indicator of the OECD countries during the same period averaged 147.5 </w:t>
      </w:r>
      <w:r w:rsidRPr="00043020">
        <w:rPr>
          <w:sz w:val="28"/>
          <w:szCs w:val="28"/>
          <w:lang w:val="en-US"/>
        </w:rPr>
        <w:lastRenderedPageBreak/>
        <w:t>thousand U.S. dollars, which is 18.9% higher compared to the same period in Kazakhstan.</w:t>
      </w:r>
    </w:p>
    <w:p w:rsidR="00952A69" w:rsidRPr="00043020" w:rsidRDefault="00085FE7" w:rsidP="004F21BD">
      <w:pPr>
        <w:rPr>
          <w:sz w:val="28"/>
          <w:szCs w:val="28"/>
          <w:lang w:val="en-US"/>
        </w:rPr>
      </w:pPr>
      <w:r w:rsidRPr="00043020">
        <w:rPr>
          <w:sz w:val="28"/>
          <w:szCs w:val="28"/>
          <w:lang w:val="en-US"/>
        </w:rPr>
        <w:t xml:space="preserve">Capacity utilization for the period of 2008-2012 in nonferrous metallurgy averaged 87.4%. Depreciation of fixed assets in 2012 amounted to 47.47%, a renewal of fixed assets - 12.7%. The greatest rate of renewal of fixed assets was observed in 2009 - 25.6%. Cost of fixed assets in nonferrous metallurgy at the end of 2012 at book value amounted to 197.3 trillion tenge, or 5.6% of the value of all fixed productive assets in manufacturing. </w:t>
      </w:r>
    </w:p>
    <w:p w:rsidR="00952A69" w:rsidRPr="00043020" w:rsidRDefault="00085FE7" w:rsidP="004F21BD">
      <w:pPr>
        <w:rPr>
          <w:sz w:val="28"/>
          <w:szCs w:val="28"/>
          <w:lang w:val="en-US"/>
        </w:rPr>
      </w:pPr>
      <w:r w:rsidRPr="00043020">
        <w:rPr>
          <w:sz w:val="28"/>
          <w:szCs w:val="28"/>
          <w:lang w:val="en-US"/>
        </w:rPr>
        <w:t xml:space="preserve">The volume of nonferrous metallurgy exports increased from 2008 to 2012 by 1.6% and in 2013 amounted to U.S. $ 4.2 billion. The industry is export-oriented, of the total production in 2008-2012 exports amounted to: raw </w:t>
      </w:r>
      <w:r w:rsidR="000929E8" w:rsidRPr="00043020">
        <w:rPr>
          <w:sz w:val="28"/>
          <w:szCs w:val="28"/>
          <w:lang w:val="en-US"/>
        </w:rPr>
        <w:t>aluminum</w:t>
      </w:r>
      <w:r w:rsidRPr="00043020">
        <w:rPr>
          <w:sz w:val="28"/>
          <w:szCs w:val="28"/>
          <w:lang w:val="en-US"/>
        </w:rPr>
        <w:t xml:space="preserve"> - 70.5%, raw zinc - 88.2%, raw lead - 87.8%, refined copper - 89.3%, copper wire - 61.4%. </w:t>
      </w:r>
    </w:p>
    <w:p w:rsidR="00952A69" w:rsidRPr="004F21BD" w:rsidRDefault="00085FE7" w:rsidP="004F21BD">
      <w:pPr>
        <w:rPr>
          <w:sz w:val="28"/>
          <w:szCs w:val="28"/>
        </w:rPr>
      </w:pPr>
      <w:r w:rsidRPr="00043020">
        <w:rPr>
          <w:sz w:val="28"/>
          <w:szCs w:val="28"/>
          <w:lang w:val="en-US"/>
        </w:rPr>
        <w:t xml:space="preserve">The volume of non-ferrous metallurgy imports in 2012 compared to 2008 decreased by 15.9%. In 2013, imports amounted to U.S. $ 426.3 million. Imports of non-ferrous metallurgy products of higher processing not produced in Kazakhstan - copper and copper alloys unfinished products. </w:t>
      </w:r>
      <w:r w:rsidRPr="004F21BD">
        <w:rPr>
          <w:sz w:val="28"/>
          <w:szCs w:val="28"/>
        </w:rPr>
        <w:t>(Table 2.2.2.3).</w:t>
      </w:r>
    </w:p>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Table 2.2.2.3. Sector data for 2010 - 2013.</w:t>
      </w:r>
    </w:p>
    <w:tbl>
      <w:tblPr>
        <w:tblW w:w="0" w:type="auto"/>
        <w:tblInd w:w="123" w:type="dxa"/>
        <w:tblCellMar>
          <w:left w:w="0" w:type="dxa"/>
          <w:right w:w="0" w:type="dxa"/>
        </w:tblCellMar>
        <w:tblLook w:val="04A0"/>
      </w:tblPr>
      <w:tblGrid>
        <w:gridCol w:w="2971"/>
        <w:gridCol w:w="1126"/>
        <w:gridCol w:w="1126"/>
        <w:gridCol w:w="1126"/>
        <w:gridCol w:w="1126"/>
        <w:gridCol w:w="1126"/>
        <w:gridCol w:w="989"/>
      </w:tblGrid>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Parameters</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2009 </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2012</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2013</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GVA, billion tenge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384.9</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393.8</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506.3</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718.2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794.3</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722.4</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Staff listing</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69,528</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64,910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65,649</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62,850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53,271</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47,276</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Number of enterprises</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47 </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39 </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36</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36</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34</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Labor capacity, thous. tenge</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8164</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8827</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10,495</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15,033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18 692</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16,565</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Labor capacity, thousand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67.6</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59.5</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71.2</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101,3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124.0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107.8</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Labor productivity in the OECD countries, thousand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131.6</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121.7</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141.1</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149.6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147.5</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n/a</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Usage of the annual average capacity in the reporting year,%</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93.2</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86.7</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88.2</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86.5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82.2 </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n/a</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Depreciation of fixed assets,%</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38.85</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39.58</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34.87</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35.24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47.47</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n/a</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Investments in fixed assets, bn tenge</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138.1</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160.3</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195.5</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246.5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265.5</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278.4</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Coefficient of renewal of fixed assets,%</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19.4</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25.6</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19.3</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12.7</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n/a</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Availability of fixed assets at the end of the year at book value, bn tenge</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109,784</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143,087</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157,846</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190,782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197,317</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n/a</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Exports, USD million</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4 274.4</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2 407.1</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3 388.7</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4 778.6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4 343.4</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4 230.3</w:t>
            </w:r>
          </w:p>
        </w:tc>
      </w:tr>
      <w:tr w:rsidR="00952A69" w:rsidRPr="004F21BD">
        <w:trPr>
          <w:trHeight w:val="302"/>
        </w:trPr>
        <w:tc>
          <w:tcPr>
            <w:tcW w:w="3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lastRenderedPageBreak/>
              <w:t>Imports, USD million</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489.8</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299.2</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206.9</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364.0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412.0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426.3</w:t>
            </w:r>
          </w:p>
        </w:tc>
      </w:tr>
    </w:tbl>
    <w:p w:rsidR="00952A69" w:rsidRPr="00043020" w:rsidRDefault="00085FE7" w:rsidP="004F21BD">
      <w:pPr>
        <w:rPr>
          <w:sz w:val="28"/>
          <w:szCs w:val="28"/>
          <w:lang w:val="en-US"/>
        </w:rPr>
      </w:pPr>
      <w:r w:rsidRPr="00043020">
        <w:rPr>
          <w:sz w:val="28"/>
          <w:szCs w:val="28"/>
          <w:lang w:val="en-US"/>
        </w:rPr>
        <w:t xml:space="preserve">Source: Agency of the Republic of Kazakhstan on Statistics and Customs Control Committee of the Republic of Kazakhstan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34 non-ferrous metallurgy enterprises functioned in 2013. Production is concentrated in the East Kazakhstan, Karaganda and Pavlodar region s (Table 2.2.2.4).</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Table 2.2.2.4. Large manufacturers and range of products </w:t>
      </w:r>
    </w:p>
    <w:tbl>
      <w:tblPr>
        <w:tblW w:w="0" w:type="auto"/>
        <w:tblInd w:w="128" w:type="dxa"/>
        <w:tblCellMar>
          <w:left w:w="0" w:type="dxa"/>
          <w:right w:w="0" w:type="dxa"/>
        </w:tblCellMar>
        <w:tblLook w:val="04A0"/>
      </w:tblPr>
      <w:tblGrid>
        <w:gridCol w:w="2780"/>
        <w:gridCol w:w="2431"/>
        <w:gridCol w:w="2098"/>
        <w:gridCol w:w="2261"/>
      </w:tblGrid>
      <w:tr w:rsidR="00952A69" w:rsidRPr="004F21BD">
        <w:trPr>
          <w:trHeight w:val="778"/>
        </w:trPr>
        <w:tc>
          <w:tcPr>
            <w:tcW w:w="27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Enterprise</w:t>
            </w:r>
          </w:p>
        </w:tc>
        <w:tc>
          <w:tcPr>
            <w:tcW w:w="2431"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Location</w:t>
            </w:r>
          </w:p>
        </w:tc>
        <w:tc>
          <w:tcPr>
            <w:tcW w:w="2098"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Output product</w:t>
            </w:r>
          </w:p>
        </w:tc>
        <w:tc>
          <w:tcPr>
            <w:tcW w:w="2261"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Production volumes</w:t>
            </w:r>
          </w:p>
        </w:tc>
      </w:tr>
      <w:tr w:rsidR="00952A69" w:rsidRPr="004F21BD">
        <w:trPr>
          <w:trHeight w:val="370"/>
        </w:trPr>
        <w:tc>
          <w:tcPr>
            <w:tcW w:w="2780" w:type="dxa"/>
            <w:vMerge w:val="restart"/>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"Ust-Kamenogorsk Titanium and Magnesium Plant"</w:t>
            </w:r>
          </w:p>
        </w:tc>
        <w:tc>
          <w:tcPr>
            <w:tcW w:w="2431" w:type="dxa"/>
            <w:vMerge w:val="restart"/>
            <w:tcBorders>
              <w:bottom w:val="single" w:sz="8" w:space="0" w:color="000000"/>
              <w:right w:val="single" w:sz="8"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Ust-Kamenogorsk</w:t>
            </w:r>
          </w:p>
          <w:p w:rsidR="00952A69" w:rsidRPr="00043020" w:rsidRDefault="00085FE7" w:rsidP="004F21BD">
            <w:pPr>
              <w:rPr>
                <w:sz w:val="28"/>
                <w:szCs w:val="28"/>
                <w:lang w:val="en-US"/>
              </w:rPr>
            </w:pPr>
            <w:r w:rsidRPr="00043020">
              <w:rPr>
                <w:sz w:val="28"/>
                <w:szCs w:val="28"/>
                <w:lang w:val="en-US"/>
              </w:rPr>
              <w:t xml:space="preserve">East-Kazakhstan region </w:t>
            </w:r>
          </w:p>
        </w:tc>
        <w:tc>
          <w:tcPr>
            <w:tcW w:w="2098"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titanium sponge</w:t>
            </w:r>
          </w:p>
        </w:tc>
        <w:tc>
          <w:tcPr>
            <w:tcW w:w="2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5.15 mln tenge</w:t>
            </w:r>
          </w:p>
        </w:tc>
      </w:tr>
      <w:tr w:rsidR="00952A69" w:rsidRPr="004F21BD">
        <w:trPr>
          <w:trHeight w:val="370"/>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2098"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titanium alloys and ingots</w:t>
            </w:r>
          </w:p>
        </w:tc>
        <w:tc>
          <w:tcPr>
            <w:tcW w:w="2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11 306 mln tenge</w:t>
            </w:r>
          </w:p>
        </w:tc>
      </w:tr>
      <w:tr w:rsidR="00952A69" w:rsidRPr="004F21BD">
        <w:trPr>
          <w:trHeight w:val="370"/>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2098"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tradeable magnesium </w:t>
            </w:r>
          </w:p>
        </w:tc>
        <w:tc>
          <w:tcPr>
            <w:tcW w:w="2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716 million tenge</w:t>
            </w:r>
          </w:p>
        </w:tc>
      </w:tr>
      <w:tr w:rsidR="00952A69" w:rsidRPr="004F21BD">
        <w:trPr>
          <w:trHeight w:val="460"/>
        </w:trPr>
        <w:tc>
          <w:tcPr>
            <w:tcW w:w="2780" w:type="dxa"/>
            <w:vMerge w:val="restart"/>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LLC "Kazakhmys Corporation"</w:t>
            </w:r>
          </w:p>
        </w:tc>
        <w:tc>
          <w:tcPr>
            <w:tcW w:w="2431" w:type="dxa"/>
            <w:vMerge w:val="restart"/>
            <w:tcBorders>
              <w:bottom w:val="single" w:sz="8" w:space="0" w:color="000000"/>
              <w:right w:val="single" w:sz="8"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Zhezkazgan</w:t>
            </w:r>
          </w:p>
          <w:p w:rsidR="00952A69" w:rsidRPr="00043020" w:rsidRDefault="00085FE7" w:rsidP="004F21BD">
            <w:pPr>
              <w:rPr>
                <w:sz w:val="28"/>
                <w:szCs w:val="28"/>
                <w:lang w:val="en-US"/>
              </w:rPr>
            </w:pPr>
            <w:r w:rsidRPr="00043020">
              <w:rPr>
                <w:sz w:val="28"/>
                <w:szCs w:val="28"/>
                <w:lang w:val="en-US"/>
              </w:rPr>
              <w:t>Balkhash, Ust-Kamenogorsk</w:t>
            </w:r>
          </w:p>
          <w:p w:rsidR="00952A69" w:rsidRPr="00043020" w:rsidRDefault="00085FE7" w:rsidP="004F21BD">
            <w:pPr>
              <w:rPr>
                <w:sz w:val="28"/>
                <w:szCs w:val="28"/>
                <w:lang w:val="en-US"/>
              </w:rPr>
            </w:pPr>
            <w:r w:rsidRPr="00043020">
              <w:rPr>
                <w:sz w:val="28"/>
                <w:szCs w:val="28"/>
                <w:lang w:val="en-US"/>
              </w:rPr>
              <w:t xml:space="preserve">Karaganda region </w:t>
            </w:r>
          </w:p>
        </w:tc>
        <w:tc>
          <w:tcPr>
            <w:tcW w:w="2098"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refined copper</w:t>
            </w:r>
          </w:p>
        </w:tc>
        <w:tc>
          <w:tcPr>
            <w:tcW w:w="2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264.3 thousand tons</w:t>
            </w:r>
          </w:p>
        </w:tc>
      </w:tr>
      <w:tr w:rsidR="00952A69" w:rsidRPr="004F21BD">
        <w:trPr>
          <w:trHeight w:val="460"/>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2098"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refined gold</w:t>
            </w:r>
          </w:p>
        </w:tc>
        <w:tc>
          <w:tcPr>
            <w:tcW w:w="2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3.5 tons</w:t>
            </w:r>
          </w:p>
        </w:tc>
      </w:tr>
      <w:tr w:rsidR="00952A69" w:rsidRPr="004F21BD">
        <w:trPr>
          <w:trHeight w:val="460"/>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2098"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refined silver </w:t>
            </w:r>
          </w:p>
        </w:tc>
        <w:tc>
          <w:tcPr>
            <w:tcW w:w="2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402.7 tons</w:t>
            </w:r>
          </w:p>
        </w:tc>
      </w:tr>
      <w:tr w:rsidR="00952A69" w:rsidRPr="004F21BD">
        <w:trPr>
          <w:trHeight w:val="222"/>
        </w:trPr>
        <w:tc>
          <w:tcPr>
            <w:tcW w:w="2780" w:type="dxa"/>
            <w:vMerge w:val="restart"/>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LLC "Kazzinc"</w:t>
            </w:r>
          </w:p>
        </w:tc>
        <w:tc>
          <w:tcPr>
            <w:tcW w:w="2431" w:type="dxa"/>
            <w:vMerge w:val="restart"/>
            <w:tcBorders>
              <w:bottom w:val="single" w:sz="8" w:space="0" w:color="000000"/>
              <w:right w:val="single" w:sz="8"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Ust-Kamenogorsk</w:t>
            </w:r>
          </w:p>
          <w:p w:rsidR="00952A69" w:rsidRPr="00043020" w:rsidRDefault="00085FE7" w:rsidP="004F21BD">
            <w:pPr>
              <w:rPr>
                <w:sz w:val="28"/>
                <w:szCs w:val="28"/>
                <w:lang w:val="en-US"/>
              </w:rPr>
            </w:pPr>
            <w:r w:rsidRPr="00043020">
              <w:rPr>
                <w:sz w:val="28"/>
                <w:szCs w:val="28"/>
                <w:lang w:val="en-US"/>
              </w:rPr>
              <w:t xml:space="preserve">East-Kazakhstan region </w:t>
            </w:r>
          </w:p>
        </w:tc>
        <w:tc>
          <w:tcPr>
            <w:tcW w:w="2098"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refined zinc</w:t>
            </w:r>
          </w:p>
        </w:tc>
        <w:tc>
          <w:tcPr>
            <w:tcW w:w="2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300 thousand tons</w:t>
            </w:r>
          </w:p>
        </w:tc>
      </w:tr>
      <w:tr w:rsidR="00952A69" w:rsidRPr="004F21BD">
        <w:trPr>
          <w:trHeight w:val="222"/>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2098"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refined lead</w:t>
            </w:r>
          </w:p>
        </w:tc>
        <w:tc>
          <w:tcPr>
            <w:tcW w:w="2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90.5 thousand tons</w:t>
            </w:r>
          </w:p>
        </w:tc>
      </w:tr>
      <w:tr w:rsidR="00952A69" w:rsidRPr="004F21BD">
        <w:trPr>
          <w:trHeight w:val="222"/>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2098"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refined copper</w:t>
            </w:r>
          </w:p>
        </w:tc>
        <w:tc>
          <w:tcPr>
            <w:tcW w:w="2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60 thousand tons</w:t>
            </w:r>
          </w:p>
        </w:tc>
      </w:tr>
      <w:tr w:rsidR="00952A69" w:rsidRPr="004F21BD">
        <w:trPr>
          <w:trHeight w:val="222"/>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2098"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refined gold</w:t>
            </w:r>
          </w:p>
        </w:tc>
        <w:tc>
          <w:tcPr>
            <w:tcW w:w="2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19.9 tons</w:t>
            </w:r>
          </w:p>
        </w:tc>
      </w:tr>
      <w:tr w:rsidR="00952A69" w:rsidRPr="004F21BD">
        <w:trPr>
          <w:trHeight w:val="385"/>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2098" w:type="dxa"/>
            <w:tcBorders>
              <w:bottom w:val="single" w:sz="8"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refined silver </w:t>
            </w:r>
          </w:p>
        </w:tc>
        <w:tc>
          <w:tcPr>
            <w:tcW w:w="2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553.6 tons</w:t>
            </w:r>
          </w:p>
        </w:tc>
      </w:tr>
      <w:tr w:rsidR="00952A69" w:rsidRPr="004F21BD">
        <w:tc>
          <w:tcPr>
            <w:tcW w:w="2780"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JSC "Kazakhstan Aluminium"</w:t>
            </w:r>
          </w:p>
        </w:tc>
        <w:tc>
          <w:tcPr>
            <w:tcW w:w="2431" w:type="dxa"/>
            <w:tcBorders>
              <w:top w:val="single" w:sz="6"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Pavlodar </w:t>
            </w:r>
          </w:p>
          <w:p w:rsidR="00952A69" w:rsidRPr="004F21BD" w:rsidRDefault="00085FE7" w:rsidP="004F21BD">
            <w:pPr>
              <w:rPr>
                <w:sz w:val="28"/>
                <w:szCs w:val="28"/>
              </w:rPr>
            </w:pPr>
            <w:r w:rsidRPr="004F21BD">
              <w:rPr>
                <w:sz w:val="28"/>
                <w:szCs w:val="28"/>
              </w:rPr>
              <w:t xml:space="preserve">Pavlodar region </w:t>
            </w:r>
          </w:p>
        </w:tc>
        <w:tc>
          <w:tcPr>
            <w:tcW w:w="2098" w:type="dxa"/>
            <w:tcBorders>
              <w:top w:val="single" w:sz="6"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alumina</w:t>
            </w:r>
          </w:p>
        </w:tc>
        <w:tc>
          <w:tcPr>
            <w:tcW w:w="2261" w:type="dxa"/>
            <w:tcBorders>
              <w:top w:val="single" w:sz="6"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1590 thousand tons</w:t>
            </w:r>
          </w:p>
        </w:tc>
      </w:tr>
      <w:tr w:rsidR="00952A69" w:rsidRPr="004F21BD">
        <w:tc>
          <w:tcPr>
            <w:tcW w:w="278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JSC "Kazakhstan Electrolysis Plant"</w:t>
            </w:r>
          </w:p>
        </w:tc>
        <w:tc>
          <w:tcPr>
            <w:tcW w:w="2431" w:type="dxa"/>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Pavlodar </w:t>
            </w:r>
          </w:p>
          <w:p w:rsidR="00952A69" w:rsidRPr="004F21BD" w:rsidRDefault="00085FE7" w:rsidP="004F21BD">
            <w:pPr>
              <w:rPr>
                <w:sz w:val="28"/>
                <w:szCs w:val="28"/>
              </w:rPr>
            </w:pPr>
            <w:r w:rsidRPr="004F21BD">
              <w:rPr>
                <w:sz w:val="28"/>
                <w:szCs w:val="28"/>
              </w:rPr>
              <w:t xml:space="preserve">Pavlodar region </w:t>
            </w:r>
          </w:p>
        </w:tc>
        <w:tc>
          <w:tcPr>
            <w:tcW w:w="2098" w:type="dxa"/>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primary aluminum</w:t>
            </w:r>
          </w:p>
        </w:tc>
        <w:tc>
          <w:tcPr>
            <w:tcW w:w="2261" w:type="dxa"/>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250 thousand tons</w:t>
            </w:r>
          </w:p>
        </w:tc>
      </w:tr>
      <w:tr w:rsidR="00952A69" w:rsidRPr="004F21BD">
        <w:tc>
          <w:tcPr>
            <w:tcW w:w="278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JSC "Kazenergocable"</w:t>
            </w:r>
          </w:p>
        </w:tc>
        <w:tc>
          <w:tcPr>
            <w:tcW w:w="2431" w:type="dxa"/>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Pavlodar </w:t>
            </w:r>
          </w:p>
          <w:p w:rsidR="00952A69" w:rsidRPr="004F21BD" w:rsidRDefault="00085FE7" w:rsidP="004F21BD">
            <w:pPr>
              <w:rPr>
                <w:sz w:val="28"/>
                <w:szCs w:val="28"/>
              </w:rPr>
            </w:pPr>
            <w:r w:rsidRPr="004F21BD">
              <w:rPr>
                <w:sz w:val="28"/>
                <w:szCs w:val="28"/>
              </w:rPr>
              <w:t xml:space="preserve">Pavlodar region </w:t>
            </w:r>
          </w:p>
        </w:tc>
        <w:tc>
          <w:tcPr>
            <w:tcW w:w="2098" w:type="dxa"/>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aluminum wire</w:t>
            </w:r>
          </w:p>
        </w:tc>
        <w:tc>
          <w:tcPr>
            <w:tcW w:w="2261" w:type="dxa"/>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 tons</w:t>
            </w:r>
          </w:p>
        </w:tc>
      </w:tr>
    </w:tbl>
    <w:p w:rsidR="00952A69" w:rsidRPr="004F21BD" w:rsidRDefault="00085FE7" w:rsidP="004F21BD">
      <w:pPr>
        <w:rPr>
          <w:sz w:val="28"/>
          <w:szCs w:val="28"/>
        </w:rPr>
      </w:pPr>
      <w:r w:rsidRPr="004F21BD">
        <w:rPr>
          <w:sz w:val="28"/>
          <w:szCs w:val="28"/>
        </w:rPr>
        <w:t> </w:t>
      </w:r>
    </w:p>
    <w:p w:rsidR="00952A69" w:rsidRPr="00043020" w:rsidRDefault="00085FE7" w:rsidP="004F21BD">
      <w:pPr>
        <w:rPr>
          <w:sz w:val="28"/>
          <w:szCs w:val="28"/>
          <w:lang w:val="en-US"/>
        </w:rPr>
      </w:pPr>
      <w:r w:rsidRPr="00043020">
        <w:rPr>
          <w:sz w:val="28"/>
          <w:szCs w:val="28"/>
          <w:lang w:val="en-US"/>
        </w:rPr>
        <w:t xml:space="preserve">The largest players in the global market of nonferrous metallurgy, included in the list of transnational companies in the world by the magazine Forbes - Global 2000 are present in the domestic non-ferrous metallurgy: Eurasian Natural Resources </w:t>
      </w:r>
      <w:r w:rsidR="000929E8" w:rsidRPr="00043020">
        <w:rPr>
          <w:sz w:val="28"/>
          <w:szCs w:val="28"/>
          <w:lang w:val="en-US"/>
        </w:rPr>
        <w:t>Corporation (6.</w:t>
      </w:r>
      <w:r w:rsidRPr="00043020">
        <w:rPr>
          <w:sz w:val="28"/>
          <w:szCs w:val="28"/>
          <w:lang w:val="en-US"/>
        </w:rPr>
        <w:t xml:space="preserve">3 $ billion), Glencore </w:t>
      </w:r>
      <w:r w:rsidR="000929E8" w:rsidRPr="00043020">
        <w:rPr>
          <w:sz w:val="28"/>
          <w:szCs w:val="28"/>
          <w:lang w:val="en-US"/>
        </w:rPr>
        <w:t>International (214/4 $ billion), Sumitomo Metal Mining (10.</w:t>
      </w:r>
      <w:r w:rsidRPr="00043020">
        <w:rPr>
          <w:sz w:val="28"/>
          <w:szCs w:val="28"/>
          <w:lang w:val="en-US"/>
        </w:rPr>
        <w:t xml:space="preserve">2 $ billion). </w:t>
      </w:r>
    </w:p>
    <w:p w:rsidR="00952A69" w:rsidRPr="00043020" w:rsidRDefault="00085FE7" w:rsidP="004F21BD">
      <w:pPr>
        <w:rPr>
          <w:sz w:val="28"/>
          <w:szCs w:val="28"/>
          <w:lang w:val="en-US"/>
        </w:rPr>
      </w:pPr>
      <w:r w:rsidRPr="00043020">
        <w:rPr>
          <w:sz w:val="28"/>
          <w:szCs w:val="28"/>
          <w:lang w:val="en-US"/>
        </w:rPr>
        <w:t>World transnational companies of Global 2000 list, which are most interesting for cooperation in the domestic non-ferrous metal in</w:t>
      </w:r>
      <w:r w:rsidR="000929E8" w:rsidRPr="00043020">
        <w:rPr>
          <w:sz w:val="28"/>
          <w:szCs w:val="28"/>
          <w:lang w:val="en-US"/>
        </w:rPr>
        <w:t>dustry: RioTinto (51.0 $ billion), Xstrata (32.</w:t>
      </w:r>
      <w:r w:rsidRPr="00043020">
        <w:rPr>
          <w:sz w:val="28"/>
          <w:szCs w:val="28"/>
          <w:lang w:val="en-US"/>
        </w:rPr>
        <w:t>3 $ billion) and OAO "Norilsk Nickel" ($ 12.8 billion).</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lastRenderedPageBreak/>
        <w:t>Strengths:</w:t>
      </w:r>
    </w:p>
    <w:p w:rsidR="00952A69" w:rsidRPr="00043020" w:rsidRDefault="00085FE7" w:rsidP="004F21BD">
      <w:pPr>
        <w:rPr>
          <w:sz w:val="28"/>
          <w:szCs w:val="28"/>
          <w:lang w:val="en-US"/>
        </w:rPr>
      </w:pPr>
      <w:r w:rsidRPr="00043020">
        <w:rPr>
          <w:sz w:val="28"/>
          <w:szCs w:val="28"/>
          <w:lang w:val="en-US"/>
        </w:rPr>
        <w:t>availability of raw materials and production of major base metals;</w:t>
      </w:r>
    </w:p>
    <w:p w:rsidR="00952A69" w:rsidRPr="00043020" w:rsidRDefault="00085FE7" w:rsidP="004F21BD">
      <w:pPr>
        <w:rPr>
          <w:sz w:val="28"/>
          <w:szCs w:val="28"/>
          <w:lang w:val="en-US"/>
        </w:rPr>
      </w:pPr>
      <w:r w:rsidRPr="00043020">
        <w:rPr>
          <w:sz w:val="28"/>
          <w:szCs w:val="28"/>
          <w:lang w:val="en-US"/>
        </w:rPr>
        <w:t>the presence of large, vertically integrated industrial enterprises;</w:t>
      </w:r>
    </w:p>
    <w:p w:rsidR="00952A69" w:rsidRPr="00043020" w:rsidRDefault="00085FE7" w:rsidP="004F21BD">
      <w:pPr>
        <w:rPr>
          <w:sz w:val="28"/>
          <w:szCs w:val="28"/>
          <w:lang w:val="en-US"/>
        </w:rPr>
      </w:pPr>
      <w:r w:rsidRPr="00043020">
        <w:rPr>
          <w:sz w:val="28"/>
          <w:szCs w:val="28"/>
          <w:lang w:val="en-US"/>
        </w:rPr>
        <w:t>willingness of the State to support the industry.</w:t>
      </w:r>
    </w:p>
    <w:p w:rsidR="00952A69" w:rsidRPr="00043020" w:rsidRDefault="00085FE7" w:rsidP="004F21BD">
      <w:pPr>
        <w:rPr>
          <w:sz w:val="28"/>
          <w:szCs w:val="28"/>
          <w:lang w:val="en-US"/>
        </w:rPr>
      </w:pPr>
      <w:r w:rsidRPr="00043020">
        <w:rPr>
          <w:sz w:val="28"/>
          <w:szCs w:val="28"/>
          <w:lang w:val="en-US"/>
        </w:rPr>
        <w:t>Weaknesses:</w:t>
      </w:r>
    </w:p>
    <w:p w:rsidR="00952A69" w:rsidRPr="00043020" w:rsidRDefault="00085FE7" w:rsidP="004F21BD">
      <w:pPr>
        <w:rPr>
          <w:sz w:val="28"/>
          <w:szCs w:val="28"/>
          <w:lang w:val="en-US"/>
        </w:rPr>
      </w:pPr>
      <w:r w:rsidRPr="00043020">
        <w:rPr>
          <w:sz w:val="28"/>
          <w:szCs w:val="28"/>
          <w:lang w:val="en-US"/>
        </w:rPr>
        <w:t>high degree of depreciation of fixed assets;</w:t>
      </w:r>
    </w:p>
    <w:p w:rsidR="00952A69" w:rsidRPr="00043020" w:rsidRDefault="00085FE7" w:rsidP="004F21BD">
      <w:pPr>
        <w:rPr>
          <w:sz w:val="28"/>
          <w:szCs w:val="28"/>
          <w:lang w:val="en-US"/>
        </w:rPr>
      </w:pPr>
      <w:r w:rsidRPr="00043020">
        <w:rPr>
          <w:sz w:val="28"/>
          <w:szCs w:val="28"/>
          <w:lang w:val="en-US"/>
        </w:rPr>
        <w:t>insufficiency of investments; low productivity and resource  efficiency compared to the world average level;</w:t>
      </w:r>
    </w:p>
    <w:p w:rsidR="00952A69" w:rsidRPr="00043020" w:rsidRDefault="00085FE7" w:rsidP="004F21BD">
      <w:pPr>
        <w:rPr>
          <w:sz w:val="28"/>
          <w:szCs w:val="28"/>
          <w:lang w:val="en-US"/>
        </w:rPr>
      </w:pPr>
      <w:r w:rsidRPr="00043020">
        <w:rPr>
          <w:sz w:val="28"/>
          <w:szCs w:val="28"/>
          <w:lang w:val="en-US"/>
        </w:rPr>
        <w:t>small capacity and dispersal of the domestic market;</w:t>
      </w:r>
    </w:p>
    <w:p w:rsidR="00952A69" w:rsidRPr="00043020" w:rsidRDefault="00085FE7" w:rsidP="004F21BD">
      <w:pPr>
        <w:rPr>
          <w:sz w:val="28"/>
          <w:szCs w:val="28"/>
          <w:lang w:val="en-US"/>
        </w:rPr>
      </w:pPr>
      <w:r w:rsidRPr="00043020">
        <w:rPr>
          <w:sz w:val="28"/>
          <w:szCs w:val="28"/>
          <w:lang w:val="en-US"/>
        </w:rPr>
        <w:t>shortage of qualified personnel.</w:t>
      </w:r>
    </w:p>
    <w:p w:rsidR="00952A69" w:rsidRPr="00043020" w:rsidRDefault="00085FE7" w:rsidP="004F21BD">
      <w:pPr>
        <w:rPr>
          <w:sz w:val="28"/>
          <w:szCs w:val="28"/>
          <w:lang w:val="en-US"/>
        </w:rPr>
      </w:pPr>
      <w:r w:rsidRPr="00043020">
        <w:rPr>
          <w:sz w:val="28"/>
          <w:szCs w:val="28"/>
          <w:lang w:val="en-US"/>
        </w:rPr>
        <w:t>Opportunities:</w:t>
      </w:r>
    </w:p>
    <w:p w:rsidR="00952A69" w:rsidRPr="00043020" w:rsidRDefault="00085FE7" w:rsidP="004F21BD">
      <w:pPr>
        <w:rPr>
          <w:sz w:val="28"/>
          <w:szCs w:val="28"/>
          <w:lang w:val="en-US"/>
        </w:rPr>
      </w:pPr>
      <w:r w:rsidRPr="00043020">
        <w:rPr>
          <w:sz w:val="28"/>
          <w:szCs w:val="28"/>
          <w:lang w:val="en-US"/>
        </w:rPr>
        <w:t>emerging markets of China, India and Southeast Asia growing demand in base metals;</w:t>
      </w:r>
    </w:p>
    <w:p w:rsidR="00952A69" w:rsidRPr="00043020" w:rsidRDefault="00085FE7" w:rsidP="004F21BD">
      <w:pPr>
        <w:rPr>
          <w:sz w:val="28"/>
          <w:szCs w:val="28"/>
          <w:lang w:val="en-US"/>
        </w:rPr>
      </w:pPr>
      <w:r w:rsidRPr="00043020">
        <w:rPr>
          <w:sz w:val="28"/>
          <w:szCs w:val="28"/>
          <w:lang w:val="en-US"/>
        </w:rPr>
        <w:t>increased access to foreign markets for base metal producers at accession to the WTO.</w:t>
      </w:r>
    </w:p>
    <w:p w:rsidR="00952A69" w:rsidRPr="00043020" w:rsidRDefault="00085FE7" w:rsidP="004F21BD">
      <w:pPr>
        <w:rPr>
          <w:sz w:val="28"/>
          <w:szCs w:val="28"/>
          <w:lang w:val="en-US"/>
        </w:rPr>
      </w:pPr>
      <w:r w:rsidRPr="00043020">
        <w:rPr>
          <w:sz w:val="28"/>
          <w:szCs w:val="28"/>
          <w:lang w:val="en-US"/>
        </w:rPr>
        <w:t>Threats:</w:t>
      </w:r>
    </w:p>
    <w:p w:rsidR="00952A69" w:rsidRPr="00043020" w:rsidRDefault="00085FE7" w:rsidP="004F21BD">
      <w:pPr>
        <w:rPr>
          <w:sz w:val="28"/>
          <w:szCs w:val="28"/>
          <w:lang w:val="en-US"/>
        </w:rPr>
      </w:pPr>
      <w:r w:rsidRPr="00043020">
        <w:rPr>
          <w:sz w:val="28"/>
          <w:szCs w:val="28"/>
          <w:lang w:val="en-US"/>
        </w:rPr>
        <w:t>change in tariff policy of transport and energy monopolies;</w:t>
      </w:r>
    </w:p>
    <w:p w:rsidR="00952A69" w:rsidRPr="00043020" w:rsidRDefault="00085FE7" w:rsidP="004F21BD">
      <w:pPr>
        <w:rPr>
          <w:sz w:val="28"/>
          <w:szCs w:val="28"/>
          <w:lang w:val="en-US"/>
        </w:rPr>
      </w:pPr>
      <w:r w:rsidRPr="00043020">
        <w:rPr>
          <w:sz w:val="28"/>
          <w:szCs w:val="28"/>
          <w:lang w:val="en-US"/>
        </w:rPr>
        <w:t>depletion of the resource base;</w:t>
      </w:r>
    </w:p>
    <w:p w:rsidR="00952A69" w:rsidRPr="00043020" w:rsidRDefault="00085FE7" w:rsidP="004F21BD">
      <w:pPr>
        <w:rPr>
          <w:sz w:val="28"/>
          <w:szCs w:val="28"/>
          <w:lang w:val="en-US"/>
        </w:rPr>
      </w:pPr>
      <w:r w:rsidRPr="00043020">
        <w:rPr>
          <w:sz w:val="28"/>
          <w:szCs w:val="28"/>
          <w:lang w:val="en-US"/>
        </w:rPr>
        <w:t>volatility of prices for base metals;</w:t>
      </w:r>
    </w:p>
    <w:p w:rsidR="00952A69" w:rsidRPr="00043020" w:rsidRDefault="00085FE7" w:rsidP="004F21BD">
      <w:pPr>
        <w:rPr>
          <w:sz w:val="28"/>
          <w:szCs w:val="28"/>
          <w:lang w:val="en-US"/>
        </w:rPr>
      </w:pPr>
      <w:r w:rsidRPr="00043020">
        <w:rPr>
          <w:sz w:val="28"/>
          <w:szCs w:val="28"/>
          <w:lang w:val="en-US"/>
        </w:rPr>
        <w:t>limitations of government support measures associated with membership in the CFMZ and accession to the WTO;</w:t>
      </w:r>
    </w:p>
    <w:p w:rsidR="00952A69" w:rsidRPr="00043020" w:rsidRDefault="00085FE7" w:rsidP="004F21BD">
      <w:pPr>
        <w:rPr>
          <w:sz w:val="28"/>
          <w:szCs w:val="28"/>
          <w:lang w:val="en-US"/>
        </w:rPr>
      </w:pPr>
      <w:r w:rsidRPr="00043020">
        <w:rPr>
          <w:sz w:val="28"/>
          <w:szCs w:val="28"/>
          <w:lang w:val="en-US"/>
        </w:rPr>
        <w:t>social policy to preserve jobs and investment in social infrastructure.</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Analysis of the SPFIID implementation.</w:t>
      </w:r>
    </w:p>
    <w:p w:rsidR="00952A69" w:rsidRPr="00043020" w:rsidRDefault="00085FE7" w:rsidP="004F21BD">
      <w:pPr>
        <w:rPr>
          <w:sz w:val="28"/>
          <w:szCs w:val="28"/>
          <w:lang w:val="en-US"/>
        </w:rPr>
      </w:pPr>
      <w:r w:rsidRPr="00043020">
        <w:rPr>
          <w:sz w:val="28"/>
          <w:szCs w:val="28"/>
          <w:lang w:val="en-US"/>
        </w:rPr>
        <w:t xml:space="preserve">7 sectoral measures of state support have been defined in the mining and metallurgical complex of SPFIID. </w:t>
      </w:r>
    </w:p>
    <w:p w:rsidR="00952A69" w:rsidRPr="00043020" w:rsidRDefault="000929E8" w:rsidP="004F21BD">
      <w:pPr>
        <w:rPr>
          <w:sz w:val="28"/>
          <w:szCs w:val="28"/>
          <w:lang w:val="en-US"/>
        </w:rPr>
      </w:pPr>
      <w:r w:rsidRPr="00043020">
        <w:rPr>
          <w:sz w:val="28"/>
          <w:szCs w:val="28"/>
          <w:lang w:val="en-US"/>
        </w:rPr>
        <w:t>1. Providing</w:t>
      </w:r>
      <w:r w:rsidR="00085FE7" w:rsidRPr="00043020">
        <w:rPr>
          <w:sz w:val="28"/>
          <w:szCs w:val="28"/>
          <w:lang w:val="en-US"/>
        </w:rPr>
        <w:t xml:space="preserve"> with infrastructure - not executed (capacity of railway stations has not been increased: Aksu-2 (Pavlodar </w:t>
      </w:r>
      <w:r w:rsidRPr="00043020">
        <w:rPr>
          <w:sz w:val="28"/>
          <w:szCs w:val="28"/>
          <w:lang w:val="en-US"/>
        </w:rPr>
        <w:t>region)</w:t>
      </w:r>
      <w:r w:rsidR="00085FE7" w:rsidRPr="00043020">
        <w:rPr>
          <w:sz w:val="28"/>
          <w:szCs w:val="28"/>
          <w:lang w:val="en-US"/>
        </w:rPr>
        <w:t xml:space="preserve">, Don (Khromtau, Aktobe </w:t>
      </w:r>
      <w:r w:rsidRPr="00043020">
        <w:rPr>
          <w:sz w:val="28"/>
          <w:szCs w:val="28"/>
          <w:lang w:val="en-US"/>
        </w:rPr>
        <w:t>region)</w:t>
      </w:r>
      <w:r w:rsidR="00085FE7" w:rsidRPr="00043020">
        <w:rPr>
          <w:sz w:val="28"/>
          <w:szCs w:val="28"/>
          <w:lang w:val="en-US"/>
        </w:rPr>
        <w:t xml:space="preserve"> Zhinishke (Aktobe </w:t>
      </w:r>
      <w:r w:rsidRPr="00043020">
        <w:rPr>
          <w:sz w:val="28"/>
          <w:szCs w:val="28"/>
          <w:lang w:val="en-US"/>
        </w:rPr>
        <w:t>region)</w:t>
      </w:r>
      <w:r w:rsidR="00085FE7" w:rsidRPr="00043020">
        <w:rPr>
          <w:sz w:val="28"/>
          <w:szCs w:val="28"/>
          <w:lang w:val="en-US"/>
        </w:rPr>
        <w:t>.</w:t>
      </w:r>
    </w:p>
    <w:p w:rsidR="00952A69" w:rsidRPr="00043020" w:rsidRDefault="00085FE7" w:rsidP="004F21BD">
      <w:pPr>
        <w:rPr>
          <w:sz w:val="28"/>
          <w:szCs w:val="28"/>
          <w:lang w:val="en-US"/>
        </w:rPr>
      </w:pPr>
      <w:r w:rsidRPr="00043020">
        <w:rPr>
          <w:sz w:val="28"/>
          <w:szCs w:val="28"/>
          <w:lang w:val="en-US"/>
        </w:rPr>
        <w:t>2. Providing qualified human resources - in progress (Staffing requirements in 15 specialties of steel industry in Aktobe, EK, Karaganda, Pavlodar region s has been covered by training in high schools and 10 institutions of VET within the state educational order, a system of vocational education issuing secondary level technical specialists for metallurgy and metalworking has been restores and practical training in manufacturing plants is implemented  for a period of 3 months with fixing of individual leaders in the fields).</w:t>
      </w:r>
    </w:p>
    <w:p w:rsidR="00952A69" w:rsidRPr="00043020" w:rsidRDefault="00085FE7" w:rsidP="004F21BD">
      <w:pPr>
        <w:rPr>
          <w:sz w:val="28"/>
          <w:szCs w:val="28"/>
          <w:lang w:val="en-US"/>
        </w:rPr>
      </w:pPr>
      <w:r w:rsidRPr="00043020">
        <w:rPr>
          <w:sz w:val="28"/>
          <w:szCs w:val="28"/>
          <w:lang w:val="en-US"/>
        </w:rPr>
        <w:t>3.Removing administrative barriers - in progress (in metallurgy and mining the Resolution of the RK Government approved 5 technical regulations of RK. 193 state standards acts in metal and mining industry, of them 144 standards have been  aligned with international requirements.97 state standards of RK were approved in 2010-2011).</w:t>
      </w:r>
    </w:p>
    <w:p w:rsidR="00952A69" w:rsidRPr="00043020" w:rsidRDefault="000929E8" w:rsidP="004F21BD">
      <w:pPr>
        <w:rPr>
          <w:sz w:val="28"/>
          <w:szCs w:val="28"/>
          <w:lang w:val="en-US"/>
        </w:rPr>
      </w:pPr>
      <w:r w:rsidRPr="00043020">
        <w:rPr>
          <w:sz w:val="28"/>
          <w:szCs w:val="28"/>
          <w:lang w:val="en-US"/>
        </w:rPr>
        <w:t>4. Promotion</w:t>
      </w:r>
      <w:r w:rsidR="00085FE7" w:rsidRPr="00043020">
        <w:rPr>
          <w:sz w:val="28"/>
          <w:szCs w:val="28"/>
          <w:lang w:val="en-US"/>
        </w:rPr>
        <w:t xml:space="preserve"> of the development of innovation and technological modernization - in progress (Center of </w:t>
      </w:r>
      <w:r w:rsidRPr="00043020">
        <w:rPr>
          <w:sz w:val="28"/>
          <w:szCs w:val="28"/>
          <w:lang w:val="en-US"/>
        </w:rPr>
        <w:t>metallurgy is</w:t>
      </w:r>
      <w:r w:rsidR="00085FE7" w:rsidRPr="00043020">
        <w:rPr>
          <w:sz w:val="28"/>
          <w:szCs w:val="28"/>
          <w:lang w:val="en-US"/>
        </w:rPr>
        <w:t xml:space="preserve"> created in Ust-Kamenogorsk, East Kazakhstan. The old equipment has been </w:t>
      </w:r>
      <w:r w:rsidRPr="00043020">
        <w:rPr>
          <w:sz w:val="28"/>
          <w:szCs w:val="28"/>
          <w:lang w:val="en-US"/>
        </w:rPr>
        <w:t xml:space="preserve">dismounted. </w:t>
      </w:r>
      <w:r w:rsidR="00085FE7" w:rsidRPr="00043020">
        <w:rPr>
          <w:sz w:val="28"/>
          <w:szCs w:val="28"/>
          <w:lang w:val="en-US"/>
        </w:rPr>
        <w:t xml:space="preserve">Reconstruction and strengthening of building structures has been started. A hydraulic press has been launched. There is </w:t>
      </w:r>
      <w:r w:rsidR="00085FE7" w:rsidRPr="00043020">
        <w:rPr>
          <w:sz w:val="28"/>
          <w:szCs w:val="28"/>
          <w:lang w:val="en-US"/>
        </w:rPr>
        <w:lastRenderedPageBreak/>
        <w:t>conducted construction and installation work for thermal-oxidative facility.  Furthermore, MINT RK developed 19 kinds of new technologies under the budget program 006 "Applied technological researches" according to the Industry Program for Development of MMC in Kazakhstan for 2010-2014).</w:t>
      </w:r>
    </w:p>
    <w:p w:rsidR="00952A69" w:rsidRPr="00043020" w:rsidRDefault="000929E8" w:rsidP="004F21BD">
      <w:pPr>
        <w:rPr>
          <w:sz w:val="28"/>
          <w:szCs w:val="28"/>
          <w:lang w:val="en-US"/>
        </w:rPr>
      </w:pPr>
      <w:r w:rsidRPr="00043020">
        <w:rPr>
          <w:sz w:val="28"/>
          <w:szCs w:val="28"/>
          <w:lang w:val="en-US"/>
        </w:rPr>
        <w:t>5. Inducing</w:t>
      </w:r>
      <w:r w:rsidR="00085FE7" w:rsidRPr="00043020">
        <w:rPr>
          <w:sz w:val="28"/>
          <w:szCs w:val="28"/>
          <w:lang w:val="en-US"/>
        </w:rPr>
        <w:t xml:space="preserve"> direct investments - not executed. </w:t>
      </w:r>
      <w:r w:rsidRPr="00043020">
        <w:rPr>
          <w:sz w:val="28"/>
          <w:szCs w:val="28"/>
          <w:lang w:val="en-US"/>
        </w:rPr>
        <w:t>Because</w:t>
      </w:r>
      <w:r w:rsidR="00085FE7" w:rsidRPr="00043020">
        <w:rPr>
          <w:sz w:val="28"/>
          <w:szCs w:val="28"/>
          <w:lang w:val="en-US"/>
        </w:rPr>
        <w:t xml:space="preserve"> consumers enter the contracts directly with major manufacturers of raw materials, the major manufacturers of raw materials make it impractical to sell through the stock exchange to domestic refiners, as the demand for raw materials for the domestic enterprises of metallurgy and metal is low). </w:t>
      </w:r>
    </w:p>
    <w:p w:rsidR="00952A69" w:rsidRPr="00043020" w:rsidRDefault="000929E8" w:rsidP="004F21BD">
      <w:pPr>
        <w:rPr>
          <w:sz w:val="28"/>
          <w:szCs w:val="28"/>
          <w:lang w:val="en-US"/>
        </w:rPr>
      </w:pPr>
      <w:r w:rsidRPr="00043020">
        <w:rPr>
          <w:sz w:val="28"/>
          <w:szCs w:val="28"/>
          <w:lang w:val="en-US"/>
        </w:rPr>
        <w:t xml:space="preserve">6.  </w:t>
      </w:r>
      <w:r w:rsidR="00085FE7" w:rsidRPr="00043020">
        <w:rPr>
          <w:sz w:val="28"/>
          <w:szCs w:val="28"/>
          <w:lang w:val="en-US"/>
        </w:rPr>
        <w:t>Development of systematic measures of large backbone enterprises of mining and metallurgical complex participation in diversification of Kazakhstan economy and creation of added value, including the development of local content, technology transfer, promote development of new types of products (protocol instructions of the Head of State of Kazakhstan at the 25th plenary meeting of the Council of Foreign Investors under the President of RK dated May 22, 2012 and the orders of the Head of the Presidential Administration No.283-10kbpu dated June 18, 2012) - in progress.</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Goals, objectives and benchmarks </w:t>
      </w:r>
    </w:p>
    <w:p w:rsidR="00952A69" w:rsidRPr="00043020" w:rsidRDefault="00085FE7" w:rsidP="004F21BD">
      <w:pPr>
        <w:rPr>
          <w:sz w:val="28"/>
          <w:szCs w:val="28"/>
          <w:lang w:val="en-US"/>
        </w:rPr>
      </w:pPr>
      <w:r w:rsidRPr="00043020">
        <w:rPr>
          <w:sz w:val="28"/>
          <w:szCs w:val="28"/>
          <w:lang w:val="en-US"/>
        </w:rPr>
        <w:t>Goal: Increased production of base metals, development and creation of production of their products.</w:t>
      </w:r>
    </w:p>
    <w:p w:rsidR="00952A69" w:rsidRPr="00043020" w:rsidRDefault="00085FE7" w:rsidP="004F21BD">
      <w:pPr>
        <w:rPr>
          <w:sz w:val="28"/>
          <w:szCs w:val="28"/>
          <w:lang w:val="en-US"/>
        </w:rPr>
      </w:pPr>
      <w:r w:rsidRPr="00043020">
        <w:rPr>
          <w:sz w:val="28"/>
          <w:szCs w:val="28"/>
          <w:lang w:val="en-US"/>
        </w:rPr>
        <w:t>Objectives:</w:t>
      </w:r>
    </w:p>
    <w:p w:rsidR="00952A69" w:rsidRPr="00043020" w:rsidRDefault="00085FE7" w:rsidP="004F21BD">
      <w:pPr>
        <w:rPr>
          <w:sz w:val="28"/>
          <w:szCs w:val="28"/>
          <w:lang w:val="en-US"/>
        </w:rPr>
      </w:pPr>
      <w:r w:rsidRPr="00043020">
        <w:rPr>
          <w:sz w:val="28"/>
          <w:szCs w:val="28"/>
          <w:lang w:val="en-US"/>
        </w:rPr>
        <w:t xml:space="preserve">Expansion of existing businesses' </w:t>
      </w:r>
      <w:r w:rsidR="000929E8" w:rsidRPr="00043020">
        <w:rPr>
          <w:sz w:val="28"/>
          <w:szCs w:val="28"/>
          <w:lang w:val="en-US"/>
        </w:rPr>
        <w:t>capacity and</w:t>
      </w:r>
      <w:r w:rsidRPr="00043020">
        <w:rPr>
          <w:sz w:val="28"/>
          <w:szCs w:val="28"/>
          <w:lang w:val="en-US"/>
        </w:rPr>
        <w:t xml:space="preserve"> creating new production of base metals.</w:t>
      </w:r>
    </w:p>
    <w:p w:rsidR="00952A69" w:rsidRPr="00043020" w:rsidRDefault="00085FE7" w:rsidP="004F21BD">
      <w:pPr>
        <w:rPr>
          <w:sz w:val="28"/>
          <w:szCs w:val="28"/>
          <w:lang w:val="en-US"/>
        </w:rPr>
      </w:pPr>
      <w:r w:rsidRPr="00043020">
        <w:rPr>
          <w:sz w:val="28"/>
          <w:szCs w:val="28"/>
          <w:lang w:val="en-US"/>
        </w:rPr>
        <w:t>Modernization of existing companies in the industry to improve production efficiency through increased productivity and resource efficiency.</w:t>
      </w:r>
    </w:p>
    <w:p w:rsidR="00952A69" w:rsidRPr="00043020" w:rsidRDefault="00085FE7" w:rsidP="004F21BD">
      <w:pPr>
        <w:rPr>
          <w:sz w:val="28"/>
          <w:szCs w:val="28"/>
          <w:lang w:val="en-US"/>
        </w:rPr>
      </w:pPr>
      <w:r w:rsidRPr="00043020">
        <w:rPr>
          <w:sz w:val="28"/>
          <w:szCs w:val="28"/>
          <w:lang w:val="en-US"/>
        </w:rPr>
        <w:t xml:space="preserve">Expansion of existing production and development of new base metals products output for related sectors. </w:t>
      </w:r>
    </w:p>
    <w:p w:rsidR="00952A69" w:rsidRPr="00043020" w:rsidRDefault="00085FE7" w:rsidP="004F21BD">
      <w:pPr>
        <w:rPr>
          <w:sz w:val="28"/>
          <w:szCs w:val="28"/>
          <w:lang w:val="en-US"/>
        </w:rPr>
      </w:pPr>
      <w:r w:rsidRPr="00043020">
        <w:rPr>
          <w:sz w:val="28"/>
          <w:szCs w:val="28"/>
          <w:lang w:val="en-US"/>
        </w:rPr>
        <w:t>Providing the necessary infrastructure for investment projects;</w:t>
      </w:r>
    </w:p>
    <w:p w:rsidR="00952A69" w:rsidRPr="00043020" w:rsidRDefault="00085FE7" w:rsidP="004F21BD">
      <w:pPr>
        <w:rPr>
          <w:sz w:val="28"/>
          <w:szCs w:val="28"/>
          <w:lang w:val="en-US"/>
        </w:rPr>
      </w:pPr>
      <w:r w:rsidRPr="00043020">
        <w:rPr>
          <w:sz w:val="28"/>
          <w:szCs w:val="28"/>
          <w:lang w:val="en-US"/>
        </w:rPr>
        <w:t>Promotion of demand in the domestic market;</w:t>
      </w:r>
    </w:p>
    <w:p w:rsidR="00952A69" w:rsidRPr="00043020" w:rsidRDefault="00085FE7" w:rsidP="004F21BD">
      <w:pPr>
        <w:rPr>
          <w:sz w:val="28"/>
          <w:szCs w:val="28"/>
          <w:lang w:val="en-US"/>
        </w:rPr>
      </w:pPr>
      <w:r w:rsidRPr="00043020">
        <w:rPr>
          <w:sz w:val="28"/>
          <w:szCs w:val="28"/>
          <w:lang w:val="en-US"/>
        </w:rPr>
        <w:t xml:space="preserve">Promotion of </w:t>
      </w:r>
      <w:r w:rsidR="000929E8" w:rsidRPr="00043020">
        <w:rPr>
          <w:sz w:val="28"/>
          <w:szCs w:val="28"/>
          <w:lang w:val="en-US"/>
        </w:rPr>
        <w:t>export and</w:t>
      </w:r>
      <w:r w:rsidRPr="00043020">
        <w:rPr>
          <w:sz w:val="28"/>
          <w:szCs w:val="28"/>
          <w:lang w:val="en-US"/>
        </w:rPr>
        <w:t xml:space="preserve"> participation in global value chains.</w:t>
      </w:r>
    </w:p>
    <w:p w:rsidR="00952A69" w:rsidRPr="00043020" w:rsidRDefault="00085FE7" w:rsidP="004F21BD">
      <w:pPr>
        <w:rPr>
          <w:sz w:val="28"/>
          <w:szCs w:val="28"/>
          <w:lang w:val="en-US"/>
        </w:rPr>
      </w:pPr>
      <w:r w:rsidRPr="00043020">
        <w:rPr>
          <w:sz w:val="28"/>
          <w:szCs w:val="28"/>
          <w:lang w:val="en-US"/>
        </w:rPr>
        <w:t xml:space="preserve">Providing industry with skilled </w:t>
      </w:r>
      <w:r w:rsidR="000929E8" w:rsidRPr="00043020">
        <w:rPr>
          <w:sz w:val="28"/>
          <w:szCs w:val="28"/>
          <w:lang w:val="en-US"/>
        </w:rPr>
        <w:t>workers</w:t>
      </w:r>
      <w:r w:rsidRPr="00043020">
        <w:rPr>
          <w:sz w:val="28"/>
          <w:szCs w:val="28"/>
          <w:lang w:val="en-US"/>
        </w:rPr>
        <w:t>, including technologists.</w:t>
      </w:r>
    </w:p>
    <w:p w:rsidR="00952A69" w:rsidRPr="00043020" w:rsidRDefault="00085FE7" w:rsidP="004F21BD">
      <w:pPr>
        <w:rPr>
          <w:sz w:val="28"/>
          <w:szCs w:val="28"/>
          <w:lang w:val="en-US"/>
        </w:rPr>
      </w:pPr>
      <w:r w:rsidRPr="00043020">
        <w:rPr>
          <w:sz w:val="28"/>
          <w:szCs w:val="28"/>
          <w:lang w:val="en-US"/>
        </w:rPr>
        <w:t xml:space="preserve">Program implementation will allow achieving in 2019 the following economic indicators to the level in 2012: </w:t>
      </w:r>
    </w:p>
    <w:p w:rsidR="00952A69" w:rsidRPr="00043020" w:rsidRDefault="00085FE7" w:rsidP="004F21BD">
      <w:pPr>
        <w:rPr>
          <w:sz w:val="28"/>
          <w:szCs w:val="28"/>
          <w:lang w:val="en-US"/>
        </w:rPr>
      </w:pPr>
      <w:r w:rsidRPr="00043020">
        <w:rPr>
          <w:sz w:val="28"/>
          <w:szCs w:val="28"/>
          <w:lang w:val="en-US"/>
        </w:rPr>
        <w:t>Benchmarks:</w:t>
      </w:r>
    </w:p>
    <w:p w:rsidR="00952A69" w:rsidRPr="00043020" w:rsidRDefault="00085FE7" w:rsidP="004F21BD">
      <w:pPr>
        <w:rPr>
          <w:sz w:val="28"/>
          <w:szCs w:val="28"/>
          <w:lang w:val="en-US"/>
        </w:rPr>
      </w:pPr>
      <w:r w:rsidRPr="00043020">
        <w:rPr>
          <w:sz w:val="28"/>
          <w:szCs w:val="28"/>
          <w:lang w:val="en-US"/>
        </w:rPr>
        <w:t>Program implementation will allow achieving in 2019 the following economic indicators to the level of 2012 (Table 2.2.2.5):</w:t>
      </w:r>
    </w:p>
    <w:p w:rsidR="00952A69" w:rsidRPr="00043020" w:rsidRDefault="00085FE7" w:rsidP="004F21BD">
      <w:pPr>
        <w:rPr>
          <w:sz w:val="28"/>
          <w:szCs w:val="28"/>
          <w:lang w:val="en-US"/>
        </w:rPr>
      </w:pPr>
      <w:r w:rsidRPr="00043020">
        <w:rPr>
          <w:sz w:val="28"/>
          <w:szCs w:val="28"/>
          <w:lang w:val="en-US"/>
        </w:rPr>
        <w:t>1) growth of the gross value added not less than 1.2 times in real terms;</w:t>
      </w:r>
    </w:p>
    <w:p w:rsidR="00952A69" w:rsidRPr="00043020" w:rsidRDefault="00085FE7" w:rsidP="004F21BD">
      <w:pPr>
        <w:rPr>
          <w:sz w:val="28"/>
          <w:szCs w:val="28"/>
          <w:lang w:val="en-US"/>
        </w:rPr>
      </w:pPr>
      <w:r w:rsidRPr="00043020">
        <w:rPr>
          <w:sz w:val="28"/>
          <w:szCs w:val="28"/>
          <w:lang w:val="en-US"/>
        </w:rPr>
        <w:t>2) reduction in employment not more than 2.2 thousand people;</w:t>
      </w:r>
    </w:p>
    <w:p w:rsidR="00952A69" w:rsidRPr="00043020" w:rsidRDefault="00085FE7" w:rsidP="004F21BD">
      <w:pPr>
        <w:rPr>
          <w:sz w:val="28"/>
          <w:szCs w:val="28"/>
          <w:lang w:val="en-US"/>
        </w:rPr>
      </w:pPr>
      <w:r w:rsidRPr="00043020">
        <w:rPr>
          <w:sz w:val="28"/>
          <w:szCs w:val="28"/>
          <w:lang w:val="en-US"/>
        </w:rPr>
        <w:t>3) 1.3 times growth of labor productivity in real terms;</w:t>
      </w:r>
    </w:p>
    <w:p w:rsidR="00952A69" w:rsidRPr="00043020" w:rsidRDefault="00085FE7" w:rsidP="004F21BD">
      <w:pPr>
        <w:rPr>
          <w:sz w:val="28"/>
          <w:szCs w:val="28"/>
          <w:lang w:val="en-US"/>
        </w:rPr>
      </w:pPr>
      <w:r w:rsidRPr="00043020">
        <w:rPr>
          <w:sz w:val="28"/>
          <w:szCs w:val="28"/>
          <w:lang w:val="en-US"/>
        </w:rPr>
        <w:t>4) not less than 1.3 times growth of non-commodity (processed) export.</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4F21BD">
        <w:rPr>
          <w:sz w:val="28"/>
          <w:szCs w:val="28"/>
        </w:rPr>
        <w:t>Table 2.2.2.5. Benchmarks</w:t>
      </w:r>
    </w:p>
    <w:tbl>
      <w:tblPr>
        <w:tblW w:w="10361" w:type="dxa"/>
        <w:tblInd w:w="128" w:type="dxa"/>
        <w:tblCellMar>
          <w:left w:w="0" w:type="dxa"/>
          <w:right w:w="0" w:type="dxa"/>
        </w:tblCellMar>
        <w:tblLook w:val="04A0"/>
      </w:tblPr>
      <w:tblGrid>
        <w:gridCol w:w="629"/>
        <w:gridCol w:w="1616"/>
        <w:gridCol w:w="963"/>
        <w:gridCol w:w="885"/>
        <w:gridCol w:w="1211"/>
        <w:gridCol w:w="776"/>
        <w:gridCol w:w="776"/>
        <w:gridCol w:w="776"/>
        <w:gridCol w:w="776"/>
        <w:gridCol w:w="776"/>
        <w:gridCol w:w="776"/>
        <w:gridCol w:w="963"/>
      </w:tblGrid>
      <w:tr w:rsidR="00952A69" w:rsidRPr="004F21BD">
        <w:trPr>
          <w:trHeight w:val="230"/>
        </w:trPr>
        <w:tc>
          <w:tcPr>
            <w:tcW w:w="297" w:type="dxa"/>
            <w:vMerge w:val="restart"/>
            <w:tcBorders>
              <w:top w:val="single" w:sz="8" w:space="0" w:color="000000"/>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No.</w:t>
            </w:r>
          </w:p>
        </w:tc>
        <w:tc>
          <w:tcPr>
            <w:tcW w:w="1984"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Benchmarks</w:t>
            </w:r>
          </w:p>
        </w:tc>
        <w:tc>
          <w:tcPr>
            <w:tcW w:w="709"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UoM</w:t>
            </w:r>
          </w:p>
        </w:tc>
        <w:tc>
          <w:tcPr>
            <w:tcW w:w="709"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2012 </w:t>
            </w:r>
            <w:r w:rsidRPr="004F21BD">
              <w:rPr>
                <w:sz w:val="28"/>
                <w:szCs w:val="28"/>
              </w:rPr>
              <w:lastRenderedPageBreak/>
              <w:t>report</w:t>
            </w:r>
          </w:p>
        </w:tc>
        <w:tc>
          <w:tcPr>
            <w:tcW w:w="1276"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lastRenderedPageBreak/>
              <w:t xml:space="preserve">2013 </w:t>
            </w:r>
            <w:r w:rsidRPr="004F21BD">
              <w:rPr>
                <w:sz w:val="28"/>
                <w:szCs w:val="28"/>
              </w:rPr>
              <w:lastRenderedPageBreak/>
              <w:t>expected</w:t>
            </w:r>
          </w:p>
        </w:tc>
        <w:tc>
          <w:tcPr>
            <w:tcW w:w="4536" w:type="dxa"/>
            <w:gridSpan w:val="6"/>
            <w:tcBorders>
              <w:top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lastRenderedPageBreak/>
              <w:t>Forecast in relation to 2012</w:t>
            </w:r>
          </w:p>
        </w:tc>
        <w:tc>
          <w:tcPr>
            <w:tcW w:w="850" w:type="dxa"/>
            <w:vMerge w:val="restart"/>
            <w:tcBorders>
              <w:top w:val="single" w:sz="8"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2019 </w:t>
            </w:r>
            <w:r w:rsidRPr="004F21BD">
              <w:rPr>
                <w:sz w:val="28"/>
                <w:szCs w:val="28"/>
              </w:rPr>
              <w:lastRenderedPageBreak/>
              <w:t>to 2012, %</w:t>
            </w:r>
          </w:p>
        </w:tc>
      </w:tr>
      <w:tr w:rsidR="00952A69" w:rsidRPr="004F21BD">
        <w:trPr>
          <w:trHeight w:val="398"/>
        </w:trPr>
        <w:tc>
          <w:tcPr>
            <w:tcW w:w="0" w:type="auto"/>
            <w:vMerge/>
            <w:tcBorders>
              <w:top w:val="single" w:sz="8" w:space="0" w:color="000000"/>
              <w:left w:val="single" w:sz="8"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2014</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2015</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2016</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2017</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2018</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2019</w:t>
            </w:r>
          </w:p>
        </w:tc>
        <w:tc>
          <w:tcPr>
            <w:tcW w:w="0" w:type="auto"/>
            <w:vMerge/>
            <w:tcBorders>
              <w:top w:val="single" w:sz="8" w:space="0" w:color="000000"/>
              <w:left w:val="single" w:sz="6" w:space="0" w:color="000000"/>
              <w:bottom w:val="single" w:sz="6" w:space="0" w:color="000000"/>
              <w:right w:val="single" w:sz="8" w:space="0" w:color="000000"/>
            </w:tcBorders>
            <w:vAlign w:val="center"/>
          </w:tcPr>
          <w:p w:rsidR="00952A69" w:rsidRPr="004F21BD" w:rsidRDefault="00952A69" w:rsidP="004F21BD">
            <w:pPr>
              <w:rPr>
                <w:sz w:val="28"/>
                <w:szCs w:val="28"/>
              </w:rPr>
            </w:pPr>
          </w:p>
        </w:tc>
      </w:tr>
      <w:tr w:rsidR="00952A69" w:rsidRPr="004F21BD">
        <w:trPr>
          <w:trHeight w:val="230"/>
        </w:trPr>
        <w:tc>
          <w:tcPr>
            <w:tcW w:w="297"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lastRenderedPageBreak/>
              <w:t>1</w:t>
            </w:r>
          </w:p>
        </w:tc>
        <w:tc>
          <w:tcPr>
            <w:tcW w:w="1984"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Gross value added growth</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100</w:t>
            </w:r>
          </w:p>
        </w:tc>
        <w:tc>
          <w:tcPr>
            <w:tcW w:w="12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91</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92</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113</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114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119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123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123 </w:t>
            </w:r>
          </w:p>
        </w:tc>
        <w:tc>
          <w:tcPr>
            <w:tcW w:w="850" w:type="dxa"/>
            <w:tcBorders>
              <w:bottom w:val="single" w:sz="6" w:space="0" w:color="000000"/>
              <w:right w:val="single" w:sz="8"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1.2 times</w:t>
            </w:r>
          </w:p>
        </w:tc>
      </w:tr>
      <w:tr w:rsidR="00952A69" w:rsidRPr="004F21BD">
        <w:trPr>
          <w:trHeight w:val="306"/>
        </w:trPr>
        <w:tc>
          <w:tcPr>
            <w:tcW w:w="297"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w:t>
            </w:r>
          </w:p>
        </w:tc>
        <w:tc>
          <w:tcPr>
            <w:tcW w:w="1984"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Decrease in employment</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thous. people</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53.2</w:t>
            </w:r>
          </w:p>
        </w:tc>
        <w:tc>
          <w:tcPr>
            <w:tcW w:w="12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47.2</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47.3</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48.3</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49.8</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50.6</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50.6</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51.0</w:t>
            </w:r>
          </w:p>
        </w:tc>
        <w:tc>
          <w:tcPr>
            <w:tcW w:w="850"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by 2.2 thous. people</w:t>
            </w:r>
          </w:p>
        </w:tc>
      </w:tr>
      <w:tr w:rsidR="00952A69" w:rsidRPr="004F21BD">
        <w:trPr>
          <w:trHeight w:val="306"/>
        </w:trPr>
        <w:tc>
          <w:tcPr>
            <w:tcW w:w="297"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w:t>
            </w:r>
          </w:p>
        </w:tc>
        <w:tc>
          <w:tcPr>
            <w:tcW w:w="1984"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GVA rise in labour productivity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w:t>
            </w:r>
          </w:p>
        </w:tc>
        <w:tc>
          <w:tcPr>
            <w:tcW w:w="12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102</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&lt;10 4</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125</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121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125</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129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129 </w:t>
            </w:r>
          </w:p>
        </w:tc>
        <w:tc>
          <w:tcPr>
            <w:tcW w:w="850"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1.3 times</w:t>
            </w:r>
          </w:p>
        </w:tc>
      </w:tr>
      <w:tr w:rsidR="00952A69" w:rsidRPr="004F21BD">
        <w:trPr>
          <w:trHeight w:val="597"/>
        </w:trPr>
        <w:tc>
          <w:tcPr>
            <w:tcW w:w="297"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w:t>
            </w:r>
          </w:p>
        </w:tc>
        <w:tc>
          <w:tcPr>
            <w:tcW w:w="1984"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Growth of the value of non-commodity (processed) export</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100</w:t>
            </w:r>
          </w:p>
        </w:tc>
        <w:tc>
          <w:tcPr>
            <w:tcW w:w="12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82</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100</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87</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101</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110</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125</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128</w:t>
            </w:r>
          </w:p>
        </w:tc>
        <w:tc>
          <w:tcPr>
            <w:tcW w:w="850"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1.3 times</w:t>
            </w:r>
          </w:p>
        </w:tc>
      </w:tr>
    </w:tbl>
    <w:p w:rsidR="00952A69" w:rsidRPr="004F21BD" w:rsidRDefault="00085FE7" w:rsidP="004F21BD">
      <w:pPr>
        <w:rPr>
          <w:sz w:val="28"/>
          <w:szCs w:val="28"/>
        </w:rPr>
      </w:pPr>
      <w:r w:rsidRPr="004F21BD">
        <w:rPr>
          <w:sz w:val="28"/>
          <w:szCs w:val="28"/>
        </w:rPr>
        <w:t xml:space="preserve">              </w:t>
      </w:r>
    </w:p>
    <w:p w:rsidR="00952A69" w:rsidRPr="004F21BD" w:rsidRDefault="00085FE7" w:rsidP="004F21BD">
      <w:pPr>
        <w:rPr>
          <w:sz w:val="28"/>
          <w:szCs w:val="28"/>
        </w:rPr>
      </w:pPr>
      <w:r w:rsidRPr="004F21BD">
        <w:rPr>
          <w:sz w:val="28"/>
          <w:szCs w:val="28"/>
        </w:rPr>
        <w:t>              Priorities for the sector's development</w:t>
      </w:r>
    </w:p>
    <w:p w:rsidR="00952A69" w:rsidRPr="004F21BD" w:rsidRDefault="00085FE7" w:rsidP="004F21BD">
      <w:pPr>
        <w:rPr>
          <w:sz w:val="28"/>
          <w:szCs w:val="28"/>
        </w:rPr>
      </w:pPr>
      <w:r w:rsidRPr="004F21BD">
        <w:rPr>
          <w:sz w:val="28"/>
          <w:szCs w:val="28"/>
        </w:rPr>
        <w:t xml:space="preserve">Priority activities </w:t>
      </w:r>
    </w:p>
    <w:p w:rsidR="00952A69" w:rsidRPr="004F21BD" w:rsidRDefault="00085FE7" w:rsidP="004F21BD">
      <w:pPr>
        <w:rPr>
          <w:sz w:val="28"/>
          <w:szCs w:val="28"/>
        </w:rPr>
      </w:pPr>
      <w:r w:rsidRPr="00043020">
        <w:rPr>
          <w:sz w:val="28"/>
          <w:szCs w:val="28"/>
          <w:lang w:val="en-US"/>
        </w:rPr>
        <w:t xml:space="preserve">Priority activities in the production of non-ferrous metals are production of: copper, lead, zinc and tin, aluminum, precious metals not included in other groups. </w:t>
      </w:r>
      <w:r w:rsidRPr="004F21BD">
        <w:rPr>
          <w:sz w:val="28"/>
          <w:szCs w:val="28"/>
        </w:rPr>
        <w:t>(Table 2.2.2.6).</w:t>
      </w:r>
    </w:p>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 xml:space="preserve">Table 2.2.2. 6.Priority activities </w:t>
      </w:r>
    </w:p>
    <w:tbl>
      <w:tblPr>
        <w:tblW w:w="9376" w:type="dxa"/>
        <w:tblInd w:w="123" w:type="dxa"/>
        <w:tblCellMar>
          <w:left w:w="0" w:type="dxa"/>
          <w:right w:w="0" w:type="dxa"/>
        </w:tblCellMar>
        <w:tblLook w:val="04A0"/>
      </w:tblPr>
      <w:tblGrid>
        <w:gridCol w:w="1292"/>
        <w:gridCol w:w="8084"/>
      </w:tblGrid>
      <w:tr w:rsidR="00952A69" w:rsidRPr="004F21BD">
        <w:trPr>
          <w:trHeight w:val="255"/>
        </w:trPr>
        <w:tc>
          <w:tcPr>
            <w:tcW w:w="12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CCEA-4</w:t>
            </w:r>
          </w:p>
        </w:tc>
        <w:tc>
          <w:tcPr>
            <w:tcW w:w="8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Name</w:t>
            </w:r>
          </w:p>
        </w:tc>
      </w:tr>
      <w:tr w:rsidR="00952A69" w:rsidRPr="004F21BD">
        <w:trPr>
          <w:trHeight w:val="255"/>
        </w:trPr>
        <w:tc>
          <w:tcPr>
            <w:tcW w:w="12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2441</w:t>
            </w:r>
          </w:p>
        </w:tc>
        <w:tc>
          <w:tcPr>
            <w:tcW w:w="8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Production of precious metals</w:t>
            </w:r>
          </w:p>
        </w:tc>
      </w:tr>
      <w:tr w:rsidR="00952A69" w:rsidRPr="004F21BD">
        <w:trPr>
          <w:trHeight w:val="255"/>
        </w:trPr>
        <w:tc>
          <w:tcPr>
            <w:tcW w:w="12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2442</w:t>
            </w:r>
          </w:p>
        </w:tc>
        <w:tc>
          <w:tcPr>
            <w:tcW w:w="8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Production of aluminum</w:t>
            </w:r>
          </w:p>
        </w:tc>
      </w:tr>
      <w:tr w:rsidR="00952A69" w:rsidRPr="00043020">
        <w:trPr>
          <w:trHeight w:val="255"/>
        </w:trPr>
        <w:tc>
          <w:tcPr>
            <w:tcW w:w="12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2443</w:t>
            </w:r>
          </w:p>
        </w:tc>
        <w:tc>
          <w:tcPr>
            <w:tcW w:w="8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Production of lead, zinc and tin</w:t>
            </w:r>
          </w:p>
        </w:tc>
      </w:tr>
      <w:tr w:rsidR="00952A69" w:rsidRPr="004F21BD">
        <w:trPr>
          <w:trHeight w:val="255"/>
        </w:trPr>
        <w:tc>
          <w:tcPr>
            <w:tcW w:w="12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2444</w:t>
            </w:r>
          </w:p>
        </w:tc>
        <w:tc>
          <w:tcPr>
            <w:tcW w:w="8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Production of copper</w:t>
            </w:r>
          </w:p>
        </w:tc>
      </w:tr>
      <w:tr w:rsidR="00952A69" w:rsidRPr="00043020">
        <w:trPr>
          <w:trHeight w:val="255"/>
        </w:trPr>
        <w:tc>
          <w:tcPr>
            <w:tcW w:w="12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2445</w:t>
            </w:r>
          </w:p>
        </w:tc>
        <w:tc>
          <w:tcPr>
            <w:tcW w:w="8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Production of other non-ferrous metals</w:t>
            </w:r>
          </w:p>
        </w:tc>
      </w:tr>
      <w:tr w:rsidR="00952A69" w:rsidRPr="004F21BD">
        <w:trPr>
          <w:trHeight w:val="255"/>
        </w:trPr>
        <w:tc>
          <w:tcPr>
            <w:tcW w:w="12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2453</w:t>
            </w:r>
          </w:p>
        </w:tc>
        <w:tc>
          <w:tcPr>
            <w:tcW w:w="8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Casting of light metals</w:t>
            </w:r>
          </w:p>
        </w:tc>
      </w:tr>
      <w:tr w:rsidR="00952A69" w:rsidRPr="00043020">
        <w:trPr>
          <w:trHeight w:val="255"/>
        </w:trPr>
        <w:tc>
          <w:tcPr>
            <w:tcW w:w="12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2454</w:t>
            </w:r>
          </w:p>
        </w:tc>
        <w:tc>
          <w:tcPr>
            <w:tcW w:w="80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Casting of other non-ferrous metals</w:t>
            </w:r>
          </w:p>
        </w:tc>
      </w:tr>
    </w:tbl>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Priority product groups</w:t>
      </w:r>
    </w:p>
    <w:p w:rsidR="00952A69" w:rsidRPr="00043020" w:rsidRDefault="00085FE7" w:rsidP="004F21BD">
      <w:pPr>
        <w:rPr>
          <w:sz w:val="28"/>
          <w:szCs w:val="28"/>
          <w:lang w:val="en-US"/>
        </w:rPr>
      </w:pPr>
      <w:r w:rsidRPr="00043020">
        <w:rPr>
          <w:sz w:val="28"/>
          <w:szCs w:val="28"/>
          <w:lang w:val="en-US"/>
        </w:rPr>
        <w:t>Table 2.2.2.7 shows priority product groups selected according to the analysis and evaluation.</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4F21BD">
        <w:rPr>
          <w:sz w:val="28"/>
          <w:szCs w:val="28"/>
        </w:rPr>
        <w:t>Table 2.2.2. 7.Priority product groups</w:t>
      </w:r>
    </w:p>
    <w:tbl>
      <w:tblPr>
        <w:tblW w:w="5000" w:type="pct"/>
        <w:tblInd w:w="123" w:type="dxa"/>
        <w:tblCellMar>
          <w:left w:w="0" w:type="dxa"/>
          <w:right w:w="0" w:type="dxa"/>
        </w:tblCellMar>
        <w:tblLook w:val="04A0"/>
      </w:tblPr>
      <w:tblGrid>
        <w:gridCol w:w="1405"/>
        <w:gridCol w:w="4891"/>
        <w:gridCol w:w="1583"/>
        <w:gridCol w:w="1834"/>
      </w:tblGrid>
      <w:tr w:rsidR="00952A69" w:rsidRPr="00043020">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FEACN-6</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Name of a product group</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Import capacity of domestic market</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Import capacity of macro-region markets</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740710</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Refined copper rods and profiles </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2.9</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120.5</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740811</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Refined copper  wire with a maximum cross-sectional dimension exceeding 6 mm</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1 073.3</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740,819</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Other copper wire with max. cross-sectional dimension exceeding 0.5 mm</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679.1</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741,110</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Refined copper pipes and tubes </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49.1</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316.3</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741220</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Copper alloys fittings for tubes and pipes </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6.1</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288.6</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760110</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Raw aluminum. Unalloyed aluminum </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4.3</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275.9</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760421</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Hollow profiles made of aluminum alloys</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11.6</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195.3</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760,429</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Other bars and profiles made of aluminum alloys</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14.2</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493.6</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760,611</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Plates, sheets and strips or rectangular strips (including square) made of unalloyed aluminum, with a thickness exceeding 0.2 mm</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217.8</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760,612</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Plates, sheets and strips, rectangular st</w:t>
            </w:r>
            <w:r w:rsidR="000929E8" w:rsidRPr="00043020">
              <w:rPr>
                <w:sz w:val="28"/>
                <w:szCs w:val="28"/>
                <w:lang w:val="en-US"/>
              </w:rPr>
              <w:t>r</w:t>
            </w:r>
            <w:r w:rsidRPr="00043020">
              <w:rPr>
                <w:sz w:val="28"/>
                <w:szCs w:val="28"/>
                <w:lang w:val="en-US"/>
              </w:rPr>
              <w:t>ips (including square), with a thickness of 0.2 mm, made of aluminum alloys</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1 784.0</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760719</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Aluminum foil without foundations, other, with a thickness not exceeding 0.2 mm</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771.4</w:t>
            </w:r>
          </w:p>
        </w:tc>
      </w:tr>
      <w:tr w:rsidR="00952A69" w:rsidRPr="004F21BD">
        <w:tc>
          <w:tcPr>
            <w:tcW w:w="7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760720</w:t>
            </w:r>
          </w:p>
        </w:tc>
        <w:tc>
          <w:tcPr>
            <w:tcW w:w="25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Aluminum foil with foundation, thickness (excluding any foundation) not exceeding 0.2 mm</w:t>
            </w:r>
          </w:p>
        </w:tc>
        <w:tc>
          <w:tcPr>
            <w:tcW w:w="81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5.4</w:t>
            </w:r>
          </w:p>
        </w:tc>
        <w:tc>
          <w:tcPr>
            <w:tcW w:w="9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502.0</w:t>
            </w:r>
          </w:p>
        </w:tc>
      </w:tr>
    </w:tbl>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Priority projects</w:t>
      </w:r>
    </w:p>
    <w:p w:rsidR="00952A69" w:rsidRPr="00043020" w:rsidRDefault="00085FE7" w:rsidP="004F21BD">
      <w:pPr>
        <w:rPr>
          <w:sz w:val="28"/>
          <w:szCs w:val="28"/>
          <w:lang w:val="en-US"/>
        </w:rPr>
      </w:pPr>
      <w:r w:rsidRPr="00043020">
        <w:rPr>
          <w:sz w:val="28"/>
          <w:szCs w:val="28"/>
          <w:lang w:val="en-US"/>
        </w:rPr>
        <w:t xml:space="preserve">In the period from 2015 to 2019 state policy in the development of non-ferrous metallurgy of the country will focus on the expansion of base metals production: copper, gold, titanium, with the exception of </w:t>
      </w:r>
      <w:r w:rsidR="000929E8" w:rsidRPr="00043020">
        <w:rPr>
          <w:sz w:val="28"/>
          <w:szCs w:val="28"/>
          <w:lang w:val="en-US"/>
        </w:rPr>
        <w:t>aluminum</w:t>
      </w:r>
      <w:r w:rsidRPr="00043020">
        <w:rPr>
          <w:sz w:val="28"/>
          <w:szCs w:val="28"/>
          <w:lang w:val="en-US"/>
        </w:rPr>
        <w:t>, and increasing in production volumes of products: rolled wire, wire, rolled profile and alloys, foil, jewelry products, products for related industries. The possibilities to use titanium in the oil and gas industry will be explored.</w:t>
      </w:r>
    </w:p>
    <w:p w:rsidR="00952A69" w:rsidRPr="00043020" w:rsidRDefault="00085FE7" w:rsidP="004F21BD">
      <w:pPr>
        <w:rPr>
          <w:sz w:val="28"/>
          <w:szCs w:val="28"/>
          <w:lang w:val="en-US"/>
        </w:rPr>
      </w:pPr>
      <w:r w:rsidRPr="00043020">
        <w:rPr>
          <w:sz w:val="28"/>
          <w:szCs w:val="28"/>
          <w:lang w:val="en-US"/>
        </w:rPr>
        <w:t>12 projects within the Industrialization Map are provided for the implementation in the five-year period. They are scheduled to be launched in the period 2015 - 2019 and were discussed with the applicants. (Table 2.2.2.8).</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Table 2.2.2.8. Projects within the Industrialization Map, planned to be launched in the period 2015 - 2019 </w:t>
      </w:r>
    </w:p>
    <w:tbl>
      <w:tblPr>
        <w:tblW w:w="9464" w:type="dxa"/>
        <w:tblInd w:w="123" w:type="dxa"/>
        <w:tblCellMar>
          <w:left w:w="0" w:type="dxa"/>
          <w:right w:w="0" w:type="dxa"/>
        </w:tblCellMar>
        <w:tblLook w:val="04A0"/>
      </w:tblPr>
      <w:tblGrid>
        <w:gridCol w:w="570"/>
        <w:gridCol w:w="2360"/>
        <w:gridCol w:w="1335"/>
        <w:gridCol w:w="1042"/>
        <w:gridCol w:w="1421"/>
        <w:gridCol w:w="1734"/>
        <w:gridCol w:w="1128"/>
      </w:tblGrid>
      <w:tr w:rsidR="00952A69" w:rsidRPr="004F21BD">
        <w:tc>
          <w:tcPr>
            <w:tcW w:w="5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No.</w:t>
            </w:r>
          </w:p>
        </w:tc>
        <w:tc>
          <w:tcPr>
            <w:tcW w:w="283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Project</w:t>
            </w:r>
          </w:p>
        </w:tc>
        <w:tc>
          <w:tcPr>
            <w:tcW w:w="99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Region</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Creating jobs, people</w:t>
            </w:r>
          </w:p>
        </w:tc>
        <w:tc>
          <w:tcPr>
            <w:tcW w:w="1417"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Volume of investments, bn </w:t>
            </w:r>
            <w:r w:rsidRPr="00043020">
              <w:rPr>
                <w:sz w:val="28"/>
                <w:szCs w:val="28"/>
                <w:lang w:val="en-US"/>
              </w:rPr>
              <w:lastRenderedPageBreak/>
              <w:t>tenge</w:t>
            </w:r>
          </w:p>
        </w:tc>
        <w:tc>
          <w:tcPr>
            <w:tcW w:w="99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Commissioning</w:t>
            </w:r>
          </w:p>
        </w:tc>
        <w:tc>
          <w:tcPr>
            <w:tcW w:w="1559"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Capacity, in size</w:t>
            </w:r>
          </w:p>
          <w:p w:rsidR="00952A69" w:rsidRPr="004F21BD" w:rsidRDefault="00952A69" w:rsidP="004F21BD">
            <w:pPr>
              <w:rPr>
                <w:sz w:val="28"/>
                <w:szCs w:val="28"/>
              </w:rPr>
            </w:pPr>
          </w:p>
        </w:tc>
      </w:tr>
      <w:tr w:rsidR="00952A69" w:rsidRPr="004F21BD">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1</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Concentration plant for processing gold ores in the field "Jubileynoye" and construction of the mine, 5 million tons of ore (6000 kg. of cathode gold).</w:t>
            </w:r>
          </w:p>
          <w:p w:rsidR="00952A69" w:rsidRPr="004F21BD" w:rsidRDefault="00085FE7" w:rsidP="004F21BD">
            <w:pPr>
              <w:rPr>
                <w:sz w:val="28"/>
                <w:szCs w:val="28"/>
              </w:rPr>
            </w:pPr>
            <w:r w:rsidRPr="004F21BD">
              <w:rPr>
                <w:sz w:val="28"/>
                <w:szCs w:val="28"/>
              </w:rPr>
              <w:t xml:space="preserve">LLP "Jubileynoye"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Aktobe region </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800</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29.4</w:t>
            </w:r>
          </w:p>
        </w:tc>
        <w:tc>
          <w:tcPr>
            <w:tcW w:w="99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6000 kg of cathode gold   </w:t>
            </w:r>
          </w:p>
        </w:tc>
      </w:tr>
      <w:tr w:rsidR="00952A69" w:rsidRPr="00043020">
        <w:trPr>
          <w:trHeight w:val="20"/>
        </w:trPr>
        <w:tc>
          <w:tcPr>
            <w:tcW w:w="5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w:t>
            </w:r>
          </w:p>
        </w:tc>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043020">
              <w:rPr>
                <w:sz w:val="28"/>
                <w:szCs w:val="28"/>
                <w:lang w:val="en-US"/>
              </w:rPr>
              <w:t xml:space="preserve">Construction of Aktogai mining and processing plant, producing 25 tons of cathode copper per year. </w:t>
            </w:r>
            <w:r w:rsidRPr="004F21BD">
              <w:rPr>
                <w:sz w:val="28"/>
                <w:szCs w:val="28"/>
              </w:rPr>
              <w:t xml:space="preserve">LLP «Kazakhmys Aktogay»                     </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East-Kazakhstan region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1500</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225.0</w:t>
            </w:r>
          </w:p>
        </w:tc>
        <w:tc>
          <w:tcPr>
            <w:tcW w:w="99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2016</w:t>
            </w:r>
          </w:p>
        </w:tc>
        <w:tc>
          <w:tcPr>
            <w:tcW w:w="1559"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25 thousand </w:t>
            </w:r>
            <w:r w:rsidR="00F16C28" w:rsidRPr="00043020">
              <w:rPr>
                <w:sz w:val="28"/>
                <w:szCs w:val="28"/>
                <w:lang w:val="en-US"/>
              </w:rPr>
              <w:t>tons</w:t>
            </w:r>
            <w:r w:rsidRPr="00043020">
              <w:rPr>
                <w:sz w:val="28"/>
                <w:szCs w:val="28"/>
                <w:lang w:val="en-US"/>
              </w:rPr>
              <w:t xml:space="preserve"> of cathode copper </w:t>
            </w:r>
          </w:p>
        </w:tc>
      </w:tr>
      <w:tr w:rsidR="00952A69" w:rsidRPr="004F21BD">
        <w:trPr>
          <w:trHeight w:val="20"/>
        </w:trPr>
        <w:tc>
          <w:tcPr>
            <w:tcW w:w="5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w:t>
            </w:r>
          </w:p>
        </w:tc>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043020">
              <w:rPr>
                <w:sz w:val="28"/>
                <w:szCs w:val="28"/>
                <w:lang w:val="en-US"/>
              </w:rPr>
              <w:t xml:space="preserve">Industrial development of Karchigin field.  Construction of mining and processing plant to produce copper concentrate and cathode copper in Kurumchum area of East-Kazakhstan region , 40000 tons of copper concentrate and 3 300 tons of cathode copper. </w:t>
            </w:r>
            <w:r w:rsidRPr="004F21BD">
              <w:rPr>
                <w:sz w:val="28"/>
                <w:szCs w:val="28"/>
              </w:rPr>
              <w:t>LLP "GRK MLD"</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East-Kazakhstan region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440</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17.4</w:t>
            </w:r>
          </w:p>
        </w:tc>
        <w:tc>
          <w:tcPr>
            <w:tcW w:w="99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2019</w:t>
            </w:r>
          </w:p>
        </w:tc>
        <w:tc>
          <w:tcPr>
            <w:tcW w:w="155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3.3 tons of cathode copper</w:t>
            </w:r>
          </w:p>
        </w:tc>
      </w:tr>
      <w:tr w:rsidR="00952A69" w:rsidRPr="004F21BD">
        <w:trPr>
          <w:trHeight w:val="20"/>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Construction of a new plant to produce titanium slabs, 5778 tons </w:t>
            </w:r>
            <w:r w:rsidRPr="00043020">
              <w:rPr>
                <w:sz w:val="28"/>
                <w:szCs w:val="28"/>
                <w:lang w:val="en-US"/>
              </w:rPr>
              <w:lastRenderedPageBreak/>
              <w:t>per year.</w:t>
            </w:r>
          </w:p>
          <w:p w:rsidR="00952A69" w:rsidRPr="004F21BD" w:rsidRDefault="00085FE7" w:rsidP="004F21BD">
            <w:pPr>
              <w:rPr>
                <w:sz w:val="28"/>
                <w:szCs w:val="28"/>
              </w:rPr>
            </w:pPr>
            <w:r w:rsidRPr="004F21BD">
              <w:rPr>
                <w:sz w:val="28"/>
                <w:szCs w:val="28"/>
              </w:rPr>
              <w:t>LLP "POSUK Titanium"</w:t>
            </w:r>
          </w:p>
        </w:tc>
        <w:tc>
          <w:tcPr>
            <w:tcW w:w="992"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 xml:space="preserve">East-Kazakhstan region </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70</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7.4</w:t>
            </w:r>
          </w:p>
        </w:tc>
        <w:tc>
          <w:tcPr>
            <w:tcW w:w="99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5778 tons of titanium slabs</w:t>
            </w:r>
          </w:p>
        </w:tc>
      </w:tr>
      <w:tr w:rsidR="00952A69" w:rsidRPr="004F21BD">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5.</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Construction of metallurgical complex and development of underground mine with capacity of 1.5 million tons of ore per year in the field Bakyrchik, 11.5 tons of cathode gold.</w:t>
            </w:r>
          </w:p>
          <w:p w:rsidR="00952A69" w:rsidRPr="004F21BD" w:rsidRDefault="00085FE7" w:rsidP="004F21BD">
            <w:pPr>
              <w:rPr>
                <w:sz w:val="28"/>
                <w:szCs w:val="28"/>
              </w:rPr>
            </w:pPr>
            <w:r w:rsidRPr="004F21BD">
              <w:rPr>
                <w:sz w:val="28"/>
                <w:szCs w:val="28"/>
              </w:rPr>
              <w:t xml:space="preserve">LLP "Bakyrchik GDP"                           </w:t>
            </w:r>
          </w:p>
        </w:tc>
        <w:tc>
          <w:tcPr>
            <w:tcW w:w="992"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East-Kazakhstan region </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600</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125.8</w:t>
            </w:r>
          </w:p>
        </w:tc>
        <w:tc>
          <w:tcPr>
            <w:tcW w:w="99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11.5 tons of cathode gold </w:t>
            </w:r>
          </w:p>
        </w:tc>
      </w:tr>
      <w:tr w:rsidR="00952A69" w:rsidRPr="004F21BD">
        <w:trPr>
          <w:trHeight w:val="20"/>
        </w:trPr>
        <w:tc>
          <w:tcPr>
            <w:tcW w:w="5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w:t>
            </w:r>
          </w:p>
        </w:tc>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Construction of processing plant for processing copper-bearing slag and hydrometallurgical plant to produce cathode copper, 3.5 tons of copper in concentrate TOO «PROFILEX».   </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Karaganda region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80</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3.3</w:t>
            </w:r>
          </w:p>
        </w:tc>
        <w:tc>
          <w:tcPr>
            <w:tcW w:w="99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155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3.5 tons of cathode copper</w:t>
            </w:r>
          </w:p>
        </w:tc>
      </w:tr>
      <w:tr w:rsidR="00952A69" w:rsidRPr="004F21BD">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Construction of the plant for gold extraction with capacity of 2.5 million tons of ore per year in the field Komarovskoye in Zhitikara region, 2000 kg of cathode gold.</w:t>
            </w:r>
          </w:p>
          <w:p w:rsidR="00952A69" w:rsidRPr="004F21BD" w:rsidRDefault="00085FE7" w:rsidP="004F21BD">
            <w:pPr>
              <w:rPr>
                <w:sz w:val="28"/>
                <w:szCs w:val="28"/>
              </w:rPr>
            </w:pPr>
            <w:r w:rsidRPr="004F21BD">
              <w:rPr>
                <w:sz w:val="28"/>
                <w:szCs w:val="28"/>
              </w:rPr>
              <w:t>LLP «Oriel Minerals»</w:t>
            </w:r>
          </w:p>
        </w:tc>
        <w:tc>
          <w:tcPr>
            <w:tcW w:w="992"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Kostanay region </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40</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8.7</w:t>
            </w:r>
          </w:p>
        </w:tc>
        <w:tc>
          <w:tcPr>
            <w:tcW w:w="99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2000 kg of cathode gold</w:t>
            </w:r>
          </w:p>
        </w:tc>
      </w:tr>
      <w:tr w:rsidR="00952A69" w:rsidRPr="00043020">
        <w:trPr>
          <w:trHeight w:val="20"/>
        </w:trPr>
        <w:tc>
          <w:tcPr>
            <w:tcW w:w="5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w:t>
            </w:r>
          </w:p>
        </w:tc>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Processing of poor and rich copper </w:t>
            </w:r>
            <w:r w:rsidRPr="00043020">
              <w:rPr>
                <w:sz w:val="28"/>
                <w:szCs w:val="28"/>
                <w:lang w:val="en-US"/>
              </w:rPr>
              <w:lastRenderedPageBreak/>
              <w:t>scrap using Kaldo converter, 15 000 tons of blister copper.</w:t>
            </w:r>
          </w:p>
          <w:p w:rsidR="00952A69" w:rsidRPr="004F21BD" w:rsidRDefault="00085FE7" w:rsidP="004F21BD">
            <w:pPr>
              <w:rPr>
                <w:sz w:val="28"/>
                <w:szCs w:val="28"/>
              </w:rPr>
            </w:pPr>
            <w:r w:rsidRPr="004F21BD">
              <w:rPr>
                <w:sz w:val="28"/>
                <w:szCs w:val="28"/>
              </w:rPr>
              <w:t>LLP "Altyn TAS"</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South-Kazakhst</w:t>
            </w:r>
            <w:r w:rsidRPr="004F21BD">
              <w:rPr>
                <w:sz w:val="28"/>
                <w:szCs w:val="28"/>
              </w:rPr>
              <w:lastRenderedPageBreak/>
              <w:t xml:space="preserve">an region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74</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3.7</w:t>
            </w:r>
          </w:p>
        </w:tc>
        <w:tc>
          <w:tcPr>
            <w:tcW w:w="99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1559"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15.0 thousan</w:t>
            </w:r>
            <w:r w:rsidRPr="00043020">
              <w:rPr>
                <w:sz w:val="28"/>
                <w:szCs w:val="28"/>
                <w:lang w:val="en-US"/>
              </w:rPr>
              <w:lastRenderedPageBreak/>
              <w:t>d tons of blister copper</w:t>
            </w:r>
          </w:p>
        </w:tc>
      </w:tr>
      <w:tr w:rsidR="00952A69" w:rsidRPr="004F21BD">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lastRenderedPageBreak/>
              <w:t> </w:t>
            </w:r>
          </w:p>
        </w:tc>
        <w:tc>
          <w:tcPr>
            <w:tcW w:w="38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TOTAL:</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3564</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420.7</w:t>
            </w:r>
          </w:p>
        </w:tc>
        <w:tc>
          <w:tcPr>
            <w:tcW w:w="99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bl>
    <w:p w:rsidR="00952A69" w:rsidRPr="004F21BD" w:rsidRDefault="00085FE7" w:rsidP="004F21BD">
      <w:pPr>
        <w:rPr>
          <w:sz w:val="28"/>
          <w:szCs w:val="28"/>
        </w:rPr>
      </w:pPr>
      <w:r w:rsidRPr="004F21BD">
        <w:rPr>
          <w:sz w:val="28"/>
          <w:szCs w:val="28"/>
        </w:rPr>
        <w:t> </w:t>
      </w:r>
    </w:p>
    <w:p w:rsidR="00952A69" w:rsidRPr="00043020" w:rsidRDefault="00085FE7" w:rsidP="004F21BD">
      <w:pPr>
        <w:rPr>
          <w:sz w:val="28"/>
          <w:szCs w:val="28"/>
          <w:lang w:val="en-US"/>
        </w:rPr>
      </w:pPr>
      <w:r w:rsidRPr="00043020">
        <w:rPr>
          <w:sz w:val="28"/>
          <w:szCs w:val="28"/>
          <w:lang w:val="en-US"/>
        </w:rPr>
        <w:t>List of prospective projects stated by nonferrous metal industry enterprises and planned to be launched in the period of 2015 - 2019 are shown in the table. 2.2.2.9.</w:t>
      </w:r>
    </w:p>
    <w:p w:rsidR="00952A69" w:rsidRPr="00043020" w:rsidRDefault="00085FE7" w:rsidP="004F21BD">
      <w:pPr>
        <w:rPr>
          <w:sz w:val="28"/>
          <w:szCs w:val="28"/>
          <w:lang w:val="en-US"/>
        </w:rPr>
      </w:pPr>
      <w:r w:rsidRPr="00043020">
        <w:rPr>
          <w:sz w:val="28"/>
          <w:szCs w:val="28"/>
          <w:lang w:val="en-US"/>
        </w:rPr>
        <w:t>Table 2.2.2.9. Promising projects announced steelworks and planned for launch during the period 2015 - 2019 years</w:t>
      </w:r>
    </w:p>
    <w:tbl>
      <w:tblPr>
        <w:tblW w:w="9464" w:type="dxa"/>
        <w:tblInd w:w="123" w:type="dxa"/>
        <w:tblCellMar>
          <w:left w:w="0" w:type="dxa"/>
          <w:right w:w="0" w:type="dxa"/>
        </w:tblCellMar>
        <w:tblLook w:val="04A0"/>
      </w:tblPr>
      <w:tblGrid>
        <w:gridCol w:w="573"/>
        <w:gridCol w:w="2161"/>
        <w:gridCol w:w="1346"/>
        <w:gridCol w:w="1050"/>
        <w:gridCol w:w="1433"/>
        <w:gridCol w:w="1749"/>
        <w:gridCol w:w="1278"/>
      </w:tblGrid>
      <w:tr w:rsidR="00952A69" w:rsidRPr="004F21BD">
        <w:tc>
          <w:tcPr>
            <w:tcW w:w="5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No.</w:t>
            </w:r>
          </w:p>
        </w:tc>
        <w:tc>
          <w:tcPr>
            <w:tcW w:w="283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Project</w:t>
            </w:r>
          </w:p>
        </w:tc>
        <w:tc>
          <w:tcPr>
            <w:tcW w:w="99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Region</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Creating jobs, people</w:t>
            </w:r>
          </w:p>
        </w:tc>
        <w:tc>
          <w:tcPr>
            <w:tcW w:w="1417"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Volume of investments, bn tenge</w:t>
            </w:r>
          </w:p>
        </w:tc>
        <w:tc>
          <w:tcPr>
            <w:tcW w:w="99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Commissioning</w:t>
            </w:r>
          </w:p>
        </w:tc>
        <w:tc>
          <w:tcPr>
            <w:tcW w:w="1559"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Capacity, in size</w:t>
            </w:r>
          </w:p>
          <w:p w:rsidR="00952A69" w:rsidRPr="004F21BD" w:rsidRDefault="00952A69" w:rsidP="004F21BD">
            <w:pPr>
              <w:rPr>
                <w:sz w:val="28"/>
                <w:szCs w:val="28"/>
              </w:rPr>
            </w:pPr>
          </w:p>
        </w:tc>
      </w:tr>
      <w:tr w:rsidR="00952A69" w:rsidRPr="00043020">
        <w:trPr>
          <w:trHeight w:val="20"/>
        </w:trPr>
        <w:tc>
          <w:tcPr>
            <w:tcW w:w="5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w:t>
            </w:r>
          </w:p>
        </w:tc>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Construction of the plant for production of aluminum profiles, 12.0 thousand tons.</w:t>
            </w:r>
          </w:p>
          <w:p w:rsidR="00952A69" w:rsidRPr="004F21BD" w:rsidRDefault="00085FE7" w:rsidP="004F21BD">
            <w:pPr>
              <w:rPr>
                <w:sz w:val="28"/>
                <w:szCs w:val="28"/>
              </w:rPr>
            </w:pPr>
            <w:r w:rsidRPr="004F21BD">
              <w:rPr>
                <w:sz w:val="28"/>
                <w:szCs w:val="28"/>
              </w:rPr>
              <w:t xml:space="preserve">LLP «Aluminium of Kazakhstan»       </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Almaty region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4.1</w:t>
            </w:r>
          </w:p>
        </w:tc>
        <w:tc>
          <w:tcPr>
            <w:tcW w:w="99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2016</w:t>
            </w:r>
          </w:p>
        </w:tc>
        <w:tc>
          <w:tcPr>
            <w:tcW w:w="1559"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12.0 thousand tons of aluminum profiles</w:t>
            </w:r>
          </w:p>
        </w:tc>
      </w:tr>
      <w:tr w:rsidR="00952A69" w:rsidRPr="004F21BD">
        <w:trPr>
          <w:trHeight w:val="20"/>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Construction of Metallurgical plant at "Gornostayev" cobalt-nickel deposit for the production of marketable ferronickel under Vanyukov melting technology (liquid bath melting).JSC «SAT &amp; Nikel»</w:t>
            </w:r>
          </w:p>
        </w:tc>
        <w:tc>
          <w:tcPr>
            <w:tcW w:w="992"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East-Kazakhstan region </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46.3</w:t>
            </w:r>
          </w:p>
        </w:tc>
        <w:tc>
          <w:tcPr>
            <w:tcW w:w="99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2017</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40 thous. tons of ferronickel</w:t>
            </w:r>
          </w:p>
        </w:tc>
      </w:tr>
      <w:tr w:rsidR="00952A69" w:rsidRPr="004F21BD">
        <w:trPr>
          <w:trHeight w:val="20"/>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Construction of the second ore smelting furnace for the production of </w:t>
            </w:r>
            <w:r w:rsidRPr="00043020">
              <w:rPr>
                <w:sz w:val="28"/>
                <w:szCs w:val="28"/>
                <w:lang w:val="en-US"/>
              </w:rPr>
              <w:lastRenderedPageBreak/>
              <w:t>titanium slag.</w:t>
            </w:r>
          </w:p>
          <w:p w:rsidR="00952A69" w:rsidRPr="00043020" w:rsidRDefault="00085FE7" w:rsidP="004F21BD">
            <w:pPr>
              <w:rPr>
                <w:sz w:val="28"/>
                <w:szCs w:val="28"/>
                <w:lang w:val="en-US"/>
              </w:rPr>
            </w:pPr>
            <w:r w:rsidRPr="00043020">
              <w:rPr>
                <w:sz w:val="28"/>
                <w:szCs w:val="28"/>
                <w:lang w:val="en-US"/>
              </w:rPr>
              <w:t>JSC "Ust-Kamenogorsk Titanium and Magnesium Plant"</w:t>
            </w:r>
          </w:p>
        </w:tc>
        <w:tc>
          <w:tcPr>
            <w:tcW w:w="992"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 xml:space="preserve">East-Kazakhstan region </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1,683</w:t>
            </w:r>
          </w:p>
        </w:tc>
        <w:tc>
          <w:tcPr>
            <w:tcW w:w="99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2016</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952A69" w:rsidRPr="004F21BD">
        <w:trPr>
          <w:trHeight w:val="20"/>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4</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Reconstruction of the forging press PA-1343 cutting layered titanium sponge.</w:t>
            </w:r>
          </w:p>
          <w:p w:rsidR="00952A69" w:rsidRPr="00043020" w:rsidRDefault="00085FE7" w:rsidP="004F21BD">
            <w:pPr>
              <w:rPr>
                <w:sz w:val="28"/>
                <w:szCs w:val="28"/>
                <w:lang w:val="en-US"/>
              </w:rPr>
            </w:pPr>
            <w:r w:rsidRPr="00043020">
              <w:rPr>
                <w:sz w:val="28"/>
                <w:szCs w:val="28"/>
                <w:lang w:val="en-US"/>
              </w:rPr>
              <w:t>JSC "Ust-Kamenogorsk Titanium and Magnesium Plant"</w:t>
            </w:r>
          </w:p>
        </w:tc>
        <w:tc>
          <w:tcPr>
            <w:tcW w:w="992"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East-Kazakhstan region </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1,011</w:t>
            </w:r>
          </w:p>
        </w:tc>
        <w:tc>
          <w:tcPr>
            <w:tcW w:w="99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952A69" w:rsidRPr="004F21BD">
        <w:trPr>
          <w:trHeight w:val="20"/>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Construction of the second Concentrator plant "Satpaev Titanium Mines Ltd" for the production of titanium sponge.</w:t>
            </w:r>
          </w:p>
          <w:p w:rsidR="00952A69" w:rsidRPr="00043020" w:rsidRDefault="00085FE7" w:rsidP="004F21BD">
            <w:pPr>
              <w:rPr>
                <w:sz w:val="28"/>
                <w:szCs w:val="28"/>
                <w:lang w:val="en-US"/>
              </w:rPr>
            </w:pPr>
            <w:r w:rsidRPr="00043020">
              <w:rPr>
                <w:sz w:val="28"/>
                <w:szCs w:val="28"/>
                <w:lang w:val="en-US"/>
              </w:rPr>
              <w:t>JSC "Ust-Kamenogorsk Titanium and Magnesium Plant"</w:t>
            </w:r>
          </w:p>
        </w:tc>
        <w:tc>
          <w:tcPr>
            <w:tcW w:w="992"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East-Kazakhstan region </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1,481</w:t>
            </w:r>
          </w:p>
        </w:tc>
        <w:tc>
          <w:tcPr>
            <w:tcW w:w="99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952A69" w:rsidRPr="004F21BD">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w:t>
            </w:r>
          </w:p>
        </w:tc>
        <w:tc>
          <w:tcPr>
            <w:tcW w:w="2835" w:type="dxa"/>
            <w:tcBorders>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Issue of titanium products for the oil and gas industry JSC "Ust-Kamenogorsk Titanium and Magnesium Plant"</w:t>
            </w:r>
          </w:p>
        </w:tc>
        <w:tc>
          <w:tcPr>
            <w:tcW w:w="992" w:type="dxa"/>
            <w:tcBorders>
              <w:left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East-Kazakhstan region </w:t>
            </w:r>
          </w:p>
        </w:tc>
        <w:tc>
          <w:tcPr>
            <w:tcW w:w="1134" w:type="dxa"/>
            <w:tcBorders>
              <w:left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519.0</w:t>
            </w:r>
          </w:p>
        </w:tc>
        <w:tc>
          <w:tcPr>
            <w:tcW w:w="993" w:type="dxa"/>
            <w:tcBorders>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2019</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Purchase and installation of a new VAR furnace No</w:t>
            </w:r>
            <w:r w:rsidR="00F16C28" w:rsidRPr="00043020">
              <w:rPr>
                <w:sz w:val="28"/>
                <w:szCs w:val="28"/>
                <w:lang w:val="en-US"/>
              </w:rPr>
              <w:t>.</w:t>
            </w:r>
            <w:r w:rsidRPr="00043020">
              <w:rPr>
                <w:sz w:val="28"/>
                <w:szCs w:val="28"/>
                <w:lang w:val="en-US"/>
              </w:rPr>
              <w:t xml:space="preserve">6 to produce titanium ingots and </w:t>
            </w:r>
            <w:r w:rsidRPr="00043020">
              <w:rPr>
                <w:sz w:val="28"/>
                <w:szCs w:val="28"/>
                <w:lang w:val="en-US"/>
              </w:rPr>
              <w:lastRenderedPageBreak/>
              <w:t>alloys.</w:t>
            </w:r>
          </w:p>
          <w:p w:rsidR="00952A69" w:rsidRPr="00043020" w:rsidRDefault="00085FE7" w:rsidP="004F21BD">
            <w:pPr>
              <w:rPr>
                <w:sz w:val="28"/>
                <w:szCs w:val="28"/>
                <w:lang w:val="en-US"/>
              </w:rPr>
            </w:pPr>
            <w:r w:rsidRPr="00043020">
              <w:rPr>
                <w:sz w:val="28"/>
                <w:szCs w:val="28"/>
                <w:lang w:val="en-US"/>
              </w:rPr>
              <w:t xml:space="preserve">JSC "Ust-Kamenogorsk Titanium and Magnesium Plant".   </w:t>
            </w:r>
          </w:p>
        </w:tc>
        <w:tc>
          <w:tcPr>
            <w:tcW w:w="992"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 xml:space="preserve">East-Kazakhstan region </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0,646</w:t>
            </w:r>
          </w:p>
        </w:tc>
        <w:tc>
          <w:tcPr>
            <w:tcW w:w="99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2017</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952A69" w:rsidRPr="00043020">
        <w:trPr>
          <w:trHeight w:val="20"/>
        </w:trPr>
        <w:tc>
          <w:tcPr>
            <w:tcW w:w="5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8.</w:t>
            </w:r>
          </w:p>
        </w:tc>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043020">
              <w:rPr>
                <w:sz w:val="28"/>
                <w:szCs w:val="28"/>
                <w:lang w:val="en-US"/>
              </w:rPr>
              <w:t xml:space="preserve">Reconstruction of Zhezkazgan copper-smelting plant, 60 thousand tons of cathode copper per year. </w:t>
            </w:r>
            <w:r w:rsidRPr="004F21BD">
              <w:rPr>
                <w:sz w:val="28"/>
                <w:szCs w:val="28"/>
              </w:rPr>
              <w:t>LLP "Corporation" Kazakhmys "</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Karaganda region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99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2018</w:t>
            </w:r>
          </w:p>
        </w:tc>
        <w:tc>
          <w:tcPr>
            <w:tcW w:w="1559"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60 thousand tons of cathode copper </w:t>
            </w:r>
          </w:p>
        </w:tc>
      </w:tr>
      <w:tr w:rsidR="00952A69" w:rsidRPr="004F21BD">
        <w:trPr>
          <w:trHeight w:val="20"/>
        </w:trPr>
        <w:tc>
          <w:tcPr>
            <w:tcW w:w="5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F16C28" w:rsidP="004F21BD">
            <w:pPr>
              <w:rPr>
                <w:sz w:val="28"/>
                <w:szCs w:val="28"/>
              </w:rPr>
            </w:pPr>
            <w:r w:rsidRPr="004F21BD">
              <w:rPr>
                <w:sz w:val="28"/>
                <w:szCs w:val="28"/>
              </w:rPr>
              <w:t>9</w:t>
            </w:r>
          </w:p>
        </w:tc>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Plant for the production of copper by solvent extraction and electrowinning (SX-EW) with heap leaching section, 3000 tons.LLP "KazGorRemStroy"</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Pavlodar region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80</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1,324</w:t>
            </w:r>
          </w:p>
        </w:tc>
        <w:tc>
          <w:tcPr>
            <w:tcW w:w="99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155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 tons of cathode copper</w:t>
            </w:r>
          </w:p>
        </w:tc>
      </w:tr>
      <w:tr w:rsidR="00952A69" w:rsidRPr="004F21BD">
        <w:trPr>
          <w:trHeight w:val="20"/>
        </w:trPr>
        <w:tc>
          <w:tcPr>
            <w:tcW w:w="5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w:t>
            </w:r>
          </w:p>
        </w:tc>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Production of aluminium wheels.</w:t>
            </w:r>
          </w:p>
          <w:p w:rsidR="00952A69" w:rsidRPr="00043020" w:rsidRDefault="00085FE7" w:rsidP="004F21BD">
            <w:pPr>
              <w:rPr>
                <w:sz w:val="28"/>
                <w:szCs w:val="28"/>
                <w:lang w:val="en-US"/>
              </w:rPr>
            </w:pPr>
            <w:r w:rsidRPr="00043020">
              <w:rPr>
                <w:sz w:val="28"/>
                <w:szCs w:val="28"/>
                <w:lang w:val="en-US"/>
              </w:rPr>
              <w:t>LLP «Altech»</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Pavlodar region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81 </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3.3.</w:t>
            </w:r>
          </w:p>
        </w:tc>
        <w:tc>
          <w:tcPr>
            <w:tcW w:w="99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155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360 thous. of aluminium wheels</w:t>
            </w:r>
          </w:p>
        </w:tc>
      </w:tr>
      <w:tr w:rsidR="00952A69" w:rsidRPr="00043020">
        <w:trPr>
          <w:trHeight w:val="20"/>
        </w:trPr>
        <w:tc>
          <w:tcPr>
            <w:tcW w:w="5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F16C28" w:rsidP="004F21BD">
            <w:pPr>
              <w:rPr>
                <w:sz w:val="28"/>
                <w:szCs w:val="28"/>
              </w:rPr>
            </w:pPr>
            <w:r w:rsidRPr="004F21BD">
              <w:rPr>
                <w:sz w:val="28"/>
                <w:szCs w:val="28"/>
              </w:rPr>
              <w:t>11</w:t>
            </w:r>
          </w:p>
        </w:tc>
        <w:tc>
          <w:tcPr>
            <w:tcW w:w="283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Construction of the third stage of the primary </w:t>
            </w:r>
            <w:r w:rsidR="00F16C28" w:rsidRPr="00043020">
              <w:rPr>
                <w:sz w:val="28"/>
                <w:szCs w:val="28"/>
                <w:lang w:val="en-US"/>
              </w:rPr>
              <w:t>aluminum</w:t>
            </w:r>
            <w:r w:rsidRPr="00043020">
              <w:rPr>
                <w:sz w:val="28"/>
                <w:szCs w:val="28"/>
                <w:lang w:val="en-US"/>
              </w:rPr>
              <w:t xml:space="preserve"> production plant with capacity of 100.0 thous. tons per year.</w:t>
            </w:r>
          </w:p>
          <w:p w:rsidR="00952A69" w:rsidRPr="004F21BD" w:rsidRDefault="00085FE7" w:rsidP="004F21BD">
            <w:pPr>
              <w:rPr>
                <w:sz w:val="28"/>
                <w:szCs w:val="28"/>
              </w:rPr>
            </w:pPr>
            <w:r w:rsidRPr="004F21BD">
              <w:rPr>
                <w:sz w:val="28"/>
                <w:szCs w:val="28"/>
              </w:rPr>
              <w:t>JSC "Kazakhstan Electrolysis Plant"</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Pavlodar region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27.0</w:t>
            </w:r>
          </w:p>
        </w:tc>
        <w:tc>
          <w:tcPr>
            <w:tcW w:w="99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2019</w:t>
            </w:r>
          </w:p>
        </w:tc>
        <w:tc>
          <w:tcPr>
            <w:tcW w:w="1559"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100.0 thous. tons of primary </w:t>
            </w:r>
            <w:r w:rsidR="00F16C28" w:rsidRPr="00043020">
              <w:rPr>
                <w:sz w:val="28"/>
                <w:szCs w:val="28"/>
                <w:lang w:val="en-US"/>
              </w:rPr>
              <w:t>aluminum</w:t>
            </w:r>
          </w:p>
        </w:tc>
      </w:tr>
      <w:tr w:rsidR="00952A69" w:rsidRPr="004F21BD">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w:t>
            </w:r>
          </w:p>
        </w:tc>
        <w:tc>
          <w:tcPr>
            <w:tcW w:w="38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TOTAL:</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161</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601.745</w:t>
            </w:r>
          </w:p>
        </w:tc>
        <w:tc>
          <w:tcPr>
            <w:tcW w:w="99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bl>
    <w:p w:rsidR="00952A69" w:rsidRPr="004F21BD" w:rsidRDefault="00085FE7" w:rsidP="004F21BD">
      <w:pPr>
        <w:rPr>
          <w:sz w:val="28"/>
          <w:szCs w:val="28"/>
        </w:rPr>
      </w:pPr>
      <w:r w:rsidRPr="004F21BD">
        <w:rPr>
          <w:sz w:val="28"/>
          <w:szCs w:val="28"/>
        </w:rPr>
        <w:lastRenderedPageBreak/>
        <w:t> </w:t>
      </w:r>
    </w:p>
    <w:p w:rsidR="00952A69" w:rsidRPr="004F21BD" w:rsidRDefault="00085FE7" w:rsidP="004F21BD">
      <w:pPr>
        <w:rPr>
          <w:sz w:val="28"/>
          <w:szCs w:val="28"/>
        </w:rPr>
      </w:pPr>
      <w:bookmarkStart w:id="33" w:name="_Toc383618908"/>
      <w:r w:rsidRPr="004F21BD">
        <w:rPr>
          <w:sz w:val="28"/>
          <w:szCs w:val="28"/>
        </w:rPr>
        <w:t>2.2.3 Oil refining</w:t>
      </w:r>
      <w:bookmarkEnd w:id="33"/>
    </w:p>
    <w:p w:rsidR="00952A69" w:rsidRPr="00043020" w:rsidRDefault="00085FE7" w:rsidP="004F21BD">
      <w:pPr>
        <w:rPr>
          <w:sz w:val="28"/>
          <w:szCs w:val="28"/>
          <w:lang w:val="en-US"/>
        </w:rPr>
      </w:pPr>
      <w:r w:rsidRPr="00043020">
        <w:rPr>
          <w:sz w:val="28"/>
          <w:szCs w:val="28"/>
          <w:lang w:val="en-US"/>
        </w:rPr>
        <w:t xml:space="preserve">Oil refining is one of the traditional industries rapidly developing in Kazakhstan. The industry occupies a significant share of the total processing industry of Kazakhstan - 10.8% in 2012, and </w:t>
      </w:r>
      <w:r w:rsidR="00F16C28" w:rsidRPr="00043020">
        <w:rPr>
          <w:sz w:val="28"/>
          <w:szCs w:val="28"/>
          <w:lang w:val="en-US"/>
        </w:rPr>
        <w:t>because of</w:t>
      </w:r>
      <w:r w:rsidRPr="00043020">
        <w:rPr>
          <w:sz w:val="28"/>
          <w:szCs w:val="28"/>
          <w:lang w:val="en-US"/>
        </w:rPr>
        <w:t xml:space="preserve"> operational </w:t>
      </w:r>
      <w:r w:rsidR="00F16C28" w:rsidRPr="00043020">
        <w:rPr>
          <w:sz w:val="28"/>
          <w:szCs w:val="28"/>
          <w:lang w:val="en-US"/>
        </w:rPr>
        <w:t>data,</w:t>
      </w:r>
      <w:r w:rsidRPr="00043020">
        <w:rPr>
          <w:sz w:val="28"/>
          <w:szCs w:val="28"/>
          <w:lang w:val="en-US"/>
        </w:rPr>
        <w:t xml:space="preserve"> it is expected that in 2013 the proportion will be 13.8% (Table 2.2.3.1).</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2.2.3.1. Oil refining share in manufacturing industry of RK, %</w:t>
      </w:r>
    </w:p>
    <w:p w:rsidR="00952A69" w:rsidRPr="004F21BD" w:rsidRDefault="00085FE7" w:rsidP="004F21BD">
      <w:pPr>
        <w:rPr>
          <w:sz w:val="28"/>
          <w:szCs w:val="28"/>
        </w:rPr>
      </w:pPr>
      <w:r w:rsidRPr="004F21BD">
        <w:rPr>
          <w:sz w:val="28"/>
          <w:szCs w:val="28"/>
        </w:rPr>
        <w:t>1</w:t>
      </w:r>
    </w:p>
    <w:p w:rsidR="00952A69" w:rsidRPr="004F21BD" w:rsidRDefault="00085FE7" w:rsidP="004F21BD">
      <w:pPr>
        <w:rPr>
          <w:sz w:val="28"/>
          <w:szCs w:val="28"/>
        </w:rPr>
      </w:pPr>
      <w:r w:rsidRPr="004F21BD">
        <w:rPr>
          <w:rFonts w:eastAsia="Calibri"/>
          <w:sz w:val="28"/>
          <w:szCs w:val="28"/>
        </w:rPr>
        <w:t> </w:t>
      </w:r>
    </w:p>
    <w:p w:rsidR="00952A69" w:rsidRPr="004F21BD" w:rsidRDefault="00952A69" w:rsidP="004F21BD">
      <w:pPr>
        <w:rPr>
          <w:sz w:val="28"/>
          <w:szCs w:val="28"/>
        </w:rPr>
      </w:pPr>
    </w:p>
    <w:p w:rsidR="00952A69" w:rsidRPr="004F21BD" w:rsidRDefault="00085FE7" w:rsidP="004F21BD">
      <w:pPr>
        <w:rPr>
          <w:sz w:val="28"/>
          <w:szCs w:val="28"/>
        </w:rPr>
      </w:pPr>
      <w:r w:rsidRPr="004F21BD">
        <w:rPr>
          <w:rFonts w:eastAsia="Calibri"/>
          <w:sz w:val="28"/>
          <w:szCs w:val="28"/>
        </w:rPr>
        <w:t> </w:t>
      </w:r>
    </w:p>
    <w:tbl>
      <w:tblPr>
        <w:tblW w:w="9347" w:type="dxa"/>
        <w:tblInd w:w="303" w:type="dxa"/>
        <w:tblCellMar>
          <w:left w:w="0" w:type="dxa"/>
          <w:right w:w="0" w:type="dxa"/>
        </w:tblCellMar>
        <w:tblLook w:val="04A0"/>
      </w:tblPr>
      <w:tblGrid>
        <w:gridCol w:w="2972"/>
        <w:gridCol w:w="1062"/>
        <w:gridCol w:w="1063"/>
        <w:gridCol w:w="1062"/>
        <w:gridCol w:w="1063"/>
        <w:gridCol w:w="1062"/>
        <w:gridCol w:w="1063"/>
      </w:tblGrid>
      <w:tr w:rsidR="00952A69" w:rsidRPr="004F21BD">
        <w:trPr>
          <w:trHeight w:val="300"/>
        </w:trPr>
        <w:tc>
          <w:tcPr>
            <w:tcW w:w="2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c>
          <w:tcPr>
            <w:tcW w:w="1062"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106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1062"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106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1062"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106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2013</w:t>
            </w:r>
          </w:p>
        </w:tc>
      </w:tr>
      <w:tr w:rsidR="00952A69" w:rsidRPr="004F21BD">
        <w:trPr>
          <w:trHeight w:val="300"/>
        </w:trPr>
        <w:tc>
          <w:tcPr>
            <w:tcW w:w="2972"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Share in the manufacturing industry</w:t>
            </w:r>
          </w:p>
        </w:tc>
        <w:tc>
          <w:tcPr>
            <w:tcW w:w="1062"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5.7</w:t>
            </w:r>
          </w:p>
        </w:tc>
        <w:tc>
          <w:tcPr>
            <w:tcW w:w="10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64</w:t>
            </w:r>
          </w:p>
        </w:tc>
        <w:tc>
          <w:tcPr>
            <w:tcW w:w="1062"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7.5</w:t>
            </w:r>
          </w:p>
        </w:tc>
        <w:tc>
          <w:tcPr>
            <w:tcW w:w="10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7.6</w:t>
            </w:r>
          </w:p>
        </w:tc>
        <w:tc>
          <w:tcPr>
            <w:tcW w:w="1062"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10.1</w:t>
            </w:r>
          </w:p>
        </w:tc>
        <w:tc>
          <w:tcPr>
            <w:tcW w:w="10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13,8</w:t>
            </w:r>
          </w:p>
        </w:tc>
      </w:tr>
    </w:tbl>
    <w:p w:rsidR="00952A69" w:rsidRPr="00043020" w:rsidRDefault="00085FE7" w:rsidP="004F21BD">
      <w:pPr>
        <w:rPr>
          <w:sz w:val="28"/>
          <w:szCs w:val="28"/>
          <w:lang w:val="en-US"/>
        </w:rPr>
      </w:pPr>
      <w:r w:rsidRPr="00043020">
        <w:rPr>
          <w:sz w:val="28"/>
          <w:szCs w:val="28"/>
          <w:lang w:val="en-US"/>
        </w:rPr>
        <w:t>Source: Agency of the Republic of Kazakhstan on Statistics</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The physical volume of production grew by 13.9% from 2008 to 2012. According to operational data for 2013 production amounted to 810.2 billion tenge, an increase of the value was 4.2 times compared to 2008 (Table 2.2.3.2). The growth in the sector was due to the rise in prices for basic petrochemicals, as well as due to increasing of refineries utilization and, as a consequence, increasing the physical volume of production.</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043020">
        <w:rPr>
          <w:sz w:val="28"/>
          <w:szCs w:val="28"/>
          <w:lang w:val="en-US"/>
        </w:rPr>
        <w:t xml:space="preserve">Table 2.2.3.2. Dynamics of production for 2008-2013, mln. </w:t>
      </w:r>
      <w:r w:rsidRPr="004F21BD">
        <w:rPr>
          <w:sz w:val="28"/>
          <w:szCs w:val="28"/>
        </w:rPr>
        <w:t>KZT</w:t>
      </w:r>
    </w:p>
    <w:tbl>
      <w:tblPr>
        <w:tblW w:w="9327" w:type="dxa"/>
        <w:tblInd w:w="142" w:type="dxa"/>
        <w:tblCellMar>
          <w:left w:w="0" w:type="dxa"/>
          <w:right w:w="0" w:type="dxa"/>
        </w:tblCellMar>
        <w:tblLook w:val="04A0"/>
      </w:tblPr>
      <w:tblGrid>
        <w:gridCol w:w="2067"/>
        <w:gridCol w:w="1196"/>
        <w:gridCol w:w="1196"/>
        <w:gridCol w:w="1196"/>
        <w:gridCol w:w="1238"/>
        <w:gridCol w:w="1238"/>
        <w:gridCol w:w="1196"/>
      </w:tblGrid>
      <w:tr w:rsidR="00952A69" w:rsidRPr="004F21BD">
        <w:trPr>
          <w:trHeight w:val="300"/>
        </w:trPr>
        <w:tc>
          <w:tcPr>
            <w:tcW w:w="223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127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127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2013*</w:t>
            </w:r>
          </w:p>
        </w:tc>
      </w:tr>
      <w:tr w:rsidR="00952A69" w:rsidRPr="004F21BD">
        <w:trPr>
          <w:trHeight w:val="300"/>
        </w:trPr>
        <w:tc>
          <w:tcPr>
            <w:tcW w:w="2239"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Manufacturing industry</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3359551</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2945966</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3844658</w:t>
            </w:r>
          </w:p>
        </w:tc>
        <w:tc>
          <w:tcPr>
            <w:tcW w:w="127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4801407</w:t>
            </w:r>
          </w:p>
        </w:tc>
        <w:tc>
          <w:tcPr>
            <w:tcW w:w="127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5446749</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5882456</w:t>
            </w:r>
          </w:p>
        </w:tc>
      </w:tr>
      <w:tr w:rsidR="00952A69" w:rsidRPr="004F21BD">
        <w:trPr>
          <w:trHeight w:val="300"/>
        </w:trPr>
        <w:tc>
          <w:tcPr>
            <w:tcW w:w="2239"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of the previous year</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97.5</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97.1</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113.9</w:t>
            </w:r>
          </w:p>
        </w:tc>
        <w:tc>
          <w:tcPr>
            <w:tcW w:w="127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107.7</w:t>
            </w:r>
          </w:p>
        </w:tc>
        <w:tc>
          <w:tcPr>
            <w:tcW w:w="127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101.2</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101.6</w:t>
            </w:r>
          </w:p>
        </w:tc>
      </w:tr>
      <w:tr w:rsidR="00952A69" w:rsidRPr="004F21BD">
        <w:trPr>
          <w:trHeight w:val="300"/>
        </w:trPr>
        <w:tc>
          <w:tcPr>
            <w:tcW w:w="2239"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Oil refining </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191,086</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188,144</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287,960</w:t>
            </w:r>
          </w:p>
        </w:tc>
        <w:tc>
          <w:tcPr>
            <w:tcW w:w="1276"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362,768</w:t>
            </w:r>
          </w:p>
        </w:tc>
        <w:tc>
          <w:tcPr>
            <w:tcW w:w="1276"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549,137</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810,222</w:t>
            </w:r>
          </w:p>
        </w:tc>
      </w:tr>
      <w:tr w:rsidR="00952A69" w:rsidRPr="004F21BD">
        <w:trPr>
          <w:trHeight w:val="300"/>
        </w:trPr>
        <w:tc>
          <w:tcPr>
            <w:tcW w:w="2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of the previous year</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105.2</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95.91</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111.55</w:t>
            </w:r>
          </w:p>
        </w:tc>
        <w:tc>
          <w:tcPr>
            <w:tcW w:w="1276"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103.86</w:t>
            </w:r>
          </w:p>
        </w:tc>
        <w:tc>
          <w:tcPr>
            <w:tcW w:w="1276"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102.46</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111.72</w:t>
            </w:r>
          </w:p>
        </w:tc>
      </w:tr>
    </w:tbl>
    <w:p w:rsidR="00952A69" w:rsidRPr="00043020" w:rsidRDefault="00085FE7" w:rsidP="004F21BD">
      <w:pPr>
        <w:rPr>
          <w:sz w:val="28"/>
          <w:szCs w:val="28"/>
          <w:lang w:val="en-US"/>
        </w:rPr>
      </w:pPr>
      <w:r w:rsidRPr="00043020">
        <w:rPr>
          <w:sz w:val="28"/>
          <w:szCs w:val="28"/>
          <w:lang w:val="en-US"/>
        </w:rPr>
        <w:t>Source: Agency of the Republic of Kazakhstan on Statistics (excluding heavy oils)</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Oil refining is represented in the Republic of Kazakhstan mainly by three major refineries (Atyrau refinery, Shymkent refinery and Pavlodar Petrochemical Plant) located in the west, south and north-east of the country, respectively (Table 2.2.3.3). Pavlodar Petrochemical Plant is focused on processing the West Siberian oil that comes from Russian.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2.2.3.3. Oil processing in the oil refineries, thous. tons</w:t>
      </w:r>
    </w:p>
    <w:tbl>
      <w:tblPr>
        <w:tblW w:w="9327" w:type="dxa"/>
        <w:tblInd w:w="142" w:type="dxa"/>
        <w:tblCellMar>
          <w:left w:w="0" w:type="dxa"/>
          <w:right w:w="0" w:type="dxa"/>
        </w:tblCellMar>
        <w:tblLook w:val="04A0"/>
      </w:tblPr>
      <w:tblGrid>
        <w:gridCol w:w="2239"/>
        <w:gridCol w:w="1134"/>
        <w:gridCol w:w="1134"/>
        <w:gridCol w:w="1134"/>
        <w:gridCol w:w="1276"/>
        <w:gridCol w:w="1276"/>
        <w:gridCol w:w="1134"/>
      </w:tblGrid>
      <w:tr w:rsidR="00952A69" w:rsidRPr="004F21BD">
        <w:trPr>
          <w:trHeight w:val="300"/>
        </w:trPr>
        <w:tc>
          <w:tcPr>
            <w:tcW w:w="223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 </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127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127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2013*</w:t>
            </w:r>
          </w:p>
        </w:tc>
      </w:tr>
      <w:tr w:rsidR="00952A69" w:rsidRPr="004F21BD">
        <w:trPr>
          <w:trHeight w:val="300"/>
        </w:trPr>
        <w:tc>
          <w:tcPr>
            <w:tcW w:w="2239"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lastRenderedPageBreak/>
              <w:t>PPP</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4056.0</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4123.9</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4800.2</w:t>
            </w:r>
          </w:p>
        </w:tc>
        <w:tc>
          <w:tcPr>
            <w:tcW w:w="1276"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4649.3</w:t>
            </w:r>
          </w:p>
        </w:tc>
        <w:tc>
          <w:tcPr>
            <w:tcW w:w="1276"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5037.5</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5010.0</w:t>
            </w:r>
          </w:p>
        </w:tc>
      </w:tr>
      <w:tr w:rsidR="00952A69" w:rsidRPr="004F21BD">
        <w:trPr>
          <w:trHeight w:val="300"/>
        </w:trPr>
        <w:tc>
          <w:tcPr>
            <w:tcW w:w="2239"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ShR</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4308.2</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4007.2</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4583.2</w:t>
            </w:r>
          </w:p>
        </w:tc>
        <w:tc>
          <w:tcPr>
            <w:tcW w:w="1276"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4604.9</w:t>
            </w:r>
          </w:p>
        </w:tc>
        <w:tc>
          <w:tcPr>
            <w:tcW w:w="1276"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4752.8</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4857.0</w:t>
            </w:r>
          </w:p>
        </w:tc>
      </w:tr>
      <w:tr w:rsidR="00952A69" w:rsidRPr="004F21BD">
        <w:trPr>
          <w:trHeight w:val="300"/>
        </w:trPr>
        <w:tc>
          <w:tcPr>
            <w:tcW w:w="2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Atyrau refinery</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3924.5</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4004.0</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4300.1</w:t>
            </w:r>
          </w:p>
        </w:tc>
        <w:tc>
          <w:tcPr>
            <w:tcW w:w="1276"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4471.5</w:t>
            </w:r>
          </w:p>
        </w:tc>
        <w:tc>
          <w:tcPr>
            <w:tcW w:w="1276"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4422.8</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4429.5</w:t>
            </w:r>
          </w:p>
        </w:tc>
      </w:tr>
      <w:tr w:rsidR="00952A69" w:rsidRPr="004F21BD">
        <w:trPr>
          <w:trHeight w:val="300"/>
        </w:trPr>
        <w:tc>
          <w:tcPr>
            <w:tcW w:w="2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Mini-refineries</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1237.6</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1116.4</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678.9</w:t>
            </w:r>
          </w:p>
        </w:tc>
        <w:tc>
          <w:tcPr>
            <w:tcW w:w="1276"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1324.4</w:t>
            </w:r>
          </w:p>
        </w:tc>
        <w:tc>
          <w:tcPr>
            <w:tcW w:w="1276"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880.9</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883.7</w:t>
            </w:r>
          </w:p>
        </w:tc>
      </w:tr>
    </w:tbl>
    <w:p w:rsidR="00952A69" w:rsidRPr="004F21BD" w:rsidRDefault="00085FE7" w:rsidP="004F21BD">
      <w:pPr>
        <w:rPr>
          <w:sz w:val="28"/>
          <w:szCs w:val="28"/>
        </w:rPr>
      </w:pPr>
      <w:r w:rsidRPr="004F21BD">
        <w:rPr>
          <w:sz w:val="28"/>
          <w:szCs w:val="28"/>
        </w:rPr>
        <w:t>Source: IAC of MOG</w:t>
      </w:r>
    </w:p>
    <w:p w:rsidR="00952A69" w:rsidRPr="004F21BD" w:rsidRDefault="00085FE7" w:rsidP="004F21BD">
      <w:pPr>
        <w:rPr>
          <w:sz w:val="28"/>
          <w:szCs w:val="28"/>
        </w:rPr>
      </w:pPr>
      <w:r w:rsidRPr="004F21BD">
        <w:rPr>
          <w:sz w:val="28"/>
          <w:szCs w:val="28"/>
        </w:rPr>
        <w:t> </w:t>
      </w:r>
    </w:p>
    <w:p w:rsidR="00952A69" w:rsidRPr="00043020" w:rsidRDefault="00085FE7" w:rsidP="004F21BD">
      <w:pPr>
        <w:rPr>
          <w:sz w:val="28"/>
          <w:szCs w:val="28"/>
          <w:lang w:val="en-US"/>
        </w:rPr>
      </w:pPr>
      <w:r w:rsidRPr="00043020">
        <w:rPr>
          <w:sz w:val="28"/>
          <w:szCs w:val="28"/>
          <w:lang w:val="en-US"/>
        </w:rPr>
        <w:t xml:space="preserve">Share of mini-refinery in the total production in the sector (in terms of processing of raw materials) was 5.8% in 2012. It is expected that in 2013 this proportion will remain at the same level. Total number of enterprises engaged in the processing of oil at mini-refineries - 23. Their share in the total production in the refinery sector is steadily declining due to their industrial and technological </w:t>
      </w:r>
      <w:r w:rsidR="00F16C28" w:rsidRPr="00043020">
        <w:rPr>
          <w:sz w:val="28"/>
          <w:szCs w:val="28"/>
          <w:lang w:val="en-US"/>
        </w:rPr>
        <w:t>characteristics that</w:t>
      </w:r>
      <w:r w:rsidRPr="00043020">
        <w:rPr>
          <w:sz w:val="28"/>
          <w:szCs w:val="28"/>
          <w:lang w:val="en-US"/>
        </w:rPr>
        <w:t xml:space="preserve"> limit oil refining efficiency and quality of the product. The consequence of such characteristics is the low competitiveness of mini-refineries' products. </w:t>
      </w:r>
    </w:p>
    <w:p w:rsidR="00952A69" w:rsidRPr="00043020" w:rsidRDefault="00085FE7" w:rsidP="004F21BD">
      <w:pPr>
        <w:rPr>
          <w:sz w:val="28"/>
          <w:szCs w:val="28"/>
          <w:lang w:val="en-US"/>
        </w:rPr>
      </w:pPr>
      <w:r w:rsidRPr="00043020">
        <w:rPr>
          <w:sz w:val="28"/>
          <w:szCs w:val="28"/>
          <w:lang w:val="en-US"/>
        </w:rPr>
        <w:t xml:space="preserve">The main share of the production and supply of petroleum products to the markets accrue for the main three plants. Due to the established practice of raw materials supply to these plants based on a give-and-take basis it is impossible to trace the distribution of their products (domestic market or export).In this regard, the characteristics of the domestic market of oil products is illustrated on the basis of statistical data (Table 2.2.3.4).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Table 2.2.3.4.  Range of products and the major players in the sector of construction materials production     </w:t>
      </w:r>
    </w:p>
    <w:tbl>
      <w:tblPr>
        <w:tblW w:w="9889" w:type="dxa"/>
        <w:tblInd w:w="123" w:type="dxa"/>
        <w:tblCellMar>
          <w:left w:w="0" w:type="dxa"/>
          <w:right w:w="0" w:type="dxa"/>
        </w:tblCellMar>
        <w:tblLook w:val="04A0"/>
      </w:tblPr>
      <w:tblGrid>
        <w:gridCol w:w="4928"/>
        <w:gridCol w:w="1730"/>
        <w:gridCol w:w="1417"/>
        <w:gridCol w:w="1814"/>
      </w:tblGrid>
      <w:tr w:rsidR="00952A69" w:rsidRPr="004F21BD">
        <w:tc>
          <w:tcPr>
            <w:tcW w:w="492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Manufacturers</w:t>
            </w:r>
          </w:p>
        </w:tc>
        <w:tc>
          <w:tcPr>
            <w:tcW w:w="496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Market, mln USD</w:t>
            </w:r>
          </w:p>
        </w:tc>
      </w:tr>
      <w:tr w:rsidR="00952A69" w:rsidRPr="004F21BD">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17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Production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Export</w:t>
            </w:r>
          </w:p>
        </w:tc>
        <w:tc>
          <w:tcPr>
            <w:tcW w:w="1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Import</w:t>
            </w:r>
          </w:p>
        </w:tc>
      </w:tr>
      <w:tr w:rsidR="00952A69" w:rsidRPr="004F21BD">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Producing of oil products other than crude, obtained from bituminous rocks; containing 70 wt.% or more of petroleum oils or oils obtained from bituminous rocks</w:t>
            </w:r>
          </w:p>
        </w:tc>
        <w:tc>
          <w:tcPr>
            <w:tcW w:w="17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4F21BD">
              <w:rPr>
                <w:sz w:val="28"/>
                <w:szCs w:val="28"/>
              </w:rPr>
              <w:t xml:space="preserve">8 529.3      </w:t>
            </w:r>
          </w:p>
          <w:p w:rsidR="00952A69" w:rsidRPr="004F21BD" w:rsidRDefault="00085FE7" w:rsidP="004F21BD">
            <w:pPr>
              <w:rPr>
                <w:sz w:val="28"/>
                <w:szCs w:val="28"/>
              </w:rPr>
            </w:pPr>
            <w:r w:rsidRPr="004F21BD">
              <w:rPr>
                <w:sz w:val="28"/>
                <w:szCs w:val="28"/>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3 022.3</w:t>
            </w:r>
          </w:p>
          <w:p w:rsidR="00952A69" w:rsidRPr="004F21BD" w:rsidRDefault="00085FE7" w:rsidP="004F21BD">
            <w:pPr>
              <w:rPr>
                <w:sz w:val="28"/>
                <w:szCs w:val="28"/>
              </w:rPr>
            </w:pPr>
            <w:r w:rsidRPr="004F21BD">
              <w:rPr>
                <w:sz w:val="28"/>
                <w:szCs w:val="28"/>
              </w:rPr>
              <w:t> </w:t>
            </w:r>
          </w:p>
        </w:tc>
        <w:tc>
          <w:tcPr>
            <w:tcW w:w="1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1 471.1</w:t>
            </w:r>
          </w:p>
          <w:p w:rsidR="00952A69" w:rsidRPr="004F21BD" w:rsidRDefault="00085FE7" w:rsidP="004F21BD">
            <w:pPr>
              <w:rPr>
                <w:sz w:val="28"/>
                <w:szCs w:val="28"/>
              </w:rPr>
            </w:pPr>
            <w:r w:rsidRPr="004F21BD">
              <w:rPr>
                <w:sz w:val="28"/>
                <w:szCs w:val="28"/>
              </w:rPr>
              <w:t> </w:t>
            </w:r>
          </w:p>
        </w:tc>
      </w:tr>
      <w:tr w:rsidR="00952A69" w:rsidRPr="00043020">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Main players: LLP "Atyrau Refinery" (Atyrau region ), LLP "PPP" (Pavlodar region ), LLP "PKOP" (SKP) and small enterprises</w:t>
            </w:r>
          </w:p>
        </w:tc>
        <w:tc>
          <w:tcPr>
            <w:tcW w:w="496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Manufacturers of gasoline, kerosene, diesel fuel and fuel oil</w:t>
            </w:r>
          </w:p>
        </w:tc>
      </w:tr>
      <w:tr w:rsidR="00952A69" w:rsidRPr="004F21BD">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Producing of coke, petroleum bitumen and other residues of petroleum oils or oils obtained from bituminous rocks</w:t>
            </w:r>
          </w:p>
        </w:tc>
        <w:tc>
          <w:tcPr>
            <w:tcW w:w="17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149.6  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72.2</w:t>
            </w:r>
          </w:p>
          <w:p w:rsidR="00952A69" w:rsidRPr="004F21BD" w:rsidRDefault="00085FE7" w:rsidP="004F21BD">
            <w:pPr>
              <w:rPr>
                <w:sz w:val="28"/>
                <w:szCs w:val="28"/>
              </w:rPr>
            </w:pPr>
            <w:r w:rsidRPr="004F21BD">
              <w:rPr>
                <w:sz w:val="28"/>
                <w:szCs w:val="28"/>
              </w:rPr>
              <w:t> </w:t>
            </w:r>
          </w:p>
        </w:tc>
        <w:tc>
          <w:tcPr>
            <w:tcW w:w="1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184.1</w:t>
            </w:r>
          </w:p>
          <w:p w:rsidR="00952A69" w:rsidRPr="004F21BD" w:rsidRDefault="00085FE7" w:rsidP="004F21BD">
            <w:pPr>
              <w:rPr>
                <w:sz w:val="28"/>
                <w:szCs w:val="28"/>
              </w:rPr>
            </w:pPr>
            <w:r w:rsidRPr="004F21BD">
              <w:rPr>
                <w:sz w:val="28"/>
                <w:szCs w:val="28"/>
              </w:rPr>
              <w:t> </w:t>
            </w:r>
          </w:p>
        </w:tc>
      </w:tr>
      <w:tr w:rsidR="00952A69" w:rsidRPr="00043020">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Main players: LLP "Atyrau Refinery" (Atyrau region ), LLP "PPP" (Pavlodar region ), LLP "PKOP" (SKP) and small enterprises</w:t>
            </w:r>
          </w:p>
        </w:tc>
        <w:tc>
          <w:tcPr>
            <w:tcW w:w="496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Producers of petroleum coke and bitumen </w:t>
            </w:r>
          </w:p>
        </w:tc>
      </w:tr>
    </w:tbl>
    <w:p w:rsidR="00952A69" w:rsidRPr="00043020" w:rsidRDefault="00085FE7" w:rsidP="004F21BD">
      <w:pPr>
        <w:rPr>
          <w:sz w:val="28"/>
          <w:szCs w:val="28"/>
          <w:lang w:val="en-US"/>
        </w:rPr>
      </w:pPr>
      <w:r w:rsidRPr="00043020">
        <w:rPr>
          <w:sz w:val="28"/>
          <w:szCs w:val="28"/>
          <w:lang w:val="en-US"/>
        </w:rPr>
        <w:t xml:space="preserve">Source: Agency of RK on statistics, CC of MF of RK and RK MOG for 2012 </w:t>
      </w:r>
    </w:p>
    <w:p w:rsidR="00952A69" w:rsidRPr="00043020" w:rsidRDefault="00085FE7" w:rsidP="004F21BD">
      <w:pPr>
        <w:rPr>
          <w:sz w:val="28"/>
          <w:szCs w:val="28"/>
          <w:lang w:val="en-US"/>
        </w:rPr>
      </w:pPr>
      <w:r w:rsidRPr="00043020">
        <w:rPr>
          <w:sz w:val="28"/>
          <w:szCs w:val="28"/>
          <w:lang w:val="en-US"/>
        </w:rPr>
        <w:t xml:space="preserve">Main export is composed by diesel fuel, kerosene, jet fuel and fuel oil - 97.4%. The largest volume of imports compose light petroleum oils and preparations &lt;&gt;), aviation gasoline - 48%; as well as FEACN code (271019) - 41%. </w:t>
      </w:r>
    </w:p>
    <w:p w:rsidR="00952A69" w:rsidRPr="00043020" w:rsidRDefault="00085FE7" w:rsidP="004F21BD">
      <w:pPr>
        <w:rPr>
          <w:sz w:val="28"/>
          <w:szCs w:val="28"/>
          <w:lang w:val="en-US"/>
        </w:rPr>
      </w:pPr>
      <w:r w:rsidRPr="00043020">
        <w:rPr>
          <w:sz w:val="28"/>
          <w:szCs w:val="28"/>
          <w:lang w:val="en-US"/>
        </w:rPr>
        <w:lastRenderedPageBreak/>
        <w:t xml:space="preserve">Key indicators for this sector are shown in the Table 2.2.3.5.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2.2.3.5. - Data on the sector for 2008-2013</w:t>
      </w:r>
    </w:p>
    <w:tbl>
      <w:tblPr>
        <w:tblW w:w="9469" w:type="dxa"/>
        <w:tblInd w:w="123" w:type="dxa"/>
        <w:tblCellMar>
          <w:left w:w="0" w:type="dxa"/>
          <w:right w:w="0" w:type="dxa"/>
        </w:tblCellMar>
        <w:tblLook w:val="04A0"/>
      </w:tblPr>
      <w:tblGrid>
        <w:gridCol w:w="1795"/>
        <w:gridCol w:w="1336"/>
        <w:gridCol w:w="1336"/>
        <w:gridCol w:w="1336"/>
        <w:gridCol w:w="1336"/>
        <w:gridCol w:w="1336"/>
        <w:gridCol w:w="1056"/>
      </w:tblGrid>
      <w:tr w:rsidR="00952A69" w:rsidRPr="004F21BD">
        <w:trPr>
          <w:trHeight w:val="300"/>
        </w:trPr>
        <w:tc>
          <w:tcPr>
            <w:tcW w:w="355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Index</w:t>
            </w:r>
          </w:p>
        </w:tc>
        <w:tc>
          <w:tcPr>
            <w:tcW w:w="96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990"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990"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990"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991"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990"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2013*</w:t>
            </w:r>
          </w:p>
        </w:tc>
      </w:tr>
      <w:tr w:rsidR="00952A69" w:rsidRPr="004F21BD">
        <w:trPr>
          <w:trHeight w:val="314"/>
        </w:trPr>
        <w:tc>
          <w:tcPr>
            <w:tcW w:w="3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GVA, million tenge</w:t>
            </w:r>
            <w:bookmarkStart w:id="34" w:name="_ftnref2"/>
            <w:bookmarkEnd w:id="34"/>
            <w:r w:rsidR="00F16C28" w:rsidRPr="004F21BD">
              <w:rPr>
                <w:sz w:val="28"/>
                <w:szCs w:val="28"/>
              </w:rPr>
              <w:footnoteReference w:id="3"/>
            </w:r>
          </w:p>
        </w:tc>
        <w:tc>
          <w:tcPr>
            <w:tcW w:w="966" w:type="dxa"/>
            <w:tcBorders>
              <w:bottom w:val="single" w:sz="6" w:space="0" w:color="000000"/>
              <w:right w:val="single" w:sz="6" w:space="0" w:color="000000"/>
            </w:tcBorders>
            <w:shd w:val="clear" w:color="auto" w:fill="FFFFFF"/>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183288</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225387</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354523</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448541</w:t>
            </w:r>
          </w:p>
        </w:tc>
        <w:tc>
          <w:tcPr>
            <w:tcW w:w="991" w:type="dxa"/>
            <w:tcBorders>
              <w:bottom w:val="single" w:sz="6" w:space="0" w:color="000000"/>
              <w:right w:val="single" w:sz="6" w:space="0" w:color="000000"/>
            </w:tcBorders>
            <w:shd w:val="clear" w:color="auto" w:fill="FFFFFF"/>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499,377</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506368</w:t>
            </w:r>
          </w:p>
        </w:tc>
      </w:tr>
      <w:tr w:rsidR="00952A69" w:rsidRPr="004F21BD">
        <w:trPr>
          <w:trHeight w:val="314"/>
        </w:trPr>
        <w:tc>
          <w:tcPr>
            <w:tcW w:w="3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Number of employed, persons</w:t>
            </w:r>
          </w:p>
        </w:tc>
        <w:tc>
          <w:tcPr>
            <w:tcW w:w="966"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7860</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8193</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8686</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9184</w:t>
            </w:r>
          </w:p>
        </w:tc>
        <w:tc>
          <w:tcPr>
            <w:tcW w:w="991"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9130</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9323</w:t>
            </w:r>
          </w:p>
        </w:tc>
      </w:tr>
      <w:tr w:rsidR="00952A69" w:rsidRPr="004F21BD">
        <w:trPr>
          <w:trHeight w:val="559"/>
        </w:trPr>
        <w:tc>
          <w:tcPr>
            <w:tcW w:w="3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Labor productivity, thous. tenge / persons</w:t>
            </w:r>
          </w:p>
        </w:tc>
        <w:tc>
          <w:tcPr>
            <w:tcW w:w="966"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23319</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27510</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40815</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48839</w:t>
            </w:r>
          </w:p>
        </w:tc>
        <w:tc>
          <w:tcPr>
            <w:tcW w:w="991"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54696</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54314</w:t>
            </w:r>
          </w:p>
        </w:tc>
      </w:tr>
      <w:tr w:rsidR="00952A69" w:rsidRPr="004F21BD">
        <w:trPr>
          <w:trHeight w:val="559"/>
        </w:trPr>
        <w:tc>
          <w:tcPr>
            <w:tcW w:w="3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Number of operating enterprises</w:t>
            </w:r>
          </w:p>
        </w:tc>
        <w:tc>
          <w:tcPr>
            <w:tcW w:w="966"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w:t>
            </w:r>
          </w:p>
        </w:tc>
        <w:tc>
          <w:tcPr>
            <w:tcW w:w="991"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w:t>
            </w:r>
          </w:p>
        </w:tc>
      </w:tr>
      <w:tr w:rsidR="00952A69" w:rsidRPr="004F21BD">
        <w:trPr>
          <w:trHeight w:val="559"/>
        </w:trPr>
        <w:tc>
          <w:tcPr>
            <w:tcW w:w="3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Level of capacity </w:t>
            </w:r>
            <w:r w:rsidR="00F16C28" w:rsidRPr="004F21BD">
              <w:rPr>
                <w:sz w:val="28"/>
                <w:szCs w:val="28"/>
              </w:rPr>
              <w:t>utilization</w:t>
            </w:r>
            <w:r w:rsidR="00F16C28" w:rsidRPr="004F21BD">
              <w:rPr>
                <w:sz w:val="28"/>
                <w:szCs w:val="28"/>
              </w:rPr>
              <w:footnoteReference w:id="4"/>
            </w:r>
            <w:r w:rsidR="00F16C28" w:rsidRPr="004F21BD">
              <w:rPr>
                <w:sz w:val="28"/>
                <w:szCs w:val="28"/>
              </w:rPr>
              <w:t>,</w:t>
            </w:r>
            <w:r w:rsidRPr="004F21BD">
              <w:rPr>
                <w:sz w:val="28"/>
                <w:szCs w:val="28"/>
              </w:rPr>
              <w:t>%</w:t>
            </w:r>
          </w:p>
        </w:tc>
        <w:tc>
          <w:tcPr>
            <w:tcW w:w="966"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49.7</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47.7</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56.7</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61.5</w:t>
            </w:r>
          </w:p>
        </w:tc>
        <w:tc>
          <w:tcPr>
            <w:tcW w:w="991"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62.1</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62.8</w:t>
            </w:r>
          </w:p>
        </w:tc>
      </w:tr>
      <w:tr w:rsidR="00952A69" w:rsidRPr="004F21BD">
        <w:trPr>
          <w:trHeight w:val="435"/>
        </w:trPr>
        <w:tc>
          <w:tcPr>
            <w:tcW w:w="3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Depreciation of fixed </w:t>
            </w:r>
            <w:r w:rsidR="00F16C28" w:rsidRPr="004F21BD">
              <w:rPr>
                <w:sz w:val="28"/>
                <w:szCs w:val="28"/>
              </w:rPr>
              <w:t>assets, %</w:t>
            </w:r>
          </w:p>
        </w:tc>
        <w:tc>
          <w:tcPr>
            <w:tcW w:w="966"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24.2 </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27.7</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31.0</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28,9</w:t>
            </w:r>
          </w:p>
        </w:tc>
        <w:tc>
          <w:tcPr>
            <w:tcW w:w="991"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32.6</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rPr>
          <w:trHeight w:val="600"/>
        </w:trPr>
        <w:tc>
          <w:tcPr>
            <w:tcW w:w="3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Investments in fixed capital, million tenge</w:t>
            </w:r>
          </w:p>
        </w:tc>
        <w:tc>
          <w:tcPr>
            <w:tcW w:w="966"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4F21BD">
              <w:rPr>
                <w:sz w:val="28"/>
                <w:szCs w:val="28"/>
              </w:rPr>
              <w:t>40,118</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25,095</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36,177</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49,272</w:t>
            </w:r>
          </w:p>
        </w:tc>
        <w:tc>
          <w:tcPr>
            <w:tcW w:w="991"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56,707</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75,161</w:t>
            </w:r>
          </w:p>
        </w:tc>
      </w:tr>
      <w:tr w:rsidR="00952A69" w:rsidRPr="004F21BD">
        <w:trPr>
          <w:trHeight w:val="413"/>
        </w:trPr>
        <w:tc>
          <w:tcPr>
            <w:tcW w:w="3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Coefficient of renewal of fixed assets,%</w:t>
            </w:r>
          </w:p>
        </w:tc>
        <w:tc>
          <w:tcPr>
            <w:tcW w:w="966"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6.9</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4.1</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6.7</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w:t>
            </w:r>
          </w:p>
        </w:tc>
        <w:tc>
          <w:tcPr>
            <w:tcW w:w="991"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4.1</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rPr>
          <w:trHeight w:val="679"/>
        </w:trPr>
        <w:tc>
          <w:tcPr>
            <w:tcW w:w="3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Availability of fixed assets at the end of the year at the initial cost, million tenge</w:t>
            </w:r>
          </w:p>
        </w:tc>
        <w:tc>
          <w:tcPr>
            <w:tcW w:w="966"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121,621.7</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130,176.7</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148,445.1</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184,661.9</w:t>
            </w:r>
          </w:p>
        </w:tc>
        <w:tc>
          <w:tcPr>
            <w:tcW w:w="991"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212,269.0</w:t>
            </w:r>
          </w:p>
        </w:tc>
        <w:tc>
          <w:tcPr>
            <w:tcW w:w="990"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rPr>
          <w:trHeight w:val="409"/>
        </w:trPr>
        <w:tc>
          <w:tcPr>
            <w:tcW w:w="3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F16C28" w:rsidP="004F21BD">
            <w:pPr>
              <w:rPr>
                <w:sz w:val="28"/>
                <w:szCs w:val="28"/>
              </w:rPr>
            </w:pPr>
            <w:r w:rsidRPr="004F21BD">
              <w:rPr>
                <w:sz w:val="28"/>
                <w:szCs w:val="28"/>
              </w:rPr>
              <w:t>Exports, USD million</w:t>
            </w:r>
          </w:p>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2 071.9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1260, 2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2 016.0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2 354.6</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3 094.5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3 213.3</w:t>
            </w:r>
          </w:p>
        </w:tc>
      </w:tr>
      <w:tr w:rsidR="00952A69" w:rsidRPr="004F21BD">
        <w:trPr>
          <w:trHeight w:val="409"/>
        </w:trPr>
        <w:tc>
          <w:tcPr>
            <w:tcW w:w="3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F16C28" w:rsidP="004F21BD">
            <w:pPr>
              <w:rPr>
                <w:sz w:val="28"/>
                <w:szCs w:val="28"/>
              </w:rPr>
            </w:pPr>
            <w:r w:rsidRPr="004F21BD">
              <w:rPr>
                <w:sz w:val="28"/>
                <w:szCs w:val="28"/>
              </w:rPr>
              <w:t>Imports, USD million</w:t>
            </w:r>
          </w:p>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1 736.2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890.8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1 094.7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1 468.1</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1 655.2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1 744.5</w:t>
            </w:r>
          </w:p>
        </w:tc>
      </w:tr>
    </w:tbl>
    <w:p w:rsidR="00952A69" w:rsidRPr="00043020" w:rsidRDefault="00085FE7" w:rsidP="004F21BD">
      <w:pPr>
        <w:rPr>
          <w:sz w:val="28"/>
          <w:szCs w:val="28"/>
          <w:lang w:val="en-US"/>
        </w:rPr>
      </w:pPr>
      <w:r w:rsidRPr="00043020">
        <w:rPr>
          <w:sz w:val="28"/>
          <w:szCs w:val="28"/>
          <w:lang w:val="en-US"/>
        </w:rPr>
        <w:t>Source: Agency of RK on statistics, TradeMap.</w:t>
      </w:r>
    </w:p>
    <w:p w:rsidR="00952A69" w:rsidRPr="00043020" w:rsidRDefault="00085FE7" w:rsidP="004F21BD">
      <w:pPr>
        <w:rPr>
          <w:sz w:val="28"/>
          <w:szCs w:val="28"/>
          <w:lang w:val="en-US"/>
        </w:rPr>
      </w:pPr>
      <w:r w:rsidRPr="00043020">
        <w:rPr>
          <w:sz w:val="28"/>
          <w:szCs w:val="28"/>
          <w:lang w:val="en-US"/>
        </w:rPr>
        <w:lastRenderedPageBreak/>
        <w:t> </w:t>
      </w:r>
    </w:p>
    <w:p w:rsidR="00952A69" w:rsidRPr="00043020" w:rsidRDefault="00085FE7" w:rsidP="004F21BD">
      <w:pPr>
        <w:rPr>
          <w:sz w:val="28"/>
          <w:szCs w:val="28"/>
          <w:lang w:val="en-US"/>
        </w:rPr>
      </w:pPr>
      <w:r w:rsidRPr="00043020">
        <w:rPr>
          <w:sz w:val="28"/>
          <w:szCs w:val="28"/>
          <w:lang w:val="en-US"/>
        </w:rPr>
        <w:t>The productivity of oil and gas sector in Kazakhstan remains relatively low - 14 times lower than in Germany (Table 2.2.3.6).</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2.2.3.6. Productivity in oil refining, USD mln. per a person</w:t>
      </w:r>
    </w:p>
    <w:tbl>
      <w:tblPr>
        <w:tblW w:w="9498" w:type="dxa"/>
        <w:tblInd w:w="123" w:type="dxa"/>
        <w:tblCellMar>
          <w:left w:w="0" w:type="dxa"/>
          <w:right w:w="0" w:type="dxa"/>
        </w:tblCellMar>
        <w:tblLook w:val="04A0"/>
      </w:tblPr>
      <w:tblGrid>
        <w:gridCol w:w="4366"/>
        <w:gridCol w:w="2580"/>
        <w:gridCol w:w="2552"/>
      </w:tblGrid>
      <w:tr w:rsidR="00952A69" w:rsidRPr="004F21BD">
        <w:trPr>
          <w:trHeight w:val="300"/>
        </w:trPr>
        <w:tc>
          <w:tcPr>
            <w:tcW w:w="436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F16C28" w:rsidP="004F21BD">
            <w:pPr>
              <w:rPr>
                <w:sz w:val="28"/>
                <w:szCs w:val="28"/>
              </w:rPr>
            </w:pPr>
            <w:r w:rsidRPr="004F21BD">
              <w:rPr>
                <w:sz w:val="28"/>
                <w:szCs w:val="28"/>
              </w:rPr>
              <w:t>Country</w:t>
            </w:r>
          </w:p>
        </w:tc>
        <w:tc>
          <w:tcPr>
            <w:tcW w:w="2580"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Productivity</w:t>
            </w:r>
          </w:p>
        </w:tc>
        <w:tc>
          <w:tcPr>
            <w:tcW w:w="2552"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Ratio</w:t>
            </w:r>
          </w:p>
          <w:p w:rsidR="00952A69" w:rsidRPr="004F21BD" w:rsidRDefault="00085FE7" w:rsidP="004F21BD">
            <w:pPr>
              <w:rPr>
                <w:sz w:val="28"/>
                <w:szCs w:val="28"/>
              </w:rPr>
            </w:pPr>
            <w:r w:rsidRPr="004F21BD">
              <w:rPr>
                <w:sz w:val="28"/>
                <w:szCs w:val="28"/>
              </w:rPr>
              <w:t>country / Kazakhstan</w:t>
            </w:r>
          </w:p>
        </w:tc>
      </w:tr>
      <w:tr w:rsidR="00952A69" w:rsidRPr="004F21BD">
        <w:trPr>
          <w:trHeight w:val="300"/>
        </w:trPr>
        <w:tc>
          <w:tcPr>
            <w:tcW w:w="43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USA </w:t>
            </w:r>
          </w:p>
        </w:tc>
        <w:tc>
          <w:tcPr>
            <w:tcW w:w="2580"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7.05</w:t>
            </w:r>
          </w:p>
        </w:tc>
        <w:tc>
          <w:tcPr>
            <w:tcW w:w="2552"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15.3</w:t>
            </w:r>
          </w:p>
        </w:tc>
      </w:tr>
      <w:tr w:rsidR="00952A69" w:rsidRPr="004F21BD">
        <w:trPr>
          <w:trHeight w:val="300"/>
        </w:trPr>
        <w:tc>
          <w:tcPr>
            <w:tcW w:w="436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Germany</w:t>
            </w:r>
          </w:p>
        </w:tc>
        <w:tc>
          <w:tcPr>
            <w:tcW w:w="2580"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6.36</w:t>
            </w:r>
          </w:p>
        </w:tc>
        <w:tc>
          <w:tcPr>
            <w:tcW w:w="2552"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13.8</w:t>
            </w:r>
          </w:p>
        </w:tc>
      </w:tr>
      <w:tr w:rsidR="00952A69" w:rsidRPr="004F21BD">
        <w:trPr>
          <w:trHeight w:val="300"/>
        </w:trPr>
        <w:tc>
          <w:tcPr>
            <w:tcW w:w="4366"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Kazakhstan</w:t>
            </w:r>
          </w:p>
        </w:tc>
        <w:tc>
          <w:tcPr>
            <w:tcW w:w="2580"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0.46</w:t>
            </w:r>
          </w:p>
        </w:tc>
        <w:tc>
          <w:tcPr>
            <w:tcW w:w="2552"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w:t>
            </w:r>
          </w:p>
        </w:tc>
      </w:tr>
    </w:tbl>
    <w:p w:rsidR="00952A69" w:rsidRPr="00043020" w:rsidRDefault="00085FE7" w:rsidP="004F21BD">
      <w:pPr>
        <w:rPr>
          <w:sz w:val="28"/>
          <w:szCs w:val="28"/>
          <w:lang w:val="en-US"/>
        </w:rPr>
      </w:pPr>
      <w:r w:rsidRPr="00043020">
        <w:rPr>
          <w:sz w:val="28"/>
          <w:szCs w:val="28"/>
          <w:lang w:val="en-US"/>
        </w:rPr>
        <w:t xml:space="preserve">Source: Agency of RK on statistics, SPG analysis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The main reason for this is the current technical condition of the major Kazakhstan's refineries. </w:t>
      </w:r>
      <w:r w:rsidR="00F16C28" w:rsidRPr="00043020">
        <w:rPr>
          <w:sz w:val="28"/>
          <w:szCs w:val="28"/>
          <w:lang w:val="en-US"/>
        </w:rPr>
        <w:t>A relatively low refinery depth (Table 2.2.3.7) characterizes currently existing refineries</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Table 2.2.3.7.Data on refinery depth of three main producers </w:t>
      </w:r>
    </w:p>
    <w:tbl>
      <w:tblPr>
        <w:tblW w:w="9366" w:type="dxa"/>
        <w:tblInd w:w="128" w:type="dxa"/>
        <w:tblCellMar>
          <w:left w:w="0" w:type="dxa"/>
          <w:right w:w="0" w:type="dxa"/>
        </w:tblCellMar>
        <w:tblLook w:val="04A0"/>
      </w:tblPr>
      <w:tblGrid>
        <w:gridCol w:w="3065"/>
        <w:gridCol w:w="1819"/>
        <w:gridCol w:w="988"/>
        <w:gridCol w:w="983"/>
        <w:gridCol w:w="1408"/>
        <w:gridCol w:w="1103"/>
      </w:tblGrid>
      <w:tr w:rsidR="00952A69" w:rsidRPr="004F21BD">
        <w:trPr>
          <w:trHeight w:val="233"/>
        </w:trPr>
        <w:tc>
          <w:tcPr>
            <w:tcW w:w="3129"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Name</w:t>
            </w:r>
          </w:p>
        </w:tc>
        <w:tc>
          <w:tcPr>
            <w:tcW w:w="1843" w:type="dxa"/>
            <w:vMerge w:val="restart"/>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RK refinery </w:t>
            </w:r>
          </w:p>
          <w:p w:rsidR="00952A69" w:rsidRPr="004F21BD" w:rsidRDefault="00085FE7" w:rsidP="004F21BD">
            <w:pPr>
              <w:rPr>
                <w:sz w:val="28"/>
                <w:szCs w:val="28"/>
              </w:rPr>
            </w:pPr>
            <w:r w:rsidRPr="004F21BD">
              <w:rPr>
                <w:sz w:val="28"/>
                <w:szCs w:val="28"/>
              </w:rPr>
              <w:t>2013, actual</w:t>
            </w:r>
          </w:p>
        </w:tc>
        <w:tc>
          <w:tcPr>
            <w:tcW w:w="1984" w:type="dxa"/>
            <w:gridSpan w:val="2"/>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Russian refinery</w:t>
            </w:r>
          </w:p>
        </w:tc>
        <w:tc>
          <w:tcPr>
            <w:tcW w:w="1418" w:type="dxa"/>
            <w:vMerge w:val="restart"/>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West Europe refinery</w:t>
            </w:r>
          </w:p>
        </w:tc>
        <w:tc>
          <w:tcPr>
            <w:tcW w:w="992" w:type="dxa"/>
            <w:vMerge w:val="restart"/>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USA refinery</w:t>
            </w:r>
          </w:p>
        </w:tc>
      </w:tr>
      <w:tr w:rsidR="00952A69" w:rsidRPr="004F21BD">
        <w:trPr>
          <w:trHeight w:val="232"/>
        </w:trPr>
        <w:tc>
          <w:tcPr>
            <w:tcW w:w="0" w:type="auto"/>
            <w:vMerge/>
            <w:tcBorders>
              <w:top w:val="single" w:sz="8" w:space="0" w:color="000000"/>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top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992"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actual</w:t>
            </w:r>
          </w:p>
        </w:tc>
        <w:tc>
          <w:tcPr>
            <w:tcW w:w="992" w:type="dxa"/>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plan </w:t>
            </w:r>
          </w:p>
        </w:tc>
        <w:tc>
          <w:tcPr>
            <w:tcW w:w="0" w:type="auto"/>
            <w:vMerge/>
            <w:tcBorders>
              <w:top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top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r>
      <w:tr w:rsidR="00952A69" w:rsidRPr="004F21BD">
        <w:trPr>
          <w:trHeight w:val="315"/>
        </w:trPr>
        <w:tc>
          <w:tcPr>
            <w:tcW w:w="3129" w:type="dxa"/>
            <w:tcBorders>
              <w:left w:val="single" w:sz="8" w:space="0" w:color="000000"/>
              <w:bottom w:val="single" w:sz="6" w:space="0" w:color="000000"/>
              <w:right w:val="single" w:sz="8"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Refinery depth, incl.:</w:t>
            </w:r>
          </w:p>
        </w:tc>
        <w:tc>
          <w:tcPr>
            <w:tcW w:w="1843" w:type="dxa"/>
            <w:tcBorders>
              <w:bottom w:val="single" w:sz="6" w:space="0" w:color="000000"/>
              <w:right w:val="single" w:sz="8"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70% </w:t>
            </w:r>
          </w:p>
        </w:tc>
        <w:tc>
          <w:tcPr>
            <w:tcW w:w="992" w:type="dxa"/>
            <w:vMerge w:val="restart"/>
            <w:tcBorders>
              <w:bottom w:val="single" w:sz="6"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71%</w:t>
            </w:r>
          </w:p>
        </w:tc>
        <w:tc>
          <w:tcPr>
            <w:tcW w:w="992" w:type="dxa"/>
            <w:vMerge w:val="restart"/>
            <w:tcBorders>
              <w:bottom w:val="single" w:sz="6"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85%</w:t>
            </w:r>
          </w:p>
        </w:tc>
        <w:tc>
          <w:tcPr>
            <w:tcW w:w="1418" w:type="dxa"/>
            <w:vMerge w:val="restart"/>
            <w:tcBorders>
              <w:bottom w:val="single" w:sz="6"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85%</w:t>
            </w:r>
          </w:p>
        </w:tc>
        <w:tc>
          <w:tcPr>
            <w:tcW w:w="992" w:type="dxa"/>
            <w:vMerge w:val="restart"/>
            <w:tcBorders>
              <w:bottom w:val="single" w:sz="6"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95%</w:t>
            </w:r>
          </w:p>
        </w:tc>
      </w:tr>
      <w:tr w:rsidR="00952A69" w:rsidRPr="004F21BD">
        <w:trPr>
          <w:trHeight w:val="315"/>
        </w:trPr>
        <w:tc>
          <w:tcPr>
            <w:tcW w:w="3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Atyrau refinery</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59.8%</w:t>
            </w:r>
          </w:p>
        </w:tc>
        <w:tc>
          <w:tcPr>
            <w:tcW w:w="0" w:type="auto"/>
            <w:vMerge/>
            <w:tcBorders>
              <w:bottom w:val="single" w:sz="6"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6"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6"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6" w:space="0" w:color="000000"/>
              <w:right w:val="single" w:sz="8" w:space="0" w:color="000000"/>
            </w:tcBorders>
            <w:vAlign w:val="center"/>
          </w:tcPr>
          <w:p w:rsidR="00952A69" w:rsidRPr="004F21BD" w:rsidRDefault="00952A69" w:rsidP="004F21BD">
            <w:pPr>
              <w:rPr>
                <w:sz w:val="28"/>
                <w:szCs w:val="28"/>
              </w:rPr>
            </w:pPr>
          </w:p>
        </w:tc>
      </w:tr>
      <w:tr w:rsidR="00952A69" w:rsidRPr="004F21BD">
        <w:trPr>
          <w:trHeight w:val="315"/>
        </w:trPr>
        <w:tc>
          <w:tcPr>
            <w:tcW w:w="3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PPP</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74.2%</w:t>
            </w:r>
          </w:p>
        </w:tc>
        <w:tc>
          <w:tcPr>
            <w:tcW w:w="0" w:type="auto"/>
            <w:vMerge/>
            <w:tcBorders>
              <w:bottom w:val="single" w:sz="6"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6"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6"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6" w:space="0" w:color="000000"/>
              <w:right w:val="single" w:sz="8" w:space="0" w:color="000000"/>
            </w:tcBorders>
            <w:vAlign w:val="center"/>
          </w:tcPr>
          <w:p w:rsidR="00952A69" w:rsidRPr="004F21BD" w:rsidRDefault="00952A69" w:rsidP="004F21BD">
            <w:pPr>
              <w:rPr>
                <w:sz w:val="28"/>
                <w:szCs w:val="28"/>
              </w:rPr>
            </w:pPr>
          </w:p>
        </w:tc>
      </w:tr>
      <w:tr w:rsidR="00952A69" w:rsidRPr="004F21BD">
        <w:trPr>
          <w:trHeight w:val="315"/>
        </w:trPr>
        <w:tc>
          <w:tcPr>
            <w:tcW w:w="31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PKOP</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74.4%</w:t>
            </w:r>
          </w:p>
        </w:tc>
        <w:tc>
          <w:tcPr>
            <w:tcW w:w="0" w:type="auto"/>
            <w:vMerge/>
            <w:tcBorders>
              <w:bottom w:val="single" w:sz="6"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6"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6"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6" w:space="0" w:color="000000"/>
              <w:right w:val="single" w:sz="8" w:space="0" w:color="000000"/>
            </w:tcBorders>
            <w:vAlign w:val="center"/>
          </w:tcPr>
          <w:p w:rsidR="00952A69" w:rsidRPr="004F21BD" w:rsidRDefault="00952A69" w:rsidP="004F21BD">
            <w:pPr>
              <w:rPr>
                <w:sz w:val="28"/>
                <w:szCs w:val="28"/>
              </w:rPr>
            </w:pPr>
          </w:p>
        </w:tc>
      </w:tr>
    </w:tbl>
    <w:p w:rsidR="00952A69" w:rsidRPr="004F21BD" w:rsidRDefault="00085FE7" w:rsidP="004F21BD">
      <w:pPr>
        <w:rPr>
          <w:sz w:val="28"/>
          <w:szCs w:val="28"/>
        </w:rPr>
      </w:pPr>
      <w:r w:rsidRPr="004F21BD">
        <w:rPr>
          <w:sz w:val="28"/>
          <w:szCs w:val="28"/>
        </w:rPr>
        <w:t>Source: KMG RM, SPG</w:t>
      </w:r>
    </w:p>
    <w:p w:rsidR="00952A69" w:rsidRPr="00043020" w:rsidRDefault="00085FE7" w:rsidP="004F21BD">
      <w:pPr>
        <w:rPr>
          <w:sz w:val="28"/>
          <w:szCs w:val="28"/>
          <w:lang w:val="en-US"/>
        </w:rPr>
      </w:pPr>
      <w:r w:rsidRPr="00043020">
        <w:rPr>
          <w:sz w:val="28"/>
          <w:szCs w:val="28"/>
          <w:lang w:val="en-US"/>
        </w:rPr>
        <w:t xml:space="preserve">Oil refining sector is seen in SPFIID as the source of providing the domestic market with quality petroleum products and manufacturer of basic petrochemicals. Actual production volumes do not provide domestic needs. In 2013, the share of imports in domestic consumption of gasoline was more than 30%, diesel fuel -14% (Table 2.2.3.8-2.2.3.9).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2.2.3.8. The balance of production and consumption of gasoline in the Republic of Kazakhstan, 2003-2013.</w:t>
      </w:r>
    </w:p>
    <w:tbl>
      <w:tblPr>
        <w:tblW w:w="0" w:type="auto"/>
        <w:tblInd w:w="123" w:type="dxa"/>
        <w:tblCellMar>
          <w:left w:w="0" w:type="dxa"/>
          <w:right w:w="0" w:type="dxa"/>
        </w:tblCellMar>
        <w:tblLook w:val="04A0"/>
      </w:tblPr>
      <w:tblGrid>
        <w:gridCol w:w="1626"/>
        <w:gridCol w:w="724"/>
        <w:gridCol w:w="724"/>
        <w:gridCol w:w="724"/>
        <w:gridCol w:w="724"/>
        <w:gridCol w:w="724"/>
        <w:gridCol w:w="724"/>
        <w:gridCol w:w="724"/>
        <w:gridCol w:w="724"/>
        <w:gridCol w:w="724"/>
        <w:gridCol w:w="724"/>
        <w:gridCol w:w="724"/>
      </w:tblGrid>
      <w:tr w:rsidR="00952A69" w:rsidRPr="004F21BD">
        <w:trPr>
          <w:trHeight w:val="300"/>
        </w:trPr>
        <w:tc>
          <w:tcPr>
            <w:tcW w:w="138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w:t>
            </w:r>
          </w:p>
        </w:tc>
        <w:tc>
          <w:tcPr>
            <w:tcW w:w="747"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2003</w:t>
            </w:r>
          </w:p>
        </w:tc>
        <w:tc>
          <w:tcPr>
            <w:tcW w:w="747"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2004</w:t>
            </w:r>
          </w:p>
        </w:tc>
        <w:tc>
          <w:tcPr>
            <w:tcW w:w="748"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2005</w:t>
            </w:r>
          </w:p>
        </w:tc>
        <w:tc>
          <w:tcPr>
            <w:tcW w:w="747"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2006</w:t>
            </w:r>
          </w:p>
        </w:tc>
        <w:tc>
          <w:tcPr>
            <w:tcW w:w="748"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2007</w:t>
            </w:r>
          </w:p>
        </w:tc>
        <w:tc>
          <w:tcPr>
            <w:tcW w:w="747"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748"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2009 </w:t>
            </w:r>
          </w:p>
        </w:tc>
        <w:tc>
          <w:tcPr>
            <w:tcW w:w="747"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748"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747"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2012</w:t>
            </w:r>
          </w:p>
        </w:tc>
        <w:tc>
          <w:tcPr>
            <w:tcW w:w="748"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2013</w:t>
            </w:r>
          </w:p>
        </w:tc>
      </w:tr>
      <w:tr w:rsidR="00952A69" w:rsidRPr="004F21BD">
        <w:trPr>
          <w:trHeight w:val="300"/>
        </w:trPr>
        <w:tc>
          <w:tcPr>
            <w:tcW w:w="138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F16C28" w:rsidP="004F21BD">
            <w:pPr>
              <w:rPr>
                <w:sz w:val="28"/>
                <w:szCs w:val="28"/>
              </w:rPr>
            </w:pPr>
            <w:r w:rsidRPr="004F21BD">
              <w:rPr>
                <w:sz w:val="28"/>
                <w:szCs w:val="28"/>
              </w:rPr>
              <w:t>Gasoline consumption, th.ton</w:t>
            </w:r>
            <w:r w:rsidR="00085FE7" w:rsidRPr="004F21BD">
              <w:rPr>
                <w:sz w:val="28"/>
                <w:szCs w:val="28"/>
              </w:rPr>
              <w:t>s</w:t>
            </w:r>
          </w:p>
        </w:tc>
        <w:tc>
          <w:tcPr>
            <w:tcW w:w="74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2 149.7</w:t>
            </w:r>
          </w:p>
        </w:tc>
        <w:tc>
          <w:tcPr>
            <w:tcW w:w="74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2 330.2</w:t>
            </w:r>
          </w:p>
        </w:tc>
        <w:tc>
          <w:tcPr>
            <w:tcW w:w="74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2 435.6</w:t>
            </w:r>
          </w:p>
        </w:tc>
        <w:tc>
          <w:tcPr>
            <w:tcW w:w="74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2 727.0</w:t>
            </w:r>
          </w:p>
        </w:tc>
        <w:tc>
          <w:tcPr>
            <w:tcW w:w="74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3 150.0</w:t>
            </w:r>
          </w:p>
        </w:tc>
        <w:tc>
          <w:tcPr>
            <w:tcW w:w="74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3 382.9</w:t>
            </w:r>
          </w:p>
        </w:tc>
        <w:tc>
          <w:tcPr>
            <w:tcW w:w="74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3 412.0</w:t>
            </w:r>
          </w:p>
        </w:tc>
        <w:tc>
          <w:tcPr>
            <w:tcW w:w="74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3 598.0</w:t>
            </w:r>
          </w:p>
        </w:tc>
        <w:tc>
          <w:tcPr>
            <w:tcW w:w="74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3 724.2</w:t>
            </w:r>
          </w:p>
        </w:tc>
        <w:tc>
          <w:tcPr>
            <w:tcW w:w="74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4 214.0</w:t>
            </w:r>
          </w:p>
        </w:tc>
        <w:tc>
          <w:tcPr>
            <w:tcW w:w="74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4 183.0</w:t>
            </w:r>
          </w:p>
        </w:tc>
      </w:tr>
      <w:tr w:rsidR="00952A69" w:rsidRPr="004F21BD">
        <w:trPr>
          <w:trHeight w:val="300"/>
        </w:trPr>
        <w:tc>
          <w:tcPr>
            <w:tcW w:w="13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F16C28" w:rsidP="004F21BD">
            <w:pPr>
              <w:rPr>
                <w:sz w:val="28"/>
                <w:szCs w:val="28"/>
              </w:rPr>
            </w:pPr>
            <w:r w:rsidRPr="004F21BD">
              <w:rPr>
                <w:sz w:val="28"/>
                <w:szCs w:val="28"/>
              </w:rPr>
              <w:t>Gasoline production, th. ton</w:t>
            </w:r>
            <w:r w:rsidR="00085FE7" w:rsidRPr="004F21BD">
              <w:rPr>
                <w:sz w:val="28"/>
                <w:szCs w:val="28"/>
              </w:rPr>
              <w:t>s</w:t>
            </w:r>
          </w:p>
        </w:tc>
        <w:tc>
          <w:tcPr>
            <w:tcW w:w="74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1 838.5</w:t>
            </w:r>
          </w:p>
        </w:tc>
        <w:tc>
          <w:tcPr>
            <w:tcW w:w="74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1 923.4</w:t>
            </w:r>
          </w:p>
        </w:tc>
        <w:tc>
          <w:tcPr>
            <w:tcW w:w="74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2 356.1</w:t>
            </w:r>
          </w:p>
        </w:tc>
        <w:tc>
          <w:tcPr>
            <w:tcW w:w="74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2 341.7</w:t>
            </w:r>
          </w:p>
        </w:tc>
        <w:tc>
          <w:tcPr>
            <w:tcW w:w="74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2 626.9</w:t>
            </w:r>
          </w:p>
        </w:tc>
        <w:tc>
          <w:tcPr>
            <w:tcW w:w="74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2 491.1</w:t>
            </w:r>
          </w:p>
        </w:tc>
        <w:tc>
          <w:tcPr>
            <w:tcW w:w="74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2 589.1</w:t>
            </w:r>
          </w:p>
        </w:tc>
        <w:tc>
          <w:tcPr>
            <w:tcW w:w="74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2 893.8</w:t>
            </w:r>
          </w:p>
        </w:tc>
        <w:tc>
          <w:tcPr>
            <w:tcW w:w="74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2 785.5</w:t>
            </w:r>
          </w:p>
        </w:tc>
        <w:tc>
          <w:tcPr>
            <w:tcW w:w="74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2 880.2</w:t>
            </w:r>
          </w:p>
        </w:tc>
        <w:tc>
          <w:tcPr>
            <w:tcW w:w="74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2 734.5</w:t>
            </w:r>
          </w:p>
        </w:tc>
      </w:tr>
      <w:tr w:rsidR="00952A69" w:rsidRPr="004F21BD">
        <w:trPr>
          <w:trHeight w:val="300"/>
        </w:trPr>
        <w:tc>
          <w:tcPr>
            <w:tcW w:w="13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Imports, th.tones</w:t>
            </w:r>
          </w:p>
        </w:tc>
        <w:tc>
          <w:tcPr>
            <w:tcW w:w="747"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506.6</w:t>
            </w:r>
          </w:p>
        </w:tc>
        <w:tc>
          <w:tcPr>
            <w:tcW w:w="747"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728.2</w:t>
            </w:r>
          </w:p>
        </w:tc>
        <w:tc>
          <w:tcPr>
            <w:tcW w:w="748"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746.1</w:t>
            </w:r>
          </w:p>
        </w:tc>
        <w:tc>
          <w:tcPr>
            <w:tcW w:w="747"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707.4</w:t>
            </w:r>
          </w:p>
        </w:tc>
        <w:tc>
          <w:tcPr>
            <w:tcW w:w="748"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742.7</w:t>
            </w:r>
          </w:p>
        </w:tc>
        <w:tc>
          <w:tcPr>
            <w:tcW w:w="747"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1 055.</w:t>
            </w:r>
            <w:r w:rsidRPr="004F21BD">
              <w:rPr>
                <w:sz w:val="28"/>
                <w:szCs w:val="28"/>
              </w:rPr>
              <w:lastRenderedPageBreak/>
              <w:t>7</w:t>
            </w:r>
          </w:p>
        </w:tc>
        <w:tc>
          <w:tcPr>
            <w:tcW w:w="748"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lastRenderedPageBreak/>
              <w:t>959.1</w:t>
            </w:r>
          </w:p>
        </w:tc>
        <w:tc>
          <w:tcPr>
            <w:tcW w:w="747"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755.0</w:t>
            </w:r>
          </w:p>
        </w:tc>
        <w:tc>
          <w:tcPr>
            <w:tcW w:w="748"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912.0</w:t>
            </w:r>
          </w:p>
        </w:tc>
        <w:tc>
          <w:tcPr>
            <w:tcW w:w="747"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1 398.</w:t>
            </w:r>
            <w:r w:rsidRPr="004F21BD">
              <w:rPr>
                <w:sz w:val="28"/>
                <w:szCs w:val="28"/>
              </w:rPr>
              <w:lastRenderedPageBreak/>
              <w:t>0</w:t>
            </w:r>
          </w:p>
        </w:tc>
        <w:tc>
          <w:tcPr>
            <w:tcW w:w="748"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lastRenderedPageBreak/>
              <w:t>1 363.</w:t>
            </w:r>
            <w:r w:rsidRPr="004F21BD">
              <w:rPr>
                <w:sz w:val="28"/>
                <w:szCs w:val="28"/>
              </w:rPr>
              <w:lastRenderedPageBreak/>
              <w:t>0</w:t>
            </w:r>
          </w:p>
        </w:tc>
      </w:tr>
      <w:tr w:rsidR="00952A69" w:rsidRPr="004F21BD">
        <w:trPr>
          <w:trHeight w:val="300"/>
        </w:trPr>
        <w:tc>
          <w:tcPr>
            <w:tcW w:w="13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lastRenderedPageBreak/>
              <w:t>The share of imports in consumption,%</w:t>
            </w:r>
          </w:p>
        </w:tc>
        <w:tc>
          <w:tcPr>
            <w:tcW w:w="747"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24</w:t>
            </w:r>
          </w:p>
        </w:tc>
        <w:tc>
          <w:tcPr>
            <w:tcW w:w="747"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3a </w:t>
            </w:r>
          </w:p>
        </w:tc>
        <w:tc>
          <w:tcPr>
            <w:tcW w:w="748"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3a </w:t>
            </w:r>
          </w:p>
        </w:tc>
        <w:tc>
          <w:tcPr>
            <w:tcW w:w="747"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26</w:t>
            </w:r>
          </w:p>
        </w:tc>
        <w:tc>
          <w:tcPr>
            <w:tcW w:w="748"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24</w:t>
            </w:r>
          </w:p>
        </w:tc>
        <w:tc>
          <w:tcPr>
            <w:tcW w:w="747"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3a </w:t>
            </w:r>
          </w:p>
        </w:tc>
        <w:tc>
          <w:tcPr>
            <w:tcW w:w="748"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28</w:t>
            </w:r>
          </w:p>
        </w:tc>
        <w:tc>
          <w:tcPr>
            <w:tcW w:w="747"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2a</w:t>
            </w:r>
          </w:p>
        </w:tc>
        <w:tc>
          <w:tcPr>
            <w:tcW w:w="748"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24</w:t>
            </w:r>
          </w:p>
        </w:tc>
        <w:tc>
          <w:tcPr>
            <w:tcW w:w="747"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33 </w:t>
            </w:r>
          </w:p>
        </w:tc>
        <w:tc>
          <w:tcPr>
            <w:tcW w:w="748"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33 </w:t>
            </w:r>
          </w:p>
        </w:tc>
      </w:tr>
    </w:tbl>
    <w:p w:rsidR="00952A69" w:rsidRPr="004F21BD" w:rsidRDefault="00085FE7" w:rsidP="004F21BD">
      <w:pPr>
        <w:rPr>
          <w:sz w:val="28"/>
          <w:szCs w:val="28"/>
        </w:rPr>
      </w:pPr>
      <w:r w:rsidRPr="004F21BD">
        <w:rPr>
          <w:sz w:val="28"/>
          <w:szCs w:val="28"/>
        </w:rPr>
        <w:t> </w:t>
      </w:r>
    </w:p>
    <w:p w:rsidR="00952A69" w:rsidRPr="00043020" w:rsidRDefault="00085FE7" w:rsidP="004F21BD">
      <w:pPr>
        <w:rPr>
          <w:sz w:val="28"/>
          <w:szCs w:val="28"/>
          <w:lang w:val="en-US"/>
        </w:rPr>
      </w:pPr>
      <w:r w:rsidRPr="00043020">
        <w:rPr>
          <w:sz w:val="28"/>
          <w:szCs w:val="28"/>
          <w:lang w:val="en-US"/>
        </w:rPr>
        <w:t>Table 2.2.3.9. - Balance of production and consumption of diesel fuel in the Republic of Kazakhstan, 2003-2013.</w:t>
      </w:r>
    </w:p>
    <w:tbl>
      <w:tblPr>
        <w:tblW w:w="4945" w:type="pct"/>
        <w:tblInd w:w="123" w:type="dxa"/>
        <w:tblCellMar>
          <w:left w:w="0" w:type="dxa"/>
          <w:right w:w="0" w:type="dxa"/>
        </w:tblCellMar>
        <w:tblLook w:val="04A0"/>
      </w:tblPr>
      <w:tblGrid>
        <w:gridCol w:w="1966"/>
        <w:gridCol w:w="846"/>
        <w:gridCol w:w="846"/>
        <w:gridCol w:w="846"/>
        <w:gridCol w:w="846"/>
        <w:gridCol w:w="846"/>
        <w:gridCol w:w="846"/>
        <w:gridCol w:w="846"/>
        <w:gridCol w:w="846"/>
        <w:gridCol w:w="846"/>
        <w:gridCol w:w="846"/>
        <w:gridCol w:w="846"/>
      </w:tblGrid>
      <w:tr w:rsidR="00952A69" w:rsidRPr="004F21BD">
        <w:trPr>
          <w:trHeight w:val="300"/>
        </w:trPr>
        <w:tc>
          <w:tcPr>
            <w:tcW w:w="677"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w:t>
            </w:r>
          </w:p>
        </w:tc>
        <w:tc>
          <w:tcPr>
            <w:tcW w:w="393" w:type="pct"/>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2003</w:t>
            </w:r>
          </w:p>
        </w:tc>
        <w:tc>
          <w:tcPr>
            <w:tcW w:w="393" w:type="pct"/>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2004</w:t>
            </w:r>
          </w:p>
        </w:tc>
        <w:tc>
          <w:tcPr>
            <w:tcW w:w="393" w:type="pct"/>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2005</w:t>
            </w:r>
          </w:p>
        </w:tc>
        <w:tc>
          <w:tcPr>
            <w:tcW w:w="393" w:type="pct"/>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2006</w:t>
            </w:r>
          </w:p>
        </w:tc>
        <w:tc>
          <w:tcPr>
            <w:tcW w:w="393" w:type="pct"/>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2007</w:t>
            </w:r>
          </w:p>
        </w:tc>
        <w:tc>
          <w:tcPr>
            <w:tcW w:w="393" w:type="pct"/>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393" w:type="pct"/>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2009 </w:t>
            </w:r>
          </w:p>
        </w:tc>
        <w:tc>
          <w:tcPr>
            <w:tcW w:w="393" w:type="pct"/>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393" w:type="pct"/>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393" w:type="pct"/>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2012</w:t>
            </w:r>
          </w:p>
        </w:tc>
        <w:tc>
          <w:tcPr>
            <w:tcW w:w="394" w:type="pct"/>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2013</w:t>
            </w:r>
          </w:p>
        </w:tc>
      </w:tr>
      <w:tr w:rsidR="00952A69" w:rsidRPr="004F21BD">
        <w:trPr>
          <w:trHeight w:val="300"/>
        </w:trPr>
        <w:tc>
          <w:tcPr>
            <w:tcW w:w="677"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Diesel fuel consumption, th. tones</w:t>
            </w:r>
          </w:p>
        </w:tc>
        <w:tc>
          <w:tcPr>
            <w:tcW w:w="393" w:type="pct"/>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2 237.1</w:t>
            </w:r>
          </w:p>
        </w:tc>
        <w:tc>
          <w:tcPr>
            <w:tcW w:w="393" w:type="pct"/>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2 956.1</w:t>
            </w:r>
          </w:p>
        </w:tc>
        <w:tc>
          <w:tcPr>
            <w:tcW w:w="393" w:type="pct"/>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3 219.2</w:t>
            </w:r>
          </w:p>
        </w:tc>
        <w:tc>
          <w:tcPr>
            <w:tcW w:w="393" w:type="pct"/>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3 297.3</w:t>
            </w:r>
          </w:p>
        </w:tc>
        <w:tc>
          <w:tcPr>
            <w:tcW w:w="393" w:type="pct"/>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3 706.3</w:t>
            </w:r>
          </w:p>
        </w:tc>
        <w:tc>
          <w:tcPr>
            <w:tcW w:w="393" w:type="pct"/>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4 064.1</w:t>
            </w:r>
          </w:p>
        </w:tc>
        <w:tc>
          <w:tcPr>
            <w:tcW w:w="393" w:type="pct"/>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3 582.8</w:t>
            </w:r>
          </w:p>
        </w:tc>
        <w:tc>
          <w:tcPr>
            <w:tcW w:w="393" w:type="pct"/>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4 200.1</w:t>
            </w:r>
          </w:p>
        </w:tc>
        <w:tc>
          <w:tcPr>
            <w:tcW w:w="393" w:type="pct"/>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4 447.2</w:t>
            </w:r>
          </w:p>
        </w:tc>
        <w:tc>
          <w:tcPr>
            <w:tcW w:w="393" w:type="pct"/>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4 628.2</w:t>
            </w:r>
          </w:p>
        </w:tc>
        <w:tc>
          <w:tcPr>
            <w:tcW w:w="394" w:type="pct"/>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4 912.5</w:t>
            </w:r>
          </w:p>
        </w:tc>
      </w:tr>
      <w:tr w:rsidR="00952A69" w:rsidRPr="004F21BD">
        <w:trPr>
          <w:trHeight w:val="300"/>
        </w:trPr>
        <w:tc>
          <w:tcPr>
            <w:tcW w:w="6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Diesel fuel production, th. tones</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2 598.6</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2 779.6</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3 280.0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3 457.4</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3 919.4</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3 898.0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3 795.3</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4 073.8</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4 135.7</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4 242.8</w:t>
            </w:r>
          </w:p>
        </w:tc>
        <w:tc>
          <w:tcPr>
            <w:tcW w:w="394" w:type="pct"/>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4 210.4</w:t>
            </w:r>
          </w:p>
        </w:tc>
      </w:tr>
      <w:tr w:rsidR="00952A69" w:rsidRPr="004F21BD">
        <w:trPr>
          <w:trHeight w:val="300"/>
        </w:trPr>
        <w:tc>
          <w:tcPr>
            <w:tcW w:w="6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Exports, th. tones</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723.0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349.0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298.0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553.0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725.0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444.0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613.0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273.0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95.0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w:t>
            </w:r>
          </w:p>
        </w:tc>
      </w:tr>
      <w:tr w:rsidR="00952A69" w:rsidRPr="004F21BD">
        <w:trPr>
          <w:trHeight w:val="300"/>
        </w:trPr>
        <w:tc>
          <w:tcPr>
            <w:tcW w:w="6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Imports, th. tones</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362.0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525.0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238.0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393.0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512.0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610.0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401.0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399.1</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340.4</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434.7</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702.1</w:t>
            </w:r>
          </w:p>
        </w:tc>
      </w:tr>
      <w:tr w:rsidR="00952A69" w:rsidRPr="004F21BD">
        <w:trPr>
          <w:trHeight w:val="300"/>
        </w:trPr>
        <w:tc>
          <w:tcPr>
            <w:tcW w:w="6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The share of imports in consumption,%</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16</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18</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12</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14</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15</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11</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10</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w:t>
            </w:r>
          </w:p>
        </w:tc>
        <w:tc>
          <w:tcPr>
            <w:tcW w:w="393"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9</w:t>
            </w:r>
          </w:p>
        </w:tc>
        <w:tc>
          <w:tcPr>
            <w:tcW w:w="394" w:type="pct"/>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14</w:t>
            </w:r>
          </w:p>
        </w:tc>
      </w:tr>
    </w:tbl>
    <w:p w:rsidR="00952A69" w:rsidRPr="00043020" w:rsidRDefault="00085FE7" w:rsidP="004F21BD">
      <w:pPr>
        <w:rPr>
          <w:sz w:val="28"/>
          <w:szCs w:val="28"/>
          <w:lang w:val="en-US"/>
        </w:rPr>
      </w:pPr>
      <w:r w:rsidRPr="00043020">
        <w:rPr>
          <w:sz w:val="28"/>
          <w:szCs w:val="28"/>
          <w:lang w:val="en-US"/>
        </w:rPr>
        <w:t>Source: MOG RK, Agency of RK on statistics, analysis KMG RM</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Along with the low current level of technological development of the existing </w:t>
      </w:r>
      <w:r w:rsidR="00F16C28" w:rsidRPr="00043020">
        <w:rPr>
          <w:sz w:val="28"/>
          <w:szCs w:val="28"/>
          <w:lang w:val="en-US"/>
        </w:rPr>
        <w:t>refineries,</w:t>
      </w:r>
      <w:r w:rsidRPr="00043020">
        <w:rPr>
          <w:sz w:val="28"/>
          <w:szCs w:val="28"/>
          <w:lang w:val="en-US"/>
        </w:rPr>
        <w:t xml:space="preserve"> another reason of the market deficit is underutilized production capacity (Table 2.2.3.10).</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2.2.3.10. Dynamics of diesel fuel export and import in the Republic of Kazakhstan</w:t>
      </w:r>
    </w:p>
    <w:tbl>
      <w:tblPr>
        <w:tblW w:w="9385" w:type="dxa"/>
        <w:tblInd w:w="123" w:type="dxa"/>
        <w:tblCellMar>
          <w:left w:w="0" w:type="dxa"/>
          <w:right w:w="0" w:type="dxa"/>
        </w:tblCellMar>
        <w:tblLook w:val="04A0"/>
      </w:tblPr>
      <w:tblGrid>
        <w:gridCol w:w="1276"/>
        <w:gridCol w:w="1351"/>
        <w:gridCol w:w="1352"/>
        <w:gridCol w:w="1351"/>
        <w:gridCol w:w="1352"/>
        <w:gridCol w:w="1351"/>
        <w:gridCol w:w="1352"/>
      </w:tblGrid>
      <w:tr w:rsidR="00952A69" w:rsidRPr="004F21BD">
        <w:trPr>
          <w:trHeight w:val="273"/>
        </w:trPr>
        <w:tc>
          <w:tcPr>
            <w:tcW w:w="127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w:t>
            </w:r>
          </w:p>
        </w:tc>
        <w:tc>
          <w:tcPr>
            <w:tcW w:w="135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2008</w:t>
            </w:r>
          </w:p>
        </w:tc>
        <w:tc>
          <w:tcPr>
            <w:tcW w:w="135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2009 </w:t>
            </w:r>
          </w:p>
        </w:tc>
        <w:tc>
          <w:tcPr>
            <w:tcW w:w="135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2010</w:t>
            </w:r>
          </w:p>
        </w:tc>
        <w:tc>
          <w:tcPr>
            <w:tcW w:w="135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2011</w:t>
            </w:r>
          </w:p>
        </w:tc>
        <w:tc>
          <w:tcPr>
            <w:tcW w:w="135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2012</w:t>
            </w:r>
          </w:p>
        </w:tc>
        <w:tc>
          <w:tcPr>
            <w:tcW w:w="135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2013</w:t>
            </w:r>
          </w:p>
        </w:tc>
      </w:tr>
      <w:tr w:rsidR="00952A69" w:rsidRPr="004F21BD">
        <w:trPr>
          <w:trHeight w:val="300"/>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PPP</w:t>
            </w:r>
          </w:p>
        </w:tc>
        <w:tc>
          <w:tcPr>
            <w:tcW w:w="1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67.6%</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68.7%</w:t>
            </w:r>
          </w:p>
        </w:tc>
        <w:tc>
          <w:tcPr>
            <w:tcW w:w="1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80.0%</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77.5%</w:t>
            </w:r>
          </w:p>
        </w:tc>
        <w:tc>
          <w:tcPr>
            <w:tcW w:w="1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84.0%</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83.5%</w:t>
            </w:r>
          </w:p>
        </w:tc>
      </w:tr>
      <w:tr w:rsidR="00952A69" w:rsidRPr="004F21BD">
        <w:trPr>
          <w:trHeight w:val="300"/>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PKOP</w:t>
            </w:r>
          </w:p>
        </w:tc>
        <w:tc>
          <w:tcPr>
            <w:tcW w:w="1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71.8%</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66.8%</w:t>
            </w:r>
          </w:p>
        </w:tc>
        <w:tc>
          <w:tcPr>
            <w:tcW w:w="1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76.4%</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76.7%</w:t>
            </w:r>
          </w:p>
        </w:tc>
        <w:tc>
          <w:tcPr>
            <w:tcW w:w="1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79.2%</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81.0%</w:t>
            </w:r>
          </w:p>
        </w:tc>
      </w:tr>
      <w:tr w:rsidR="00952A69" w:rsidRPr="004F21BD">
        <w:trPr>
          <w:trHeight w:val="300"/>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Atyrau refinery</w:t>
            </w:r>
          </w:p>
        </w:tc>
        <w:tc>
          <w:tcPr>
            <w:tcW w:w="1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78.5%</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80.1%</w:t>
            </w:r>
          </w:p>
        </w:tc>
        <w:tc>
          <w:tcPr>
            <w:tcW w:w="1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86.0%</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89.4%</w:t>
            </w:r>
          </w:p>
        </w:tc>
        <w:tc>
          <w:tcPr>
            <w:tcW w:w="1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88.5%</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88.6%</w:t>
            </w:r>
          </w:p>
        </w:tc>
      </w:tr>
      <w:tr w:rsidR="00952A69" w:rsidRPr="004F21BD">
        <w:trPr>
          <w:trHeight w:val="300"/>
        </w:trPr>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Mini-refinery</w:t>
            </w:r>
          </w:p>
        </w:tc>
        <w:tc>
          <w:tcPr>
            <w:tcW w:w="1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82.5%</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74.4%</w:t>
            </w:r>
          </w:p>
        </w:tc>
        <w:tc>
          <w:tcPr>
            <w:tcW w:w="1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45.3%</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88.3%</w:t>
            </w:r>
          </w:p>
        </w:tc>
        <w:tc>
          <w:tcPr>
            <w:tcW w:w="1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58.7%</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58.9%</w:t>
            </w:r>
          </w:p>
        </w:tc>
      </w:tr>
    </w:tbl>
    <w:p w:rsidR="00952A69" w:rsidRPr="00043020" w:rsidRDefault="00085FE7" w:rsidP="004F21BD">
      <w:pPr>
        <w:rPr>
          <w:sz w:val="28"/>
          <w:szCs w:val="28"/>
          <w:lang w:val="en-US"/>
        </w:rPr>
      </w:pPr>
      <w:r w:rsidRPr="00043020">
        <w:rPr>
          <w:sz w:val="28"/>
          <w:szCs w:val="28"/>
          <w:lang w:val="en-US"/>
        </w:rPr>
        <w:t xml:space="preserve">The reason for underutilization of capacities is higher profitability of exports of raw materials (oil) regarding the supplies to the domestic market. Currently, capacity utilization is regulated, including administrative and legislative methods. </w:t>
      </w:r>
    </w:p>
    <w:p w:rsidR="00952A69" w:rsidRPr="00043020" w:rsidRDefault="00085FE7" w:rsidP="004F21BD">
      <w:pPr>
        <w:rPr>
          <w:sz w:val="28"/>
          <w:szCs w:val="28"/>
          <w:lang w:val="en-US"/>
        </w:rPr>
      </w:pPr>
      <w:r w:rsidRPr="00043020">
        <w:rPr>
          <w:sz w:val="28"/>
          <w:szCs w:val="28"/>
          <w:lang w:val="en-US"/>
        </w:rPr>
        <w:t>One of the strengths of the refining industry in Kazakhstan - own resource base. The Republic of Kazakhstan is the 12th in the world in terms of proved reserves, 21% of recoverable reserves account for the Kashagan field. By 2025, annual production is planned to be increased by 34% to 92.6 million tons (Table 2.2.3.11 - 2.2.3.12).</w:t>
      </w:r>
    </w:p>
    <w:p w:rsidR="00952A69" w:rsidRPr="00043020" w:rsidRDefault="00085FE7" w:rsidP="004F21BD">
      <w:pPr>
        <w:rPr>
          <w:sz w:val="28"/>
          <w:szCs w:val="28"/>
          <w:lang w:val="en-US"/>
        </w:rPr>
      </w:pPr>
      <w:r w:rsidRPr="00043020">
        <w:rPr>
          <w:sz w:val="28"/>
          <w:szCs w:val="28"/>
          <w:lang w:val="en-US"/>
        </w:rPr>
        <w:lastRenderedPageBreak/>
        <w:t> </w:t>
      </w:r>
    </w:p>
    <w:p w:rsidR="00952A69" w:rsidRPr="00043020" w:rsidRDefault="00085FE7" w:rsidP="004F21BD">
      <w:pPr>
        <w:rPr>
          <w:sz w:val="28"/>
          <w:szCs w:val="28"/>
          <w:lang w:val="en-US"/>
        </w:rPr>
      </w:pPr>
      <w:r w:rsidRPr="00043020">
        <w:rPr>
          <w:sz w:val="28"/>
          <w:szCs w:val="28"/>
          <w:lang w:val="en-US"/>
        </w:rPr>
        <w:t xml:space="preserve">Table 2.2.3.11. Dynamics of oil production in Kazakhstan, 2002-2013 </w:t>
      </w:r>
    </w:p>
    <w:tbl>
      <w:tblPr>
        <w:tblW w:w="0" w:type="auto"/>
        <w:tblInd w:w="123" w:type="dxa"/>
        <w:tblCellMar>
          <w:left w:w="0" w:type="dxa"/>
          <w:right w:w="0" w:type="dxa"/>
        </w:tblCellMar>
        <w:tblLook w:val="04A0"/>
      </w:tblPr>
      <w:tblGrid>
        <w:gridCol w:w="1370"/>
        <w:gridCol w:w="685"/>
        <w:gridCol w:w="685"/>
        <w:gridCol w:w="685"/>
        <w:gridCol w:w="685"/>
        <w:gridCol w:w="685"/>
        <w:gridCol w:w="685"/>
        <w:gridCol w:w="685"/>
        <w:gridCol w:w="685"/>
        <w:gridCol w:w="685"/>
        <w:gridCol w:w="685"/>
        <w:gridCol w:w="685"/>
        <w:gridCol w:w="685"/>
      </w:tblGrid>
      <w:tr w:rsidR="00952A69" w:rsidRPr="004F21BD">
        <w:trPr>
          <w:trHeight w:val="300"/>
        </w:trPr>
        <w:tc>
          <w:tcPr>
            <w:tcW w:w="160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 </w:t>
            </w:r>
          </w:p>
        </w:tc>
        <w:tc>
          <w:tcPr>
            <w:tcW w:w="649"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2002</w:t>
            </w:r>
          </w:p>
        </w:tc>
        <w:tc>
          <w:tcPr>
            <w:tcW w:w="649"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2003</w:t>
            </w:r>
          </w:p>
        </w:tc>
        <w:tc>
          <w:tcPr>
            <w:tcW w:w="649"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2004</w:t>
            </w:r>
          </w:p>
        </w:tc>
        <w:tc>
          <w:tcPr>
            <w:tcW w:w="650"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2005</w:t>
            </w:r>
          </w:p>
        </w:tc>
        <w:tc>
          <w:tcPr>
            <w:tcW w:w="649"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2006</w:t>
            </w:r>
          </w:p>
        </w:tc>
        <w:tc>
          <w:tcPr>
            <w:tcW w:w="649"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2007</w:t>
            </w:r>
          </w:p>
        </w:tc>
        <w:tc>
          <w:tcPr>
            <w:tcW w:w="649"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2008</w:t>
            </w:r>
          </w:p>
        </w:tc>
        <w:tc>
          <w:tcPr>
            <w:tcW w:w="650"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2009 </w:t>
            </w:r>
          </w:p>
        </w:tc>
        <w:tc>
          <w:tcPr>
            <w:tcW w:w="649"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2010</w:t>
            </w:r>
          </w:p>
        </w:tc>
        <w:tc>
          <w:tcPr>
            <w:tcW w:w="649"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2011</w:t>
            </w:r>
          </w:p>
        </w:tc>
        <w:tc>
          <w:tcPr>
            <w:tcW w:w="649"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2012</w:t>
            </w:r>
          </w:p>
        </w:tc>
        <w:tc>
          <w:tcPr>
            <w:tcW w:w="650"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2013</w:t>
            </w:r>
          </w:p>
        </w:tc>
      </w:tr>
      <w:tr w:rsidR="00952A69" w:rsidRPr="004F21BD">
        <w:trPr>
          <w:trHeight w:val="300"/>
        </w:trPr>
        <w:tc>
          <w:tcPr>
            <w:tcW w:w="1603"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Oil production in Kazakhstan, mln tones</w:t>
            </w:r>
          </w:p>
        </w:tc>
        <w:tc>
          <w:tcPr>
            <w:tcW w:w="649"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47 </w:t>
            </w:r>
          </w:p>
        </w:tc>
        <w:tc>
          <w:tcPr>
            <w:tcW w:w="649"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5a</w:t>
            </w:r>
          </w:p>
        </w:tc>
        <w:tc>
          <w:tcPr>
            <w:tcW w:w="649"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59</w:t>
            </w:r>
          </w:p>
        </w:tc>
        <w:tc>
          <w:tcPr>
            <w:tcW w:w="650"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62 </w:t>
            </w:r>
          </w:p>
        </w:tc>
        <w:tc>
          <w:tcPr>
            <w:tcW w:w="649"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65</w:t>
            </w:r>
          </w:p>
        </w:tc>
        <w:tc>
          <w:tcPr>
            <w:tcW w:w="649"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67</w:t>
            </w:r>
          </w:p>
        </w:tc>
        <w:tc>
          <w:tcPr>
            <w:tcW w:w="649"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71</w:t>
            </w:r>
          </w:p>
        </w:tc>
        <w:tc>
          <w:tcPr>
            <w:tcW w:w="650"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76.5</w:t>
            </w:r>
          </w:p>
        </w:tc>
        <w:tc>
          <w:tcPr>
            <w:tcW w:w="649"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79.6</w:t>
            </w:r>
          </w:p>
        </w:tc>
        <w:tc>
          <w:tcPr>
            <w:tcW w:w="649"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80</w:t>
            </w:r>
          </w:p>
        </w:tc>
        <w:tc>
          <w:tcPr>
            <w:tcW w:w="649"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79.2</w:t>
            </w:r>
          </w:p>
        </w:tc>
        <w:tc>
          <w:tcPr>
            <w:tcW w:w="650"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81.5</w:t>
            </w:r>
          </w:p>
        </w:tc>
      </w:tr>
    </w:tbl>
    <w:p w:rsidR="00952A69" w:rsidRPr="00043020" w:rsidRDefault="00085FE7" w:rsidP="004F21BD">
      <w:pPr>
        <w:rPr>
          <w:sz w:val="28"/>
          <w:szCs w:val="28"/>
          <w:lang w:val="en-US"/>
        </w:rPr>
      </w:pPr>
      <w:r w:rsidRPr="00043020">
        <w:rPr>
          <w:sz w:val="28"/>
          <w:szCs w:val="28"/>
          <w:lang w:val="en-US"/>
        </w:rPr>
        <w:t>Sources: National Energy report of KAZENERGY</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2.2.3.12. - Forecast of oil production in Kazakhstan till 2050</w:t>
      </w:r>
    </w:p>
    <w:tbl>
      <w:tblPr>
        <w:tblW w:w="0" w:type="auto"/>
        <w:tblInd w:w="123" w:type="dxa"/>
        <w:tblCellMar>
          <w:left w:w="0" w:type="dxa"/>
          <w:right w:w="0" w:type="dxa"/>
        </w:tblCellMar>
        <w:tblLook w:val="04A0"/>
      </w:tblPr>
      <w:tblGrid>
        <w:gridCol w:w="1484"/>
        <w:gridCol w:w="731"/>
        <w:gridCol w:w="731"/>
        <w:gridCol w:w="731"/>
        <w:gridCol w:w="731"/>
        <w:gridCol w:w="731"/>
        <w:gridCol w:w="731"/>
        <w:gridCol w:w="731"/>
        <w:gridCol w:w="731"/>
        <w:gridCol w:w="796"/>
        <w:gridCol w:w="731"/>
        <w:gridCol w:w="731"/>
      </w:tblGrid>
      <w:tr w:rsidR="00952A69" w:rsidRPr="004F21BD">
        <w:trPr>
          <w:trHeight w:val="300"/>
        </w:trPr>
        <w:tc>
          <w:tcPr>
            <w:tcW w:w="174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w:t>
            </w:r>
          </w:p>
        </w:tc>
        <w:tc>
          <w:tcPr>
            <w:tcW w:w="695"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2014</w:t>
            </w:r>
          </w:p>
        </w:tc>
        <w:tc>
          <w:tcPr>
            <w:tcW w:w="695"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69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2016</w:t>
            </w:r>
          </w:p>
        </w:tc>
        <w:tc>
          <w:tcPr>
            <w:tcW w:w="695"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2017</w:t>
            </w:r>
          </w:p>
        </w:tc>
        <w:tc>
          <w:tcPr>
            <w:tcW w:w="695"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2018</w:t>
            </w:r>
          </w:p>
        </w:tc>
        <w:tc>
          <w:tcPr>
            <w:tcW w:w="69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2019</w:t>
            </w:r>
          </w:p>
        </w:tc>
        <w:tc>
          <w:tcPr>
            <w:tcW w:w="695"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2020 </w:t>
            </w:r>
          </w:p>
        </w:tc>
        <w:tc>
          <w:tcPr>
            <w:tcW w:w="695"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2025</w:t>
            </w:r>
          </w:p>
        </w:tc>
        <w:tc>
          <w:tcPr>
            <w:tcW w:w="69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2030</w:t>
            </w:r>
          </w:p>
        </w:tc>
        <w:tc>
          <w:tcPr>
            <w:tcW w:w="695"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2040</w:t>
            </w:r>
          </w:p>
        </w:tc>
        <w:tc>
          <w:tcPr>
            <w:tcW w:w="69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2050</w:t>
            </w:r>
          </w:p>
        </w:tc>
      </w:tr>
      <w:tr w:rsidR="00952A69" w:rsidRPr="004F21BD">
        <w:trPr>
          <w:trHeight w:val="300"/>
        </w:trPr>
        <w:tc>
          <w:tcPr>
            <w:tcW w:w="174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On-shore oil production, mln tons</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80.6 </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80.8</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80.7</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80.4 </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83.2</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85,5</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83.5</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74.4</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65.1</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35.3</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20.3</w:t>
            </w:r>
          </w:p>
        </w:tc>
      </w:tr>
      <w:tr w:rsidR="00952A69" w:rsidRPr="004F21BD">
        <w:trPr>
          <w:trHeight w:val="300"/>
        </w:trPr>
        <w:tc>
          <w:tcPr>
            <w:tcW w:w="174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Oil production in the sea, mln tons</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3.2</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4.3</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10,6 </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12.8</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13.5</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15.4 </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18.2</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41.3</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48.9</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32.5</w:t>
            </w:r>
          </w:p>
        </w:tc>
      </w:tr>
      <w:tr w:rsidR="00952A69" w:rsidRPr="004F21BD">
        <w:trPr>
          <w:trHeight w:val="300"/>
        </w:trPr>
        <w:tc>
          <w:tcPr>
            <w:tcW w:w="174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Oil production in Kazakhstan, mln tons</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83</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84 </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85 </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91 </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96 </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99 </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98.9</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92.6</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106.4</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84.2</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52.8</w:t>
            </w:r>
          </w:p>
        </w:tc>
      </w:tr>
    </w:tbl>
    <w:p w:rsidR="00952A69" w:rsidRPr="004F21BD" w:rsidRDefault="00085FE7" w:rsidP="004F21BD">
      <w:pPr>
        <w:rPr>
          <w:sz w:val="28"/>
          <w:szCs w:val="28"/>
        </w:rPr>
      </w:pPr>
      <w:r w:rsidRPr="004F21BD">
        <w:rPr>
          <w:sz w:val="28"/>
          <w:szCs w:val="28"/>
        </w:rPr>
        <w:t>Source: MOG of RK</w:t>
      </w:r>
    </w:p>
    <w:p w:rsidR="00952A69" w:rsidRPr="004F21BD" w:rsidRDefault="00085FE7" w:rsidP="004F21BD">
      <w:pPr>
        <w:rPr>
          <w:sz w:val="28"/>
          <w:szCs w:val="28"/>
        </w:rPr>
      </w:pPr>
      <w:r w:rsidRPr="004F21BD">
        <w:rPr>
          <w:sz w:val="28"/>
          <w:szCs w:val="28"/>
        </w:rPr>
        <w:t> </w:t>
      </w:r>
    </w:p>
    <w:p w:rsidR="00952A69" w:rsidRPr="00043020" w:rsidRDefault="00085FE7" w:rsidP="004F21BD">
      <w:pPr>
        <w:rPr>
          <w:sz w:val="28"/>
          <w:szCs w:val="28"/>
          <w:lang w:val="en-US"/>
        </w:rPr>
      </w:pPr>
      <w:r w:rsidRPr="00043020">
        <w:rPr>
          <w:sz w:val="28"/>
          <w:szCs w:val="28"/>
          <w:lang w:val="en-US"/>
        </w:rPr>
        <w:t xml:space="preserve">However, despite the significant volumes of produced crude oil in Kazakhstan, the share of processed crude oil in Kazakhstan is quite low (Table 2.2.3.13).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2.2.3.13. - Dynamics of oil producing and refining in Kazakhstan</w:t>
      </w:r>
    </w:p>
    <w:tbl>
      <w:tblPr>
        <w:tblW w:w="9400" w:type="dxa"/>
        <w:tblInd w:w="123" w:type="dxa"/>
        <w:tblCellMar>
          <w:left w:w="0" w:type="dxa"/>
          <w:right w:w="0" w:type="dxa"/>
        </w:tblCellMar>
        <w:tblLook w:val="04A0"/>
      </w:tblPr>
      <w:tblGrid>
        <w:gridCol w:w="3446"/>
        <w:gridCol w:w="1162"/>
        <w:gridCol w:w="1198"/>
        <w:gridCol w:w="1198"/>
        <w:gridCol w:w="1198"/>
        <w:gridCol w:w="1198"/>
      </w:tblGrid>
      <w:tr w:rsidR="00952A69" w:rsidRPr="004F21BD">
        <w:trPr>
          <w:trHeight w:val="300"/>
        </w:trPr>
        <w:tc>
          <w:tcPr>
            <w:tcW w:w="344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 </w:t>
            </w:r>
          </w:p>
        </w:tc>
        <w:tc>
          <w:tcPr>
            <w:tcW w:w="1162"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2009 </w:t>
            </w:r>
          </w:p>
        </w:tc>
        <w:tc>
          <w:tcPr>
            <w:tcW w:w="1198"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2010</w:t>
            </w:r>
          </w:p>
        </w:tc>
        <w:tc>
          <w:tcPr>
            <w:tcW w:w="1198"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2011</w:t>
            </w:r>
          </w:p>
        </w:tc>
        <w:tc>
          <w:tcPr>
            <w:tcW w:w="1198"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2012</w:t>
            </w:r>
          </w:p>
        </w:tc>
        <w:tc>
          <w:tcPr>
            <w:tcW w:w="1198"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2013</w:t>
            </w:r>
          </w:p>
        </w:tc>
      </w:tr>
      <w:tr w:rsidR="00952A69" w:rsidRPr="004F21BD">
        <w:trPr>
          <w:trHeight w:val="300"/>
        </w:trPr>
        <w:tc>
          <w:tcPr>
            <w:tcW w:w="3446"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Oil production, mln tons</w:t>
            </w:r>
          </w:p>
        </w:tc>
        <w:tc>
          <w:tcPr>
            <w:tcW w:w="1162"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76.5</w:t>
            </w:r>
          </w:p>
        </w:tc>
        <w:tc>
          <w:tcPr>
            <w:tcW w:w="1198"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79.6</w:t>
            </w:r>
          </w:p>
        </w:tc>
        <w:tc>
          <w:tcPr>
            <w:tcW w:w="1198"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80</w:t>
            </w:r>
          </w:p>
        </w:tc>
        <w:tc>
          <w:tcPr>
            <w:tcW w:w="1198"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79.2</w:t>
            </w:r>
          </w:p>
        </w:tc>
        <w:tc>
          <w:tcPr>
            <w:tcW w:w="1198"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81.8 </w:t>
            </w:r>
          </w:p>
        </w:tc>
      </w:tr>
      <w:tr w:rsidR="00952A69" w:rsidRPr="004F21BD">
        <w:trPr>
          <w:trHeight w:val="300"/>
        </w:trPr>
        <w:tc>
          <w:tcPr>
            <w:tcW w:w="3446"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Oil refining, mln tons</w:t>
            </w:r>
          </w:p>
        </w:tc>
        <w:tc>
          <w:tcPr>
            <w:tcW w:w="1162"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13.3</w:t>
            </w:r>
          </w:p>
        </w:tc>
        <w:tc>
          <w:tcPr>
            <w:tcW w:w="1198"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14.4</w:t>
            </w:r>
          </w:p>
        </w:tc>
        <w:tc>
          <w:tcPr>
            <w:tcW w:w="1198"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15.1 </w:t>
            </w:r>
          </w:p>
        </w:tc>
        <w:tc>
          <w:tcPr>
            <w:tcW w:w="1198"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15.1 </w:t>
            </w:r>
          </w:p>
        </w:tc>
        <w:tc>
          <w:tcPr>
            <w:tcW w:w="1198"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15.3</w:t>
            </w:r>
          </w:p>
        </w:tc>
      </w:tr>
      <w:tr w:rsidR="00952A69" w:rsidRPr="004F21BD">
        <w:trPr>
          <w:trHeight w:val="300"/>
        </w:trPr>
        <w:tc>
          <w:tcPr>
            <w:tcW w:w="3446"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Processing / production </w:t>
            </w:r>
            <w:r w:rsidR="00F16C28" w:rsidRPr="004F21BD">
              <w:rPr>
                <w:sz w:val="28"/>
                <w:szCs w:val="28"/>
              </w:rPr>
              <w:t>factor, %</w:t>
            </w:r>
          </w:p>
        </w:tc>
        <w:tc>
          <w:tcPr>
            <w:tcW w:w="1162"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17.4%</w:t>
            </w:r>
          </w:p>
        </w:tc>
        <w:tc>
          <w:tcPr>
            <w:tcW w:w="1198"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18.1%</w:t>
            </w:r>
          </w:p>
        </w:tc>
        <w:tc>
          <w:tcPr>
            <w:tcW w:w="1198"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18.8%</w:t>
            </w:r>
          </w:p>
        </w:tc>
        <w:tc>
          <w:tcPr>
            <w:tcW w:w="1198"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19.1%</w:t>
            </w:r>
          </w:p>
        </w:tc>
        <w:tc>
          <w:tcPr>
            <w:tcW w:w="1198"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18.7%</w:t>
            </w:r>
          </w:p>
        </w:tc>
      </w:tr>
    </w:tbl>
    <w:p w:rsidR="00952A69" w:rsidRPr="00043020" w:rsidRDefault="00085FE7" w:rsidP="004F21BD">
      <w:pPr>
        <w:rPr>
          <w:sz w:val="28"/>
          <w:szCs w:val="28"/>
          <w:lang w:val="en-US"/>
        </w:rPr>
      </w:pPr>
      <w:r w:rsidRPr="00043020">
        <w:rPr>
          <w:sz w:val="28"/>
          <w:szCs w:val="28"/>
          <w:lang w:val="en-US"/>
        </w:rPr>
        <w:t xml:space="preserve">Sources: IACOG, analysis of KMG RM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The data in the table above are calculated based on the total refining volume at RK refineries (including mini-refineries) and crude oil production. </w:t>
      </w:r>
    </w:p>
    <w:p w:rsidR="00952A69" w:rsidRPr="00043020" w:rsidRDefault="00085FE7" w:rsidP="004F21BD">
      <w:pPr>
        <w:rPr>
          <w:sz w:val="28"/>
          <w:szCs w:val="28"/>
          <w:lang w:val="en-US"/>
        </w:rPr>
      </w:pPr>
      <w:r w:rsidRPr="00043020">
        <w:rPr>
          <w:sz w:val="28"/>
          <w:szCs w:val="28"/>
          <w:lang w:val="en-US"/>
        </w:rPr>
        <w:lastRenderedPageBreak/>
        <w:t>Thus, despite the positive trend of production, according to the share of processing of oil produced Kazakhstan takes one of the last places in the world in terms of the ratio of the total refining capacity and production volume (Table 2.2.3.14).</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2.2.3.14.Oil refining in the domestic market</w:t>
      </w:r>
    </w:p>
    <w:tbl>
      <w:tblPr>
        <w:tblW w:w="9400" w:type="dxa"/>
        <w:tblInd w:w="123" w:type="dxa"/>
        <w:tblCellMar>
          <w:left w:w="0" w:type="dxa"/>
          <w:right w:w="0" w:type="dxa"/>
        </w:tblCellMar>
        <w:tblLook w:val="04A0"/>
      </w:tblPr>
      <w:tblGrid>
        <w:gridCol w:w="4297"/>
        <w:gridCol w:w="5103"/>
      </w:tblGrid>
      <w:tr w:rsidR="00952A69" w:rsidRPr="00043020">
        <w:trPr>
          <w:trHeight w:val="300"/>
        </w:trPr>
        <w:tc>
          <w:tcPr>
            <w:tcW w:w="429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Countries</w:t>
            </w:r>
          </w:p>
        </w:tc>
        <w:tc>
          <w:tcPr>
            <w:tcW w:w="510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Refining share in the domestic market</w:t>
            </w:r>
          </w:p>
        </w:tc>
      </w:tr>
      <w:tr w:rsidR="00952A69" w:rsidRPr="004F21BD">
        <w:trPr>
          <w:trHeight w:val="300"/>
        </w:trPr>
        <w:tc>
          <w:tcPr>
            <w:tcW w:w="4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United Kingdom</w:t>
            </w:r>
          </w:p>
        </w:tc>
        <w:tc>
          <w:tcPr>
            <w:tcW w:w="510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w:t>
            </w:r>
          </w:p>
        </w:tc>
      </w:tr>
      <w:tr w:rsidR="00952A69" w:rsidRPr="004F21BD">
        <w:trPr>
          <w:trHeight w:val="300"/>
        </w:trPr>
        <w:tc>
          <w:tcPr>
            <w:tcW w:w="42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Indonesia</w:t>
            </w:r>
          </w:p>
        </w:tc>
        <w:tc>
          <w:tcPr>
            <w:tcW w:w="510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w:t>
            </w:r>
          </w:p>
        </w:tc>
      </w:tr>
      <w:tr w:rsidR="00952A69" w:rsidRPr="004F21BD">
        <w:trPr>
          <w:trHeight w:val="300"/>
        </w:trPr>
        <w:tc>
          <w:tcPr>
            <w:tcW w:w="42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Brazil</w:t>
            </w:r>
          </w:p>
        </w:tc>
        <w:tc>
          <w:tcPr>
            <w:tcW w:w="510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0.9</w:t>
            </w:r>
          </w:p>
        </w:tc>
      </w:tr>
      <w:tr w:rsidR="00952A69" w:rsidRPr="004F21BD">
        <w:trPr>
          <w:trHeight w:val="300"/>
        </w:trPr>
        <w:tc>
          <w:tcPr>
            <w:tcW w:w="42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Canada </w:t>
            </w:r>
          </w:p>
        </w:tc>
        <w:tc>
          <w:tcPr>
            <w:tcW w:w="510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0.6</w:t>
            </w:r>
          </w:p>
        </w:tc>
      </w:tr>
      <w:tr w:rsidR="00952A69" w:rsidRPr="004F21BD">
        <w:trPr>
          <w:trHeight w:val="300"/>
        </w:trPr>
        <w:tc>
          <w:tcPr>
            <w:tcW w:w="42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Venezuela</w:t>
            </w:r>
          </w:p>
        </w:tc>
        <w:tc>
          <w:tcPr>
            <w:tcW w:w="510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0.5</w:t>
            </w:r>
          </w:p>
        </w:tc>
      </w:tr>
      <w:tr w:rsidR="00952A69" w:rsidRPr="004F21BD">
        <w:trPr>
          <w:trHeight w:val="300"/>
        </w:trPr>
        <w:tc>
          <w:tcPr>
            <w:tcW w:w="42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Iran</w:t>
            </w:r>
          </w:p>
        </w:tc>
        <w:tc>
          <w:tcPr>
            <w:tcW w:w="510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0.5</w:t>
            </w:r>
          </w:p>
        </w:tc>
      </w:tr>
      <w:tr w:rsidR="00952A69" w:rsidRPr="004F21BD">
        <w:trPr>
          <w:trHeight w:val="300"/>
        </w:trPr>
        <w:tc>
          <w:tcPr>
            <w:tcW w:w="42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Russian Federation </w:t>
            </w:r>
          </w:p>
        </w:tc>
        <w:tc>
          <w:tcPr>
            <w:tcW w:w="510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0.5</w:t>
            </w:r>
          </w:p>
        </w:tc>
      </w:tr>
      <w:tr w:rsidR="00952A69" w:rsidRPr="004F21BD">
        <w:trPr>
          <w:trHeight w:val="300"/>
        </w:trPr>
        <w:tc>
          <w:tcPr>
            <w:tcW w:w="42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Iraq</w:t>
            </w:r>
          </w:p>
        </w:tc>
        <w:tc>
          <w:tcPr>
            <w:tcW w:w="510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0.3 </w:t>
            </w:r>
          </w:p>
        </w:tc>
      </w:tr>
      <w:tr w:rsidR="00952A69" w:rsidRPr="004F21BD">
        <w:trPr>
          <w:trHeight w:val="300"/>
        </w:trPr>
        <w:tc>
          <w:tcPr>
            <w:tcW w:w="429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Kazakhstan </w:t>
            </w:r>
          </w:p>
        </w:tc>
        <w:tc>
          <w:tcPr>
            <w:tcW w:w="510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0.2 </w:t>
            </w:r>
          </w:p>
        </w:tc>
      </w:tr>
    </w:tbl>
    <w:p w:rsidR="00952A69" w:rsidRPr="00043020" w:rsidRDefault="00085FE7" w:rsidP="004F21BD">
      <w:pPr>
        <w:rPr>
          <w:sz w:val="28"/>
          <w:szCs w:val="28"/>
          <w:lang w:val="en-US"/>
        </w:rPr>
      </w:pPr>
      <w:r w:rsidRPr="00043020">
        <w:rPr>
          <w:sz w:val="28"/>
          <w:szCs w:val="28"/>
          <w:lang w:val="en-US"/>
        </w:rPr>
        <w:t>Sources: BP Statistical review of World Energy 2013, analysis of SPG</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However, the growth of the national economy, which is expected due to the growth of industries in the framework of the Program, as well as the expected growth in population and living standards, entail an increase in domestic demand for the most important petroleum products. </w:t>
      </w:r>
    </w:p>
    <w:p w:rsidR="00952A69" w:rsidRPr="00043020" w:rsidRDefault="00085FE7" w:rsidP="004F21BD">
      <w:pPr>
        <w:rPr>
          <w:sz w:val="28"/>
          <w:szCs w:val="28"/>
          <w:lang w:val="en-US"/>
        </w:rPr>
      </w:pPr>
      <w:r w:rsidRPr="00043020">
        <w:rPr>
          <w:sz w:val="28"/>
          <w:szCs w:val="28"/>
          <w:lang w:val="en-US"/>
        </w:rPr>
        <w:t>Increasing the number of cars in Kazakhstan causes increased consumption of motor gasoline. Increase in commercial vehicles, growth in the agricultural sector, as well as in the sector of rail transport directly affects the growth of diesel consumption. Increase in passenger and cargo air transportation causes the growth of consumption of aviation fuel in the long term (Table 2.2.3.15).</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Table 2.2.3.15. Forecast of petroleum refinery products consumption in Kazakhstan </w:t>
      </w:r>
    </w:p>
    <w:tbl>
      <w:tblPr>
        <w:tblW w:w="9498" w:type="dxa"/>
        <w:tblInd w:w="123" w:type="dxa"/>
        <w:tblCellMar>
          <w:left w:w="0" w:type="dxa"/>
          <w:right w:w="0" w:type="dxa"/>
        </w:tblCellMar>
        <w:tblLook w:val="04A0"/>
      </w:tblPr>
      <w:tblGrid>
        <w:gridCol w:w="1600"/>
        <w:gridCol w:w="727"/>
        <w:gridCol w:w="727"/>
        <w:gridCol w:w="727"/>
        <w:gridCol w:w="727"/>
        <w:gridCol w:w="726"/>
        <w:gridCol w:w="726"/>
        <w:gridCol w:w="726"/>
        <w:gridCol w:w="726"/>
        <w:gridCol w:w="726"/>
        <w:gridCol w:w="726"/>
        <w:gridCol w:w="726"/>
      </w:tblGrid>
      <w:tr w:rsidR="00952A69" w:rsidRPr="004F21BD">
        <w:trPr>
          <w:trHeight w:val="300"/>
        </w:trPr>
        <w:tc>
          <w:tcPr>
            <w:tcW w:w="184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w:t>
            </w:r>
          </w:p>
        </w:tc>
        <w:tc>
          <w:tcPr>
            <w:tcW w:w="695"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2014</w:t>
            </w:r>
          </w:p>
        </w:tc>
        <w:tc>
          <w:tcPr>
            <w:tcW w:w="69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69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2016</w:t>
            </w:r>
          </w:p>
        </w:tc>
        <w:tc>
          <w:tcPr>
            <w:tcW w:w="69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2017</w:t>
            </w:r>
          </w:p>
        </w:tc>
        <w:tc>
          <w:tcPr>
            <w:tcW w:w="69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2018</w:t>
            </w:r>
          </w:p>
        </w:tc>
        <w:tc>
          <w:tcPr>
            <w:tcW w:w="69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2019</w:t>
            </w:r>
          </w:p>
        </w:tc>
        <w:tc>
          <w:tcPr>
            <w:tcW w:w="69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2020 </w:t>
            </w:r>
          </w:p>
        </w:tc>
        <w:tc>
          <w:tcPr>
            <w:tcW w:w="69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2025</w:t>
            </w:r>
          </w:p>
        </w:tc>
        <w:tc>
          <w:tcPr>
            <w:tcW w:w="69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2030</w:t>
            </w:r>
          </w:p>
        </w:tc>
        <w:tc>
          <w:tcPr>
            <w:tcW w:w="69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2040</w:t>
            </w:r>
          </w:p>
        </w:tc>
        <w:tc>
          <w:tcPr>
            <w:tcW w:w="69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2050</w:t>
            </w:r>
          </w:p>
        </w:tc>
      </w:tr>
      <w:tr w:rsidR="00952A69" w:rsidRPr="004F21BD">
        <w:trPr>
          <w:trHeight w:val="300"/>
        </w:trPr>
        <w:tc>
          <w:tcPr>
            <w:tcW w:w="184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Gasoline consumption, th.tones</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4433</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4661</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4848</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5018</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5188</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5358</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5525</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6160</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6808</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7900</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8727</w:t>
            </w:r>
          </w:p>
        </w:tc>
      </w:tr>
      <w:tr w:rsidR="00952A69" w:rsidRPr="004F21BD">
        <w:trPr>
          <w:trHeight w:val="300"/>
        </w:trPr>
        <w:tc>
          <w:tcPr>
            <w:tcW w:w="184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Diesel fuel consumption, th. tons</w:t>
            </w:r>
          </w:p>
        </w:tc>
        <w:tc>
          <w:tcPr>
            <w:tcW w:w="69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5016</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5184</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5349</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5488</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5627</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5766</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5904</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6566</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7183</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8418</w:t>
            </w:r>
          </w:p>
        </w:tc>
        <w:tc>
          <w:tcPr>
            <w:tcW w:w="6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9299</w:t>
            </w:r>
          </w:p>
        </w:tc>
      </w:tr>
      <w:tr w:rsidR="00952A69" w:rsidRPr="004F21BD">
        <w:trPr>
          <w:trHeight w:val="300"/>
        </w:trPr>
        <w:tc>
          <w:tcPr>
            <w:tcW w:w="1843"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Jet fuel consumption, th. tons</w:t>
            </w:r>
          </w:p>
        </w:tc>
        <w:tc>
          <w:tcPr>
            <w:tcW w:w="695"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599</w:t>
            </w:r>
          </w:p>
        </w:tc>
        <w:tc>
          <w:tcPr>
            <w:tcW w:w="696"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681</w:t>
            </w:r>
          </w:p>
        </w:tc>
        <w:tc>
          <w:tcPr>
            <w:tcW w:w="696"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697</w:t>
            </w:r>
          </w:p>
        </w:tc>
        <w:tc>
          <w:tcPr>
            <w:tcW w:w="696"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721</w:t>
            </w:r>
          </w:p>
        </w:tc>
        <w:tc>
          <w:tcPr>
            <w:tcW w:w="696"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745</w:t>
            </w:r>
          </w:p>
        </w:tc>
        <w:tc>
          <w:tcPr>
            <w:tcW w:w="696"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768</w:t>
            </w:r>
          </w:p>
        </w:tc>
        <w:tc>
          <w:tcPr>
            <w:tcW w:w="696"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793</w:t>
            </w:r>
          </w:p>
        </w:tc>
        <w:tc>
          <w:tcPr>
            <w:tcW w:w="696"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895</w:t>
            </w:r>
          </w:p>
        </w:tc>
        <w:tc>
          <w:tcPr>
            <w:tcW w:w="696"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975</w:t>
            </w:r>
          </w:p>
        </w:tc>
        <w:tc>
          <w:tcPr>
            <w:tcW w:w="696"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1131</w:t>
            </w:r>
          </w:p>
        </w:tc>
        <w:tc>
          <w:tcPr>
            <w:tcW w:w="696"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1249</w:t>
            </w:r>
          </w:p>
        </w:tc>
      </w:tr>
    </w:tbl>
    <w:p w:rsidR="00952A69" w:rsidRPr="004F21BD" w:rsidRDefault="00085FE7" w:rsidP="004F21BD">
      <w:pPr>
        <w:rPr>
          <w:sz w:val="28"/>
          <w:szCs w:val="28"/>
        </w:rPr>
      </w:pPr>
      <w:r w:rsidRPr="004F21BD">
        <w:rPr>
          <w:sz w:val="28"/>
          <w:szCs w:val="28"/>
        </w:rPr>
        <w:t> </w:t>
      </w:r>
    </w:p>
    <w:p w:rsidR="00952A69" w:rsidRPr="00043020" w:rsidRDefault="00085FE7" w:rsidP="004F21BD">
      <w:pPr>
        <w:rPr>
          <w:sz w:val="28"/>
          <w:szCs w:val="28"/>
          <w:lang w:val="en-US"/>
        </w:rPr>
      </w:pPr>
      <w:r w:rsidRPr="00043020">
        <w:rPr>
          <w:sz w:val="28"/>
          <w:szCs w:val="28"/>
          <w:lang w:val="en-US"/>
        </w:rPr>
        <w:t>Despite the fact that the most important task of the petroleum sector is to meet the demands of the domestic market, in the long view export of oil products is possible providing saturation of the domestic market.</w:t>
      </w:r>
    </w:p>
    <w:p w:rsidR="00952A69" w:rsidRPr="00043020" w:rsidRDefault="00085FE7" w:rsidP="004F21BD">
      <w:pPr>
        <w:rPr>
          <w:sz w:val="28"/>
          <w:szCs w:val="28"/>
          <w:lang w:val="en-US"/>
        </w:rPr>
      </w:pPr>
      <w:r w:rsidRPr="00043020">
        <w:rPr>
          <w:sz w:val="28"/>
          <w:szCs w:val="28"/>
          <w:lang w:val="en-US"/>
        </w:rPr>
        <w:lastRenderedPageBreak/>
        <w:t>World Market by the code of FEACN 2710 - "Oil and petroleum products other than crude, obtained from bituminous rocks; products, not elsewhere specified or included, containing 70 wt.% or more of oils or petroleum products obtained from bituminous rocks" is ranked for the top five importers in terms of import volume. Their total imports in 2012 amounted to 229 million tons, which is 20% higher than the level of 2008. The main importing countries are the USA, China, EU countries.</w:t>
      </w:r>
    </w:p>
    <w:p w:rsidR="00952A69" w:rsidRPr="00043020" w:rsidRDefault="00085FE7" w:rsidP="004F21BD">
      <w:pPr>
        <w:rPr>
          <w:sz w:val="28"/>
          <w:szCs w:val="28"/>
          <w:lang w:val="en-US"/>
        </w:rPr>
      </w:pPr>
      <w:r w:rsidRPr="00043020">
        <w:rPr>
          <w:sz w:val="28"/>
          <w:szCs w:val="28"/>
          <w:lang w:val="en-US"/>
        </w:rPr>
        <w:t>Total imports of the "most accessible" macro-region countries in 2012 amounted to 60.7 million tons (Table 2.2.3.18).</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21. - Import of macro-region countries, tons</w:t>
      </w:r>
    </w:p>
    <w:tbl>
      <w:tblPr>
        <w:tblW w:w="0" w:type="auto"/>
        <w:tblInd w:w="123" w:type="dxa"/>
        <w:tblCellMar>
          <w:left w:w="0" w:type="dxa"/>
          <w:right w:w="0" w:type="dxa"/>
        </w:tblCellMar>
        <w:tblLook w:val="04A0"/>
      </w:tblPr>
      <w:tblGrid>
        <w:gridCol w:w="1551"/>
        <w:gridCol w:w="1538"/>
        <w:gridCol w:w="1418"/>
        <w:gridCol w:w="1297"/>
        <w:gridCol w:w="1297"/>
        <w:gridCol w:w="1538"/>
        <w:gridCol w:w="951"/>
      </w:tblGrid>
      <w:tr w:rsidR="00952A69" w:rsidRPr="00043020">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w:t>
            </w:r>
          </w:p>
        </w:tc>
        <w:tc>
          <w:tcPr>
            <w:tcW w:w="0" w:type="auto"/>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0" w:type="auto"/>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2009 </w:t>
            </w:r>
          </w:p>
        </w:tc>
        <w:tc>
          <w:tcPr>
            <w:tcW w:w="0" w:type="auto"/>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0" w:type="auto"/>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0" w:type="auto"/>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99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The share of imports in 2012</w:t>
            </w:r>
          </w:p>
        </w:tc>
      </w:tr>
      <w:tr w:rsidR="00952A69" w:rsidRPr="004F21BD">
        <w:trPr>
          <w:trHeight w:val="300"/>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Russia</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1142711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1052765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2215807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3316177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1288546   </w:t>
            </w:r>
          </w:p>
        </w:tc>
        <w:tc>
          <w:tcPr>
            <w:tcW w:w="99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2.1%</w:t>
            </w:r>
          </w:p>
        </w:tc>
      </w:tr>
      <w:tr w:rsidR="00952A69" w:rsidRPr="004F21BD">
        <w:trPr>
          <w:trHeight w:val="300"/>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China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39062851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36960462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36883178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40599453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39817399   </w:t>
            </w:r>
          </w:p>
        </w:tc>
        <w:tc>
          <w:tcPr>
            <w:tcW w:w="99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65.5%</w:t>
            </w:r>
          </w:p>
        </w:tc>
      </w:tr>
      <w:tr w:rsidR="00952A69" w:rsidRPr="004F21BD">
        <w:trPr>
          <w:trHeight w:val="300"/>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Turkmenistan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12,449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11 370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15,466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23,732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27,128   </w:t>
            </w:r>
          </w:p>
        </w:tc>
        <w:tc>
          <w:tcPr>
            <w:tcW w:w="99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0.0%</w:t>
            </w:r>
          </w:p>
        </w:tc>
      </w:tr>
      <w:tr w:rsidR="00952A69" w:rsidRPr="004F21BD">
        <w:trPr>
          <w:trHeight w:val="300"/>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Afghanistan</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1025270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1299644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2409051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     </w:t>
            </w:r>
          </w:p>
        </w:tc>
        <w:tc>
          <w:tcPr>
            <w:tcW w:w="99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0.0%</w:t>
            </w:r>
          </w:p>
        </w:tc>
      </w:tr>
      <w:tr w:rsidR="00952A69" w:rsidRPr="004F21BD">
        <w:trPr>
          <w:trHeight w:val="300"/>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Tajikistan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495,294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606,665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576,333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334,569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297,838   </w:t>
            </w:r>
          </w:p>
        </w:tc>
        <w:tc>
          <w:tcPr>
            <w:tcW w:w="99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0,5%</w:t>
            </w:r>
          </w:p>
        </w:tc>
      </w:tr>
      <w:tr w:rsidR="00952A69" w:rsidRPr="004F21BD">
        <w:trPr>
          <w:trHeight w:val="300"/>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Kyrgyzstan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3668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505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1140066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1132080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1304662   </w:t>
            </w:r>
          </w:p>
        </w:tc>
        <w:tc>
          <w:tcPr>
            <w:tcW w:w="99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2.1%</w:t>
            </w:r>
          </w:p>
        </w:tc>
      </w:tr>
      <w:tr w:rsidR="00952A69" w:rsidRPr="004F21BD">
        <w:trPr>
          <w:trHeight w:val="300"/>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Uzbekistan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330,845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482,697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670,152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195,076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362,000   </w:t>
            </w:r>
          </w:p>
        </w:tc>
        <w:tc>
          <w:tcPr>
            <w:tcW w:w="99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0.6%</w:t>
            </w:r>
          </w:p>
        </w:tc>
      </w:tr>
      <w:tr w:rsidR="00952A69" w:rsidRPr="004F21BD">
        <w:trPr>
          <w:trHeight w:val="300"/>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India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14163412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9210032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103 632 665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7662577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5332073   </w:t>
            </w:r>
          </w:p>
        </w:tc>
        <w:tc>
          <w:tcPr>
            <w:tcW w:w="99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8.8%</w:t>
            </w:r>
          </w:p>
        </w:tc>
      </w:tr>
      <w:tr w:rsidR="00952A69" w:rsidRPr="004F21BD">
        <w:trPr>
          <w:trHeight w:val="300"/>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Pakistan</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9788391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11806598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13012700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11891714   </w:t>
            </w:r>
          </w:p>
        </w:tc>
        <w:tc>
          <w:tcPr>
            <w:tcW w:w="0" w:type="auto"/>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12318931   </w:t>
            </w:r>
          </w:p>
        </w:tc>
        <w:tc>
          <w:tcPr>
            <w:tcW w:w="99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20.3%</w:t>
            </w:r>
          </w:p>
        </w:tc>
      </w:tr>
      <w:tr w:rsidR="00952A69" w:rsidRPr="004F21BD">
        <w:trPr>
          <w:trHeight w:val="300"/>
        </w:trPr>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Aggregate imports</w:t>
            </w:r>
          </w:p>
        </w:tc>
        <w:tc>
          <w:tcPr>
            <w:tcW w:w="0" w:type="auto"/>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64999621</w:t>
            </w:r>
          </w:p>
        </w:tc>
        <w:tc>
          <w:tcPr>
            <w:tcW w:w="0" w:type="auto"/>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61156364</w:t>
            </w:r>
          </w:p>
        </w:tc>
        <w:tc>
          <w:tcPr>
            <w:tcW w:w="0" w:type="auto"/>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159 446 011</w:t>
            </w:r>
          </w:p>
        </w:tc>
        <w:tc>
          <w:tcPr>
            <w:tcW w:w="0" w:type="auto"/>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67564429</w:t>
            </w:r>
          </w:p>
        </w:tc>
        <w:tc>
          <w:tcPr>
            <w:tcW w:w="0" w:type="auto"/>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60748577</w:t>
            </w:r>
          </w:p>
        </w:tc>
        <w:tc>
          <w:tcPr>
            <w:tcW w:w="99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100%</w:t>
            </w:r>
          </w:p>
        </w:tc>
      </w:tr>
    </w:tbl>
    <w:p w:rsidR="00952A69" w:rsidRPr="004F21BD" w:rsidRDefault="00085FE7" w:rsidP="004F21BD">
      <w:pPr>
        <w:rPr>
          <w:sz w:val="28"/>
          <w:szCs w:val="28"/>
        </w:rPr>
      </w:pPr>
      <w:r w:rsidRPr="004F21BD">
        <w:rPr>
          <w:sz w:val="28"/>
          <w:szCs w:val="28"/>
        </w:rPr>
        <w:t>Source: Database of ITC TradeMap</w:t>
      </w:r>
    </w:p>
    <w:p w:rsidR="00952A69" w:rsidRPr="004F21BD" w:rsidRDefault="00085FE7" w:rsidP="004F21BD">
      <w:pPr>
        <w:rPr>
          <w:sz w:val="28"/>
          <w:szCs w:val="28"/>
        </w:rPr>
      </w:pPr>
      <w:r w:rsidRPr="004F21BD">
        <w:rPr>
          <w:sz w:val="28"/>
          <w:szCs w:val="28"/>
        </w:rPr>
        <w:t> </w:t>
      </w:r>
    </w:p>
    <w:p w:rsidR="00952A69" w:rsidRPr="00043020" w:rsidRDefault="00085FE7" w:rsidP="004F21BD">
      <w:pPr>
        <w:rPr>
          <w:sz w:val="28"/>
          <w:szCs w:val="28"/>
          <w:lang w:val="en-US"/>
        </w:rPr>
      </w:pPr>
      <w:r w:rsidRPr="00043020">
        <w:rPr>
          <w:sz w:val="28"/>
          <w:szCs w:val="28"/>
          <w:lang w:val="en-US"/>
        </w:rPr>
        <w:lastRenderedPageBreak/>
        <w:t xml:space="preserve">Changing the volume of total imports of the said countries for the period 2008 - 2012 illustrates a growing trend, despite the moderate dynamics. Upon that China takes the first place (84.6%) in the total imports of the "the most accessible countries of the </w:t>
      </w:r>
      <w:r w:rsidR="00F16C28" w:rsidRPr="00043020">
        <w:rPr>
          <w:sz w:val="28"/>
          <w:szCs w:val="28"/>
          <w:lang w:val="en-US"/>
        </w:rPr>
        <w:t>macro</w:t>
      </w:r>
      <w:r w:rsidRPr="00043020">
        <w:rPr>
          <w:sz w:val="28"/>
          <w:szCs w:val="28"/>
          <w:lang w:val="en-US"/>
        </w:rPr>
        <w:t>-region".</w:t>
      </w:r>
    </w:p>
    <w:p w:rsidR="00952A69" w:rsidRPr="00043020" w:rsidRDefault="00085FE7" w:rsidP="004F21BD">
      <w:pPr>
        <w:rPr>
          <w:sz w:val="28"/>
          <w:szCs w:val="28"/>
          <w:lang w:val="en-US"/>
        </w:rPr>
      </w:pPr>
      <w:r w:rsidRPr="00043020">
        <w:rPr>
          <w:sz w:val="28"/>
          <w:szCs w:val="28"/>
          <w:lang w:val="en-US"/>
        </w:rPr>
        <w:t>The highest average import value is observed with respect to Russia and Turkmenistan. The volume of the "expensive" light oil imports to China in 2012 is also significant and is slightly less than 2.2 million tons (Table 2.2.3.19).</w:t>
      </w:r>
    </w:p>
    <w:p w:rsidR="00952A69" w:rsidRPr="00043020" w:rsidRDefault="00085FE7" w:rsidP="004F21BD">
      <w:pPr>
        <w:rPr>
          <w:sz w:val="28"/>
          <w:szCs w:val="28"/>
          <w:lang w:val="en-US"/>
        </w:rPr>
      </w:pPr>
      <w:r w:rsidRPr="00043020">
        <w:rPr>
          <w:sz w:val="28"/>
          <w:szCs w:val="28"/>
          <w:lang w:val="en-US"/>
        </w:rPr>
        <w:t>The largest players in the global market in the refining sector are companies</w:t>
      </w:r>
      <w:r w:rsidR="00F16C28" w:rsidRPr="004F21BD">
        <w:rPr>
          <w:sz w:val="28"/>
          <w:szCs w:val="28"/>
        </w:rPr>
        <w:footnoteReference w:id="5"/>
      </w:r>
      <w:bookmarkStart w:id="35" w:name="_ftnref4"/>
      <w:bookmarkEnd w:id="35"/>
      <w:r w:rsidR="003C6331" w:rsidRPr="004F21BD">
        <w:rPr>
          <w:sz w:val="28"/>
          <w:szCs w:val="28"/>
        </w:rPr>
        <w:fldChar w:fldCharType="begin"/>
      </w:r>
      <w:r w:rsidRPr="00043020">
        <w:rPr>
          <w:sz w:val="28"/>
          <w:szCs w:val="28"/>
          <w:lang w:val="en-US"/>
        </w:rPr>
        <w:instrText xml:space="preserve"> HYPERLINK \l "_ftn4" </w:instrText>
      </w:r>
      <w:r w:rsidR="003C6331" w:rsidRPr="004F21BD">
        <w:rPr>
          <w:sz w:val="28"/>
          <w:szCs w:val="28"/>
        </w:rPr>
        <w:fldChar w:fldCharType="separate"/>
      </w:r>
      <w:r w:rsidRPr="00043020">
        <w:rPr>
          <w:rStyle w:val="a6"/>
          <w:sz w:val="28"/>
          <w:szCs w:val="28"/>
          <w:lang w:val="en-US"/>
        </w:rPr>
        <w:t>[4]</w:t>
      </w:r>
      <w:r w:rsidR="003C6331" w:rsidRPr="004F21BD">
        <w:rPr>
          <w:sz w:val="28"/>
          <w:szCs w:val="28"/>
        </w:rPr>
        <w:fldChar w:fldCharType="end"/>
      </w:r>
      <w:r w:rsidRPr="00043020">
        <w:rPr>
          <w:sz w:val="28"/>
          <w:szCs w:val="28"/>
          <w:lang w:val="en-US"/>
        </w:rPr>
        <w:t xml:space="preserve"> ExxonMobilCorp (U.S. $ 334 billion), ChevronCorp (U.S. $ 233 billion), RoyalDutchShellplc (Britain, Holland, $ 360 billion), Gazprom (Russia, $ 375 billion), StatoilASA (Norway, $ 135 billion) included in the list of the largest manufacturers in the petrochemical sector, according to data of the information agency Platts.All these companies are vertically integrated, carry out their activities in the segments of oil production and refining and petrochemical segments, as well as Kazakh mining and processing companies, integrated within the JSC "NC" KazMunaiGas ".</w:t>
      </w:r>
    </w:p>
    <w:p w:rsidR="00952A69" w:rsidRPr="00043020" w:rsidRDefault="00085FE7" w:rsidP="004F21BD">
      <w:pPr>
        <w:rPr>
          <w:sz w:val="28"/>
          <w:szCs w:val="28"/>
          <w:lang w:val="en-US"/>
        </w:rPr>
      </w:pPr>
      <w:r w:rsidRPr="00043020">
        <w:rPr>
          <w:sz w:val="28"/>
          <w:szCs w:val="28"/>
          <w:lang w:val="en-US"/>
        </w:rPr>
        <w:t xml:space="preserve">However, the development of the petroleum sector in Kazakhstan is constrained by a number of barriers. </w:t>
      </w:r>
      <w:r w:rsidR="004B53D7" w:rsidRPr="00043020">
        <w:rPr>
          <w:sz w:val="28"/>
          <w:szCs w:val="28"/>
          <w:lang w:val="en-US"/>
        </w:rPr>
        <w:t>Primarily</w:t>
      </w:r>
      <w:r w:rsidRPr="00043020">
        <w:rPr>
          <w:sz w:val="28"/>
          <w:szCs w:val="28"/>
          <w:lang w:val="en-US"/>
        </w:rPr>
        <w:t xml:space="preserve">, it is a problem of raw material supply (Table 2.2.3.20).  </w:t>
      </w:r>
    </w:p>
    <w:p w:rsidR="00952A69" w:rsidRPr="00043020" w:rsidRDefault="00085FE7" w:rsidP="004F21BD">
      <w:pPr>
        <w:rPr>
          <w:sz w:val="28"/>
          <w:szCs w:val="28"/>
          <w:lang w:val="en-US"/>
        </w:rPr>
      </w:pPr>
      <w:r w:rsidRPr="00043020">
        <w:rPr>
          <w:sz w:val="28"/>
          <w:szCs w:val="28"/>
          <w:lang w:val="en-US"/>
        </w:rPr>
        <w:t>As a result of the imbalance of oil contracts under the so-called "old" deposits (deposits of Atyrau, Mangistau, Aktobe and Kumkol groups) and contracts for the "new" fields (Tengiz, Kashagan, Karachaganak) that exist in the form of production sharing agreements (PSA), it is predicted that in the near future, the processing segment will face the challenge of providing raw materials due to the depletion of the "old" fields. By 2030, the expected total oil production at the "old" fields will be equal to the total volume of oil production at three RK refineries and bitumen plant at Aktau, and then falls below the total processing capacity of existing refineries.</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2.2.3.20. Balance of oil production in the "old" deposits and consumption of oil in Kazakhstan, mln t</w:t>
      </w:r>
    </w:p>
    <w:tbl>
      <w:tblPr>
        <w:tblW w:w="9400" w:type="dxa"/>
        <w:tblInd w:w="123" w:type="dxa"/>
        <w:tblCellMar>
          <w:left w:w="0" w:type="dxa"/>
          <w:right w:w="0" w:type="dxa"/>
        </w:tblCellMar>
        <w:tblLook w:val="04A0"/>
      </w:tblPr>
      <w:tblGrid>
        <w:gridCol w:w="1165"/>
        <w:gridCol w:w="649"/>
        <w:gridCol w:w="648"/>
        <w:gridCol w:w="648"/>
        <w:gridCol w:w="648"/>
        <w:gridCol w:w="648"/>
        <w:gridCol w:w="648"/>
        <w:gridCol w:w="648"/>
        <w:gridCol w:w="648"/>
        <w:gridCol w:w="648"/>
        <w:gridCol w:w="648"/>
        <w:gridCol w:w="648"/>
        <w:gridCol w:w="648"/>
        <w:gridCol w:w="648"/>
      </w:tblGrid>
      <w:tr w:rsidR="00952A69" w:rsidRPr="004F21BD">
        <w:trPr>
          <w:trHeight w:val="300"/>
        </w:trPr>
        <w:tc>
          <w:tcPr>
            <w:tcW w:w="208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 </w:t>
            </w:r>
          </w:p>
        </w:tc>
        <w:tc>
          <w:tcPr>
            <w:tcW w:w="562"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2014</w:t>
            </w:r>
          </w:p>
        </w:tc>
        <w:tc>
          <w:tcPr>
            <w:tcW w:w="56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2015</w:t>
            </w:r>
          </w:p>
        </w:tc>
        <w:tc>
          <w:tcPr>
            <w:tcW w:w="56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2016</w:t>
            </w:r>
          </w:p>
        </w:tc>
        <w:tc>
          <w:tcPr>
            <w:tcW w:w="56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2017</w:t>
            </w:r>
          </w:p>
        </w:tc>
        <w:tc>
          <w:tcPr>
            <w:tcW w:w="56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2018</w:t>
            </w:r>
          </w:p>
        </w:tc>
        <w:tc>
          <w:tcPr>
            <w:tcW w:w="56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2019</w:t>
            </w:r>
          </w:p>
        </w:tc>
        <w:tc>
          <w:tcPr>
            <w:tcW w:w="56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2020 </w:t>
            </w:r>
          </w:p>
        </w:tc>
        <w:tc>
          <w:tcPr>
            <w:tcW w:w="56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2025</w:t>
            </w:r>
          </w:p>
        </w:tc>
        <w:tc>
          <w:tcPr>
            <w:tcW w:w="56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2030</w:t>
            </w:r>
          </w:p>
        </w:tc>
        <w:tc>
          <w:tcPr>
            <w:tcW w:w="56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2035</w:t>
            </w:r>
          </w:p>
        </w:tc>
        <w:tc>
          <w:tcPr>
            <w:tcW w:w="56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2040</w:t>
            </w:r>
          </w:p>
        </w:tc>
        <w:tc>
          <w:tcPr>
            <w:tcW w:w="56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2045</w:t>
            </w:r>
          </w:p>
        </w:tc>
        <w:tc>
          <w:tcPr>
            <w:tcW w:w="56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2050</w:t>
            </w:r>
          </w:p>
        </w:tc>
      </w:tr>
      <w:tr w:rsidR="00952A69" w:rsidRPr="004F21BD">
        <w:trPr>
          <w:trHeight w:val="300"/>
        </w:trPr>
        <w:tc>
          <w:tcPr>
            <w:tcW w:w="2082"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Production at the "old" fields</w:t>
            </w:r>
          </w:p>
        </w:tc>
        <w:tc>
          <w:tcPr>
            <w:tcW w:w="562"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42.5</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42,8</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42.1</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41.9</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40.3</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38.9</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37.5</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29.6</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22</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14,6</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10.3 </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7.3</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5.1 </w:t>
            </w:r>
          </w:p>
        </w:tc>
      </w:tr>
      <w:tr w:rsidR="00952A69" w:rsidRPr="004F21BD">
        <w:trPr>
          <w:trHeight w:val="300"/>
        </w:trPr>
        <w:tc>
          <w:tcPr>
            <w:tcW w:w="2082"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Supply to the domestic market</w:t>
            </w:r>
          </w:p>
        </w:tc>
        <w:tc>
          <w:tcPr>
            <w:tcW w:w="562"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15.2</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16.1</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18.3</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19.5</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19.5</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19.5</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19.5</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19.5</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19.5</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19.5</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19.5</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19.5</w:t>
            </w:r>
          </w:p>
        </w:tc>
        <w:tc>
          <w:tcPr>
            <w:tcW w:w="56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19.5</w:t>
            </w:r>
          </w:p>
        </w:tc>
      </w:tr>
    </w:tbl>
    <w:p w:rsidR="00952A69" w:rsidRPr="00043020" w:rsidRDefault="00085FE7" w:rsidP="004F21BD">
      <w:pPr>
        <w:rPr>
          <w:sz w:val="28"/>
          <w:szCs w:val="28"/>
          <w:lang w:val="en-US"/>
        </w:rPr>
      </w:pPr>
      <w:r w:rsidRPr="00043020">
        <w:rPr>
          <w:sz w:val="28"/>
          <w:szCs w:val="28"/>
          <w:lang w:val="en-US"/>
        </w:rPr>
        <w:lastRenderedPageBreak/>
        <w:t>Source: MOG RK, analysis of KMG RM</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Currently oil to the operating refineries of RK comes from "old" deposits' resources, contracts for which contain provisions on the mandatory oil supplies to the domestic market. In accordance with these contracts </w:t>
      </w:r>
      <w:r w:rsidR="004B53D7" w:rsidRPr="00043020">
        <w:rPr>
          <w:sz w:val="28"/>
          <w:szCs w:val="28"/>
          <w:lang w:val="en-US"/>
        </w:rPr>
        <w:t>oil-producingorganizations</w:t>
      </w:r>
      <w:r w:rsidRPr="00043020">
        <w:rPr>
          <w:sz w:val="28"/>
          <w:szCs w:val="28"/>
          <w:lang w:val="en-US"/>
        </w:rPr>
        <w:t xml:space="preserve"> developing the "old" field must supply to the RK refineries 2.67 million tons in 2014, 2.43 million tons in 2020 and 1.37 million tons - in 2030, 15.7%, 12.5% ​​and 7% of the total existing and planned capacity of three main plants respectively.</w:t>
      </w:r>
    </w:p>
    <w:p w:rsidR="00952A69" w:rsidRPr="00043020" w:rsidRDefault="00085FE7" w:rsidP="004F21BD">
      <w:pPr>
        <w:rPr>
          <w:sz w:val="28"/>
          <w:szCs w:val="28"/>
          <w:lang w:val="en-US"/>
        </w:rPr>
      </w:pPr>
      <w:r w:rsidRPr="00043020">
        <w:rPr>
          <w:sz w:val="28"/>
          <w:szCs w:val="28"/>
          <w:lang w:val="en-US"/>
        </w:rPr>
        <w:t xml:space="preserve">Thus, the oil supplied from the "old" fields only on the basis of the commitments is not enough to cover the needs of the domestic market.  Therefore, in order to provide the internal market with oil in full, the Ministry of Oil and Gas uses administrative measures not </w:t>
      </w:r>
      <w:r w:rsidR="004B53D7" w:rsidRPr="00043020">
        <w:rPr>
          <w:sz w:val="28"/>
          <w:szCs w:val="28"/>
          <w:lang w:val="en-US"/>
        </w:rPr>
        <w:t>linked</w:t>
      </w:r>
      <w:r w:rsidRPr="00043020">
        <w:rPr>
          <w:sz w:val="28"/>
          <w:szCs w:val="28"/>
          <w:lang w:val="en-US"/>
        </w:rPr>
        <w:t xml:space="preserve"> to contractual obligations as the existing mechanism of the sector regulation, namely the fiscal regime does not stimulate the supply of oil to the domestic market.</w:t>
      </w:r>
    </w:p>
    <w:p w:rsidR="00952A69" w:rsidRPr="00043020" w:rsidRDefault="00085FE7" w:rsidP="004F21BD">
      <w:pPr>
        <w:rPr>
          <w:sz w:val="28"/>
          <w:szCs w:val="28"/>
          <w:lang w:val="en-US"/>
        </w:rPr>
      </w:pPr>
      <w:r w:rsidRPr="00043020">
        <w:rPr>
          <w:sz w:val="28"/>
          <w:szCs w:val="28"/>
          <w:lang w:val="en-US"/>
        </w:rPr>
        <w:t>In general, all segments of the sector, from production to retail sales of petroleum products are profitable. However, the distribution of returns by separate segments is uneven and size of returns is limited (Table 2.2.3.22).</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2.2.3.22. Distribution of returns by segments</w:t>
      </w:r>
    </w:p>
    <w:tbl>
      <w:tblPr>
        <w:tblW w:w="9400" w:type="dxa"/>
        <w:tblInd w:w="123" w:type="dxa"/>
        <w:tblCellMar>
          <w:left w:w="0" w:type="dxa"/>
          <w:right w:w="0" w:type="dxa"/>
        </w:tblCellMar>
        <w:tblLook w:val="04A0"/>
      </w:tblPr>
      <w:tblGrid>
        <w:gridCol w:w="2454"/>
        <w:gridCol w:w="1843"/>
        <w:gridCol w:w="2409"/>
        <w:gridCol w:w="2694"/>
      </w:tblGrid>
      <w:tr w:rsidR="00952A69" w:rsidRPr="004F21BD">
        <w:trPr>
          <w:trHeight w:val="300"/>
        </w:trPr>
        <w:tc>
          <w:tcPr>
            <w:tcW w:w="245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 </w:t>
            </w:r>
          </w:p>
        </w:tc>
        <w:tc>
          <w:tcPr>
            <w:tcW w:w="184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 </w:t>
            </w:r>
          </w:p>
        </w:tc>
        <w:tc>
          <w:tcPr>
            <w:tcW w:w="2409"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selling price</w:t>
            </w:r>
          </w:p>
        </w:tc>
        <w:tc>
          <w:tcPr>
            <w:tcW w:w="269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operating income</w:t>
            </w:r>
          </w:p>
        </w:tc>
      </w:tr>
      <w:tr w:rsidR="00952A69" w:rsidRPr="004F21BD">
        <w:trPr>
          <w:trHeight w:val="300"/>
        </w:trPr>
        <w:tc>
          <w:tcPr>
            <w:tcW w:w="2454"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Recovering</w:t>
            </w:r>
          </w:p>
        </w:tc>
        <w:tc>
          <w:tcPr>
            <w:tcW w:w="184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exports</w:t>
            </w:r>
          </w:p>
        </w:tc>
        <w:tc>
          <w:tcPr>
            <w:tcW w:w="2409"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71 758.0   </w:t>
            </w:r>
          </w:p>
        </w:tc>
        <w:tc>
          <w:tcPr>
            <w:tcW w:w="269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30 286.5   </w:t>
            </w:r>
          </w:p>
        </w:tc>
      </w:tr>
      <w:tr w:rsidR="00952A69" w:rsidRPr="004F21BD">
        <w:trPr>
          <w:trHeight w:val="300"/>
        </w:trPr>
        <w:tc>
          <w:tcPr>
            <w:tcW w:w="0" w:type="auto"/>
            <w:vMerge/>
            <w:tcBorders>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184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dom. market</w:t>
            </w:r>
          </w:p>
        </w:tc>
        <w:tc>
          <w:tcPr>
            <w:tcW w:w="2409"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49 145.5   </w:t>
            </w:r>
          </w:p>
        </w:tc>
        <w:tc>
          <w:tcPr>
            <w:tcW w:w="269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2 408.4   </w:t>
            </w:r>
          </w:p>
        </w:tc>
      </w:tr>
      <w:tr w:rsidR="00952A69" w:rsidRPr="004F21BD">
        <w:trPr>
          <w:trHeight w:val="300"/>
        </w:trPr>
        <w:tc>
          <w:tcPr>
            <w:tcW w:w="2454"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Processing (refineries)</w:t>
            </w:r>
          </w:p>
        </w:tc>
        <w:tc>
          <w:tcPr>
            <w:tcW w:w="184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dom. market</w:t>
            </w:r>
          </w:p>
        </w:tc>
        <w:tc>
          <w:tcPr>
            <w:tcW w:w="2409"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8 436.8   </w:t>
            </w:r>
          </w:p>
        </w:tc>
        <w:tc>
          <w:tcPr>
            <w:tcW w:w="269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1 506.6   </w:t>
            </w:r>
          </w:p>
        </w:tc>
      </w:tr>
      <w:tr w:rsidR="00952A69" w:rsidRPr="004F21BD">
        <w:trPr>
          <w:trHeight w:val="300"/>
        </w:trPr>
        <w:tc>
          <w:tcPr>
            <w:tcW w:w="2454"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Wholesale (processors)</w:t>
            </w:r>
          </w:p>
        </w:tc>
        <w:tc>
          <w:tcPr>
            <w:tcW w:w="184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dom. market</w:t>
            </w:r>
          </w:p>
        </w:tc>
        <w:tc>
          <w:tcPr>
            <w:tcW w:w="2409"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71 874.9   </w:t>
            </w:r>
          </w:p>
        </w:tc>
        <w:tc>
          <w:tcPr>
            <w:tcW w:w="269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                                  316.0   </w:t>
            </w:r>
          </w:p>
        </w:tc>
      </w:tr>
      <w:tr w:rsidR="00952A69" w:rsidRPr="004F21BD">
        <w:trPr>
          <w:trHeight w:val="439"/>
        </w:trPr>
        <w:tc>
          <w:tcPr>
            <w:tcW w:w="2454"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retailing (PFS)</w:t>
            </w:r>
          </w:p>
        </w:tc>
        <w:tc>
          <w:tcPr>
            <w:tcW w:w="184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dom. market</w:t>
            </w:r>
          </w:p>
        </w:tc>
        <w:tc>
          <w:tcPr>
            <w:tcW w:w="2409"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54 838.7   </w:t>
            </w:r>
          </w:p>
        </w:tc>
        <w:tc>
          <w:tcPr>
            <w:tcW w:w="269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3 820.5   </w:t>
            </w:r>
          </w:p>
        </w:tc>
      </w:tr>
    </w:tbl>
    <w:p w:rsidR="00952A69" w:rsidRPr="00043020" w:rsidRDefault="00085FE7" w:rsidP="004F21BD">
      <w:pPr>
        <w:rPr>
          <w:sz w:val="28"/>
          <w:szCs w:val="28"/>
          <w:lang w:val="en-US"/>
        </w:rPr>
      </w:pPr>
      <w:r w:rsidRPr="00043020">
        <w:rPr>
          <w:sz w:val="28"/>
          <w:szCs w:val="28"/>
          <w:lang w:val="en-US"/>
        </w:rPr>
        <w:t>Source: MOG of RK, Agency of RK on statistics</w:t>
      </w:r>
    </w:p>
    <w:p w:rsidR="00952A69" w:rsidRPr="00043020" w:rsidRDefault="00085FE7" w:rsidP="004F21BD">
      <w:pPr>
        <w:rPr>
          <w:sz w:val="28"/>
          <w:szCs w:val="28"/>
          <w:lang w:val="en-US"/>
        </w:rPr>
      </w:pPr>
      <w:r w:rsidRPr="00043020">
        <w:rPr>
          <w:sz w:val="28"/>
          <w:szCs w:val="28"/>
          <w:lang w:val="en-US"/>
        </w:rPr>
        <w:t xml:space="preserve">The data were obtained on the basis of calculation of one ton of oil turnover. Figures for refineries were calculated based on the weighted average rate for the processing, calculated on the basis of tariffs approved by the Government of Kazakhstan for each refinery (the"selling price" means the rate for refinery processing). Price in the wholesale market - weighted average price across a range of oil products. Retail price - weighted average traded price on items (gasoline and diesel), calculated on the basis of maximum prices of refined products approved by the Government of Kazakhstan.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A key imbalance factor in the distribution of profitability - is the higher profitability from oil exports mentioned above, relatively to the supply of the domestic market, which stimulates the export of oil, and constrains its processing in the domestic market. </w:t>
      </w:r>
    </w:p>
    <w:p w:rsidR="00952A69" w:rsidRPr="00043020" w:rsidRDefault="00085FE7" w:rsidP="004F21BD">
      <w:pPr>
        <w:rPr>
          <w:sz w:val="28"/>
          <w:szCs w:val="28"/>
          <w:lang w:val="en-US"/>
        </w:rPr>
      </w:pPr>
      <w:r w:rsidRPr="00043020">
        <w:rPr>
          <w:sz w:val="28"/>
          <w:szCs w:val="28"/>
          <w:lang w:val="en-US"/>
        </w:rPr>
        <w:t xml:space="preserve">In addition, the relatively low raw material recovery rate (less than 30%), and the data on the volume of gas flaring illustrate the low efficiency of development of the </w:t>
      </w:r>
      <w:r w:rsidRPr="00043020">
        <w:rPr>
          <w:sz w:val="28"/>
          <w:szCs w:val="28"/>
          <w:lang w:val="en-US"/>
        </w:rPr>
        <w:lastRenderedPageBreak/>
        <w:t xml:space="preserve">resource base, which is also a reserve to increase profitability in the mining sector (Table 2.2.3.24). </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043020">
        <w:rPr>
          <w:sz w:val="28"/>
          <w:szCs w:val="28"/>
          <w:lang w:val="en-US"/>
        </w:rPr>
        <w:t xml:space="preserve">Table 2.2.3.24.Dynamics of flaring of associated gas for 2006-2012. </w:t>
      </w:r>
      <w:r w:rsidRPr="004F21BD">
        <w:rPr>
          <w:sz w:val="28"/>
          <w:szCs w:val="28"/>
        </w:rPr>
        <w:t>(billion cub. m.)</w:t>
      </w:r>
    </w:p>
    <w:tbl>
      <w:tblPr>
        <w:tblW w:w="9400" w:type="dxa"/>
        <w:tblInd w:w="123" w:type="dxa"/>
        <w:tblCellMar>
          <w:left w:w="0" w:type="dxa"/>
          <w:right w:w="0" w:type="dxa"/>
        </w:tblCellMar>
        <w:tblLook w:val="04A0"/>
      </w:tblPr>
      <w:tblGrid>
        <w:gridCol w:w="1342"/>
        <w:gridCol w:w="1343"/>
        <w:gridCol w:w="1343"/>
        <w:gridCol w:w="1343"/>
        <w:gridCol w:w="1343"/>
        <w:gridCol w:w="1343"/>
        <w:gridCol w:w="1343"/>
      </w:tblGrid>
      <w:tr w:rsidR="00952A69" w:rsidRPr="004F21BD">
        <w:trPr>
          <w:trHeight w:val="300"/>
        </w:trPr>
        <w:tc>
          <w:tcPr>
            <w:tcW w:w="134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2006</w:t>
            </w:r>
          </w:p>
        </w:tc>
        <w:tc>
          <w:tcPr>
            <w:tcW w:w="134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2007</w:t>
            </w:r>
          </w:p>
        </w:tc>
        <w:tc>
          <w:tcPr>
            <w:tcW w:w="134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2008</w:t>
            </w:r>
          </w:p>
        </w:tc>
        <w:tc>
          <w:tcPr>
            <w:tcW w:w="134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2009 </w:t>
            </w:r>
          </w:p>
        </w:tc>
        <w:tc>
          <w:tcPr>
            <w:tcW w:w="134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2010</w:t>
            </w:r>
          </w:p>
        </w:tc>
        <w:tc>
          <w:tcPr>
            <w:tcW w:w="134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2011</w:t>
            </w:r>
          </w:p>
        </w:tc>
        <w:tc>
          <w:tcPr>
            <w:tcW w:w="134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2012 </w:t>
            </w:r>
          </w:p>
        </w:tc>
      </w:tr>
      <w:tr w:rsidR="00952A69" w:rsidRPr="004F21BD">
        <w:trPr>
          <w:trHeight w:val="300"/>
        </w:trPr>
        <w:tc>
          <w:tcPr>
            <w:tcW w:w="1342"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3.1</w:t>
            </w:r>
          </w:p>
        </w:tc>
        <w:tc>
          <w:tcPr>
            <w:tcW w:w="134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2.7 </w:t>
            </w:r>
          </w:p>
        </w:tc>
        <w:tc>
          <w:tcPr>
            <w:tcW w:w="134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1.8</w:t>
            </w:r>
          </w:p>
        </w:tc>
        <w:tc>
          <w:tcPr>
            <w:tcW w:w="134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1.7</w:t>
            </w:r>
          </w:p>
        </w:tc>
        <w:tc>
          <w:tcPr>
            <w:tcW w:w="134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1.3</w:t>
            </w:r>
          </w:p>
        </w:tc>
        <w:tc>
          <w:tcPr>
            <w:tcW w:w="134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1.2 </w:t>
            </w:r>
          </w:p>
        </w:tc>
        <w:tc>
          <w:tcPr>
            <w:tcW w:w="134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1.0</w:t>
            </w:r>
          </w:p>
        </w:tc>
      </w:tr>
    </w:tbl>
    <w:p w:rsidR="00952A69" w:rsidRPr="004F21BD" w:rsidRDefault="00085FE7" w:rsidP="004F21BD">
      <w:pPr>
        <w:rPr>
          <w:sz w:val="28"/>
          <w:szCs w:val="28"/>
        </w:rPr>
      </w:pPr>
      <w:r w:rsidRPr="004F21BD">
        <w:rPr>
          <w:sz w:val="28"/>
          <w:szCs w:val="28"/>
        </w:rPr>
        <w:t>Source: MOG of RK</w:t>
      </w:r>
    </w:p>
    <w:p w:rsidR="00952A69" w:rsidRPr="004F21BD" w:rsidRDefault="00085FE7" w:rsidP="004F21BD">
      <w:pPr>
        <w:rPr>
          <w:sz w:val="28"/>
          <w:szCs w:val="28"/>
        </w:rPr>
      </w:pPr>
      <w:r w:rsidRPr="004F21BD">
        <w:rPr>
          <w:sz w:val="28"/>
          <w:szCs w:val="28"/>
        </w:rPr>
        <w:t> </w:t>
      </w:r>
    </w:p>
    <w:p w:rsidR="00952A69" w:rsidRPr="00043020" w:rsidRDefault="00085FE7" w:rsidP="004F21BD">
      <w:pPr>
        <w:rPr>
          <w:sz w:val="28"/>
          <w:szCs w:val="28"/>
          <w:lang w:val="en-US"/>
        </w:rPr>
      </w:pPr>
      <w:r w:rsidRPr="00043020">
        <w:rPr>
          <w:sz w:val="28"/>
          <w:szCs w:val="28"/>
          <w:lang w:val="en-US"/>
        </w:rPr>
        <w:t>As a result, these profit reserves generate reserves to increase government revenue through taxes and other economic benefits. Failure to use these reserves entails economic loss to the Republic of Kazakhstan in the form of resource losses, loss of financial benefits and, given the high energy intensity of the economy, in the form of increasing the value of costs in other sectors.</w:t>
      </w:r>
    </w:p>
    <w:p w:rsidR="00952A69" w:rsidRPr="00043020" w:rsidRDefault="00085FE7" w:rsidP="004F21BD">
      <w:pPr>
        <w:rPr>
          <w:sz w:val="28"/>
          <w:szCs w:val="28"/>
          <w:lang w:val="en-US"/>
        </w:rPr>
      </w:pPr>
      <w:r w:rsidRPr="00043020">
        <w:rPr>
          <w:sz w:val="28"/>
          <w:szCs w:val="28"/>
          <w:lang w:val="en-US"/>
        </w:rPr>
        <w:t>Strengths:</w:t>
      </w:r>
    </w:p>
    <w:p w:rsidR="00952A69" w:rsidRPr="00043020" w:rsidRDefault="00085FE7" w:rsidP="004F21BD">
      <w:pPr>
        <w:rPr>
          <w:sz w:val="28"/>
          <w:szCs w:val="28"/>
          <w:lang w:val="en-US"/>
        </w:rPr>
      </w:pPr>
      <w:r w:rsidRPr="00043020">
        <w:rPr>
          <w:sz w:val="28"/>
          <w:szCs w:val="28"/>
          <w:lang w:val="en-US"/>
        </w:rPr>
        <w:t>Availability of own rich mineral resource base;</w:t>
      </w:r>
    </w:p>
    <w:p w:rsidR="00952A69" w:rsidRPr="00043020" w:rsidRDefault="00085FE7" w:rsidP="004F21BD">
      <w:pPr>
        <w:rPr>
          <w:sz w:val="28"/>
          <w:szCs w:val="28"/>
          <w:lang w:val="en-US"/>
        </w:rPr>
      </w:pPr>
      <w:r w:rsidRPr="00043020">
        <w:rPr>
          <w:sz w:val="28"/>
          <w:szCs w:val="28"/>
          <w:lang w:val="en-US"/>
        </w:rPr>
        <w:t>Sector is supported through government priorities;</w:t>
      </w:r>
    </w:p>
    <w:p w:rsidR="00952A69" w:rsidRPr="00043020" w:rsidRDefault="00085FE7" w:rsidP="004F21BD">
      <w:pPr>
        <w:rPr>
          <w:sz w:val="28"/>
          <w:szCs w:val="28"/>
          <w:lang w:val="en-US"/>
        </w:rPr>
      </w:pPr>
      <w:r w:rsidRPr="00043020">
        <w:rPr>
          <w:sz w:val="28"/>
          <w:szCs w:val="28"/>
          <w:lang w:val="en-US"/>
        </w:rPr>
        <w:t>Major enterprises in the sector have the potential to compete in the markets of the macro-region's countries;</w:t>
      </w:r>
    </w:p>
    <w:p w:rsidR="00952A69" w:rsidRPr="00043020" w:rsidRDefault="00085FE7" w:rsidP="004F21BD">
      <w:pPr>
        <w:rPr>
          <w:sz w:val="28"/>
          <w:szCs w:val="28"/>
          <w:lang w:val="en-US"/>
        </w:rPr>
      </w:pPr>
      <w:r w:rsidRPr="00043020">
        <w:rPr>
          <w:sz w:val="28"/>
          <w:szCs w:val="28"/>
          <w:lang w:val="en-US"/>
        </w:rPr>
        <w:t>Geographical proximity to large consumer markets (Russia, China, Asia-Pacific countries, the Republics of Central Asia).</w:t>
      </w:r>
    </w:p>
    <w:p w:rsidR="00952A69" w:rsidRPr="00043020" w:rsidRDefault="00085FE7" w:rsidP="004F21BD">
      <w:pPr>
        <w:rPr>
          <w:sz w:val="28"/>
          <w:szCs w:val="28"/>
          <w:lang w:val="en-US"/>
        </w:rPr>
      </w:pPr>
      <w:r w:rsidRPr="00043020">
        <w:rPr>
          <w:sz w:val="28"/>
          <w:szCs w:val="28"/>
          <w:lang w:val="en-US"/>
        </w:rPr>
        <w:t>Weaknesses:</w:t>
      </w:r>
    </w:p>
    <w:p w:rsidR="00952A69" w:rsidRPr="00043020" w:rsidRDefault="00085FE7" w:rsidP="004F21BD">
      <w:pPr>
        <w:rPr>
          <w:sz w:val="28"/>
          <w:szCs w:val="28"/>
          <w:lang w:val="en-US"/>
        </w:rPr>
      </w:pPr>
      <w:r w:rsidRPr="00043020">
        <w:rPr>
          <w:sz w:val="28"/>
          <w:szCs w:val="28"/>
          <w:lang w:val="en-US"/>
        </w:rPr>
        <w:t>The overwhelming proportion of the PSA in oil production does not allow ensuring sufficient supply to the domestic market by market methods of regulation;</w:t>
      </w:r>
    </w:p>
    <w:p w:rsidR="00952A69" w:rsidRPr="00043020" w:rsidRDefault="00085FE7" w:rsidP="004F21BD">
      <w:pPr>
        <w:rPr>
          <w:sz w:val="28"/>
          <w:szCs w:val="28"/>
          <w:lang w:val="en-US"/>
        </w:rPr>
      </w:pPr>
      <w:r w:rsidRPr="00043020">
        <w:rPr>
          <w:sz w:val="28"/>
          <w:szCs w:val="28"/>
          <w:lang w:val="en-US"/>
        </w:rPr>
        <w:t>Low recovery rate and depth of oil refining;</w:t>
      </w:r>
    </w:p>
    <w:p w:rsidR="00952A69" w:rsidRPr="00043020" w:rsidRDefault="00085FE7" w:rsidP="004F21BD">
      <w:pPr>
        <w:rPr>
          <w:sz w:val="28"/>
          <w:szCs w:val="28"/>
          <w:lang w:val="en-US"/>
        </w:rPr>
      </w:pPr>
      <w:r w:rsidRPr="00043020">
        <w:rPr>
          <w:sz w:val="28"/>
          <w:szCs w:val="28"/>
          <w:lang w:val="en-US"/>
        </w:rPr>
        <w:t>Insufficient pipelines throughput for increasing volume of oil and gas;</w:t>
      </w:r>
    </w:p>
    <w:p w:rsidR="00952A69" w:rsidRPr="00043020" w:rsidRDefault="00085FE7" w:rsidP="004F21BD">
      <w:pPr>
        <w:rPr>
          <w:sz w:val="28"/>
          <w:szCs w:val="28"/>
          <w:lang w:val="en-US"/>
        </w:rPr>
      </w:pPr>
      <w:r w:rsidRPr="00043020">
        <w:rPr>
          <w:sz w:val="28"/>
          <w:szCs w:val="28"/>
          <w:lang w:val="en-US"/>
        </w:rPr>
        <w:t>Ineffectiveness of individual companies;</w:t>
      </w:r>
    </w:p>
    <w:p w:rsidR="00952A69" w:rsidRPr="00043020" w:rsidRDefault="00085FE7" w:rsidP="004F21BD">
      <w:pPr>
        <w:rPr>
          <w:sz w:val="28"/>
          <w:szCs w:val="28"/>
          <w:lang w:val="en-US"/>
        </w:rPr>
      </w:pPr>
      <w:r w:rsidRPr="00043020">
        <w:rPr>
          <w:sz w:val="28"/>
          <w:szCs w:val="28"/>
          <w:lang w:val="en-US"/>
        </w:rPr>
        <w:t>Low innovation potential;</w:t>
      </w:r>
    </w:p>
    <w:p w:rsidR="00952A69" w:rsidRPr="00043020" w:rsidRDefault="00085FE7" w:rsidP="004F21BD">
      <w:pPr>
        <w:rPr>
          <w:sz w:val="28"/>
          <w:szCs w:val="28"/>
          <w:lang w:val="en-US"/>
        </w:rPr>
      </w:pPr>
      <w:r w:rsidRPr="00043020">
        <w:rPr>
          <w:sz w:val="28"/>
          <w:szCs w:val="28"/>
          <w:lang w:val="en-US"/>
        </w:rPr>
        <w:t>Administrative barriers hampering the development of SMEs (an ecosystem of suppliers).</w:t>
      </w:r>
    </w:p>
    <w:p w:rsidR="00952A69" w:rsidRPr="00043020" w:rsidRDefault="00085FE7" w:rsidP="004F21BD">
      <w:pPr>
        <w:rPr>
          <w:sz w:val="28"/>
          <w:szCs w:val="28"/>
          <w:lang w:val="en-US"/>
        </w:rPr>
      </w:pPr>
      <w:r w:rsidRPr="00043020">
        <w:rPr>
          <w:sz w:val="28"/>
          <w:szCs w:val="28"/>
          <w:lang w:val="en-US"/>
        </w:rPr>
        <w:t>Opportunities:</w:t>
      </w:r>
    </w:p>
    <w:p w:rsidR="00952A69" w:rsidRPr="00043020" w:rsidRDefault="00085FE7" w:rsidP="004F21BD">
      <w:pPr>
        <w:rPr>
          <w:sz w:val="28"/>
          <w:szCs w:val="28"/>
          <w:lang w:val="en-US"/>
        </w:rPr>
      </w:pPr>
      <w:r w:rsidRPr="00043020">
        <w:rPr>
          <w:sz w:val="28"/>
          <w:szCs w:val="28"/>
          <w:lang w:val="en-US"/>
        </w:rPr>
        <w:t>Growth in domestic and external demand for petroleum products;</w:t>
      </w:r>
    </w:p>
    <w:p w:rsidR="00952A69" w:rsidRPr="00043020" w:rsidRDefault="00085FE7" w:rsidP="004F21BD">
      <w:pPr>
        <w:rPr>
          <w:sz w:val="28"/>
          <w:szCs w:val="28"/>
          <w:lang w:val="en-US"/>
        </w:rPr>
      </w:pPr>
      <w:r w:rsidRPr="00043020">
        <w:rPr>
          <w:sz w:val="28"/>
          <w:szCs w:val="28"/>
          <w:lang w:val="en-US"/>
        </w:rPr>
        <w:t>Potential increase of competitive advantages of major Kazakhstani producers after technological modernization.</w:t>
      </w:r>
    </w:p>
    <w:p w:rsidR="00952A69" w:rsidRPr="00043020" w:rsidRDefault="00085FE7" w:rsidP="004F21BD">
      <w:pPr>
        <w:rPr>
          <w:sz w:val="28"/>
          <w:szCs w:val="28"/>
          <w:lang w:val="en-US"/>
        </w:rPr>
      </w:pPr>
      <w:r w:rsidRPr="00043020">
        <w:rPr>
          <w:sz w:val="28"/>
          <w:szCs w:val="28"/>
          <w:lang w:val="en-US"/>
        </w:rPr>
        <w:t>Threats:</w:t>
      </w:r>
    </w:p>
    <w:p w:rsidR="00952A69" w:rsidRPr="00043020" w:rsidRDefault="00085FE7" w:rsidP="004F21BD">
      <w:pPr>
        <w:rPr>
          <w:sz w:val="28"/>
          <w:szCs w:val="28"/>
          <w:lang w:val="en-US"/>
        </w:rPr>
      </w:pPr>
      <w:r w:rsidRPr="00043020">
        <w:rPr>
          <w:sz w:val="28"/>
          <w:szCs w:val="28"/>
          <w:lang w:val="en-US"/>
        </w:rPr>
        <w:t>Risks to ensure Kazakh oil refineries with fuel and energy resources due to priority of the oil companies to export crude oil as well as low quality of these resources;</w:t>
      </w:r>
    </w:p>
    <w:p w:rsidR="00952A69" w:rsidRPr="00043020" w:rsidRDefault="00085FE7" w:rsidP="004F21BD">
      <w:pPr>
        <w:rPr>
          <w:sz w:val="28"/>
          <w:szCs w:val="28"/>
          <w:lang w:val="en-US"/>
        </w:rPr>
      </w:pPr>
      <w:r w:rsidRPr="00043020">
        <w:rPr>
          <w:sz w:val="28"/>
          <w:szCs w:val="28"/>
          <w:lang w:val="en-US"/>
        </w:rPr>
        <w:t>Reducing resource base and inadequate exploration;</w:t>
      </w:r>
    </w:p>
    <w:p w:rsidR="00952A69" w:rsidRPr="00043020" w:rsidRDefault="00085FE7" w:rsidP="004F21BD">
      <w:pPr>
        <w:rPr>
          <w:sz w:val="28"/>
          <w:szCs w:val="28"/>
          <w:lang w:val="en-US"/>
        </w:rPr>
      </w:pPr>
      <w:r w:rsidRPr="00043020">
        <w:rPr>
          <w:sz w:val="28"/>
          <w:szCs w:val="28"/>
          <w:lang w:val="en-US"/>
        </w:rPr>
        <w:t>Growth of environmental and other costs in the industry;</w:t>
      </w:r>
    </w:p>
    <w:p w:rsidR="00952A69" w:rsidRPr="00043020" w:rsidRDefault="00085FE7" w:rsidP="004F21BD">
      <w:pPr>
        <w:rPr>
          <w:sz w:val="28"/>
          <w:szCs w:val="28"/>
          <w:lang w:val="en-US"/>
        </w:rPr>
      </w:pPr>
      <w:r w:rsidRPr="00043020">
        <w:rPr>
          <w:sz w:val="28"/>
          <w:szCs w:val="28"/>
          <w:lang w:val="en-US"/>
        </w:rPr>
        <w:t>Upgrading and increasing of refining capacity in the macro-region's countries.</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Goal, objectives and benchmarks </w:t>
      </w:r>
    </w:p>
    <w:p w:rsidR="00952A69" w:rsidRPr="00043020" w:rsidRDefault="00085FE7" w:rsidP="004F21BD">
      <w:pPr>
        <w:rPr>
          <w:sz w:val="28"/>
          <w:szCs w:val="28"/>
          <w:lang w:val="en-US"/>
        </w:rPr>
      </w:pPr>
      <w:r w:rsidRPr="00043020">
        <w:rPr>
          <w:sz w:val="28"/>
          <w:szCs w:val="28"/>
          <w:lang w:val="en-US"/>
        </w:rPr>
        <w:t>Goal: Maximum realization of the resource potential of Kazakhstan to ensure domestic market with quality oil, gas processing and petrochemical industries products, as well as the development of exports to the countries of the macro-region.</w:t>
      </w:r>
    </w:p>
    <w:p w:rsidR="00952A69" w:rsidRPr="00043020" w:rsidRDefault="00085FE7" w:rsidP="004F21BD">
      <w:pPr>
        <w:rPr>
          <w:sz w:val="28"/>
          <w:szCs w:val="28"/>
          <w:lang w:val="en-US"/>
        </w:rPr>
      </w:pPr>
      <w:r w:rsidRPr="00043020">
        <w:rPr>
          <w:sz w:val="28"/>
          <w:szCs w:val="28"/>
          <w:lang w:val="en-US"/>
        </w:rPr>
        <w:lastRenderedPageBreak/>
        <w:t>Objectives:</w:t>
      </w:r>
    </w:p>
    <w:p w:rsidR="00952A69" w:rsidRPr="00043020" w:rsidRDefault="00085FE7" w:rsidP="004F21BD">
      <w:pPr>
        <w:rPr>
          <w:sz w:val="28"/>
          <w:szCs w:val="28"/>
          <w:lang w:val="en-US"/>
        </w:rPr>
      </w:pPr>
      <w:r w:rsidRPr="00043020">
        <w:rPr>
          <w:sz w:val="28"/>
          <w:szCs w:val="28"/>
          <w:lang w:val="en-US"/>
        </w:rPr>
        <w:t>1)             Full provision of the internal market with quality petroleum products.</w:t>
      </w:r>
    </w:p>
    <w:p w:rsidR="00952A69" w:rsidRPr="00043020" w:rsidRDefault="00085FE7" w:rsidP="004F21BD">
      <w:pPr>
        <w:rPr>
          <w:sz w:val="28"/>
          <w:szCs w:val="28"/>
          <w:lang w:val="en-US"/>
        </w:rPr>
      </w:pPr>
      <w:r w:rsidRPr="00043020">
        <w:rPr>
          <w:sz w:val="28"/>
          <w:szCs w:val="28"/>
          <w:lang w:val="en-US"/>
        </w:rPr>
        <w:t>2)             Ensuring a stable supply of oil refining industry with raw materials.</w:t>
      </w:r>
    </w:p>
    <w:p w:rsidR="00952A69" w:rsidRPr="00043020" w:rsidRDefault="00085FE7" w:rsidP="004F21BD">
      <w:pPr>
        <w:rPr>
          <w:sz w:val="28"/>
          <w:szCs w:val="28"/>
          <w:lang w:val="en-US"/>
        </w:rPr>
      </w:pPr>
      <w:r w:rsidRPr="00043020">
        <w:rPr>
          <w:sz w:val="28"/>
          <w:szCs w:val="28"/>
          <w:lang w:val="en-US"/>
        </w:rPr>
        <w:t>3)             Improving the performance of the oil refining industry.</w:t>
      </w:r>
    </w:p>
    <w:p w:rsidR="00952A69" w:rsidRPr="00043020" w:rsidRDefault="00085FE7" w:rsidP="004F21BD">
      <w:pPr>
        <w:rPr>
          <w:sz w:val="28"/>
          <w:szCs w:val="28"/>
          <w:lang w:val="en-US"/>
        </w:rPr>
      </w:pPr>
      <w:r w:rsidRPr="00043020">
        <w:rPr>
          <w:sz w:val="28"/>
          <w:szCs w:val="28"/>
          <w:lang w:val="en-US"/>
        </w:rPr>
        <w:t>4)             Kazakh products coming into the markets of the macro-region.</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Solving the above problems will allow achieving the following benchmarks</w:t>
      </w:r>
    </w:p>
    <w:p w:rsidR="00952A69" w:rsidRPr="004F21BD" w:rsidRDefault="00085FE7" w:rsidP="004F21BD">
      <w:pPr>
        <w:rPr>
          <w:sz w:val="28"/>
          <w:szCs w:val="28"/>
        </w:rPr>
      </w:pPr>
      <w:r w:rsidRPr="004F21BD">
        <w:rPr>
          <w:sz w:val="28"/>
          <w:szCs w:val="28"/>
        </w:rPr>
        <w:t>Benchmarks</w:t>
      </w:r>
    </w:p>
    <w:p w:rsidR="00952A69" w:rsidRPr="00043020" w:rsidRDefault="00085FE7" w:rsidP="004F21BD">
      <w:pPr>
        <w:rPr>
          <w:sz w:val="28"/>
          <w:szCs w:val="28"/>
          <w:lang w:val="en-US"/>
        </w:rPr>
      </w:pPr>
      <w:r w:rsidRPr="00043020">
        <w:rPr>
          <w:sz w:val="28"/>
          <w:szCs w:val="28"/>
          <w:lang w:val="en-US"/>
        </w:rPr>
        <w:t>Program implementation will allow achieving in 2019 the following economic indicators to the level in 2012:</w:t>
      </w:r>
    </w:p>
    <w:p w:rsidR="00952A69" w:rsidRPr="00043020" w:rsidRDefault="00085FE7" w:rsidP="004F21BD">
      <w:pPr>
        <w:rPr>
          <w:sz w:val="28"/>
          <w:szCs w:val="28"/>
          <w:lang w:val="en-US"/>
        </w:rPr>
      </w:pPr>
      <w:r w:rsidRPr="00043020">
        <w:rPr>
          <w:sz w:val="28"/>
          <w:szCs w:val="28"/>
          <w:lang w:val="en-US"/>
        </w:rPr>
        <w:t>1)                       not less than 1.7 times growth of gross value added in real terms;</w:t>
      </w:r>
    </w:p>
    <w:p w:rsidR="00952A69" w:rsidRPr="00043020" w:rsidRDefault="00085FE7" w:rsidP="004F21BD">
      <w:pPr>
        <w:rPr>
          <w:sz w:val="28"/>
          <w:szCs w:val="28"/>
          <w:lang w:val="en-US"/>
        </w:rPr>
      </w:pPr>
      <w:r w:rsidRPr="00043020">
        <w:rPr>
          <w:sz w:val="28"/>
          <w:szCs w:val="28"/>
          <w:lang w:val="en-US"/>
        </w:rPr>
        <w:t>2)                       decrease of employment no more than by 2.6 thousand people;</w:t>
      </w:r>
    </w:p>
    <w:p w:rsidR="00952A69" w:rsidRDefault="00085FE7" w:rsidP="004F21BD">
      <w:pPr>
        <w:rPr>
          <w:sz w:val="28"/>
          <w:szCs w:val="28"/>
          <w:lang w:val="en-US"/>
        </w:rPr>
      </w:pPr>
      <w:r w:rsidRPr="00043020">
        <w:rPr>
          <w:sz w:val="28"/>
          <w:szCs w:val="28"/>
          <w:lang w:val="en-US"/>
        </w:rPr>
        <w:t>3)                       2.3 times productivity growth in real terms.</w:t>
      </w:r>
    </w:p>
    <w:p w:rsidR="00043020" w:rsidRPr="00992002" w:rsidRDefault="00043020" w:rsidP="00043020">
      <w:pPr>
        <w:jc w:val="both"/>
        <w:rPr>
          <w:szCs w:val="28"/>
        </w:rPr>
      </w:pPr>
    </w:p>
    <w:p w:rsidR="00043020" w:rsidRPr="00043020" w:rsidRDefault="00043020" w:rsidP="00043020">
      <w:pPr>
        <w:jc w:val="both"/>
        <w:rPr>
          <w:szCs w:val="28"/>
          <w:lang w:val="en-US"/>
        </w:rPr>
        <w:sectPr w:rsidR="00043020" w:rsidRPr="00043020" w:rsidSect="00043020">
          <w:type w:val="continuous"/>
          <w:pgSz w:w="11906" w:h="16838"/>
          <w:pgMar w:top="1134" w:right="991" w:bottom="1134" w:left="1418" w:header="708" w:footer="708" w:gutter="0"/>
          <w:cols w:space="708"/>
          <w:docGrid w:linePitch="360"/>
        </w:sectPr>
      </w:pPr>
    </w:p>
    <w:p w:rsidR="00952A69" w:rsidRPr="004F21BD" w:rsidRDefault="00085FE7" w:rsidP="004F21BD">
      <w:pPr>
        <w:rPr>
          <w:sz w:val="28"/>
          <w:szCs w:val="28"/>
        </w:rPr>
      </w:pPr>
      <w:r w:rsidRPr="004F21BD">
        <w:rPr>
          <w:sz w:val="28"/>
          <w:szCs w:val="28"/>
        </w:rPr>
        <w:lastRenderedPageBreak/>
        <w:t>Table 2.2.3.25.Benchmarks</w:t>
      </w:r>
    </w:p>
    <w:tbl>
      <w:tblPr>
        <w:tblW w:w="12880" w:type="dxa"/>
        <w:tblInd w:w="128" w:type="dxa"/>
        <w:tblLayout w:type="fixed"/>
        <w:tblCellMar>
          <w:left w:w="0" w:type="dxa"/>
          <w:right w:w="0" w:type="dxa"/>
        </w:tblCellMar>
        <w:tblLook w:val="04A0"/>
      </w:tblPr>
      <w:tblGrid>
        <w:gridCol w:w="547"/>
        <w:gridCol w:w="1336"/>
        <w:gridCol w:w="963"/>
        <w:gridCol w:w="979"/>
        <w:gridCol w:w="1211"/>
        <w:gridCol w:w="776"/>
        <w:gridCol w:w="776"/>
        <w:gridCol w:w="776"/>
        <w:gridCol w:w="776"/>
        <w:gridCol w:w="776"/>
        <w:gridCol w:w="776"/>
        <w:gridCol w:w="3188"/>
      </w:tblGrid>
      <w:tr w:rsidR="00952A69" w:rsidRPr="004F21BD" w:rsidTr="00043020">
        <w:trPr>
          <w:trHeight w:val="230"/>
        </w:trPr>
        <w:tc>
          <w:tcPr>
            <w:tcW w:w="547" w:type="dxa"/>
            <w:vMerge w:val="restart"/>
            <w:tcBorders>
              <w:top w:val="single" w:sz="8" w:space="0" w:color="000000"/>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No.</w:t>
            </w:r>
          </w:p>
        </w:tc>
        <w:tc>
          <w:tcPr>
            <w:tcW w:w="1336"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Benchmarks</w:t>
            </w:r>
          </w:p>
        </w:tc>
        <w:tc>
          <w:tcPr>
            <w:tcW w:w="963"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UoM</w:t>
            </w:r>
          </w:p>
        </w:tc>
        <w:tc>
          <w:tcPr>
            <w:tcW w:w="979"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2012 Report</w:t>
            </w:r>
          </w:p>
        </w:tc>
        <w:tc>
          <w:tcPr>
            <w:tcW w:w="1211"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2013 expected</w:t>
            </w:r>
          </w:p>
        </w:tc>
        <w:tc>
          <w:tcPr>
            <w:tcW w:w="4656" w:type="dxa"/>
            <w:gridSpan w:val="6"/>
            <w:tcBorders>
              <w:top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Forecast in relation to 2012</w:t>
            </w:r>
          </w:p>
        </w:tc>
        <w:tc>
          <w:tcPr>
            <w:tcW w:w="3188" w:type="dxa"/>
            <w:vMerge w:val="restart"/>
            <w:tcBorders>
              <w:top w:val="single" w:sz="8"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2019 to 2012, %</w:t>
            </w:r>
          </w:p>
        </w:tc>
      </w:tr>
      <w:tr w:rsidR="00952A69" w:rsidRPr="004F21BD" w:rsidTr="00043020">
        <w:trPr>
          <w:trHeight w:val="398"/>
        </w:trPr>
        <w:tc>
          <w:tcPr>
            <w:tcW w:w="547" w:type="dxa"/>
            <w:vMerge/>
            <w:tcBorders>
              <w:top w:val="single" w:sz="8" w:space="0" w:color="000000"/>
              <w:left w:val="single" w:sz="8"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1336" w:type="dxa"/>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963" w:type="dxa"/>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979" w:type="dxa"/>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1211" w:type="dxa"/>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2014</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2015</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2016</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2017</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2018</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2019</w:t>
            </w:r>
          </w:p>
        </w:tc>
        <w:tc>
          <w:tcPr>
            <w:tcW w:w="3188" w:type="dxa"/>
            <w:vMerge/>
            <w:tcBorders>
              <w:top w:val="single" w:sz="8" w:space="0" w:color="000000"/>
              <w:left w:val="single" w:sz="6" w:space="0" w:color="000000"/>
              <w:bottom w:val="single" w:sz="6" w:space="0" w:color="000000"/>
              <w:right w:val="single" w:sz="8" w:space="0" w:color="000000"/>
            </w:tcBorders>
            <w:vAlign w:val="center"/>
          </w:tcPr>
          <w:p w:rsidR="00952A69" w:rsidRPr="004F21BD" w:rsidRDefault="00952A69" w:rsidP="004F21BD">
            <w:pPr>
              <w:rPr>
                <w:sz w:val="28"/>
                <w:szCs w:val="28"/>
              </w:rPr>
            </w:pPr>
          </w:p>
        </w:tc>
      </w:tr>
      <w:tr w:rsidR="00952A69" w:rsidRPr="004F21BD" w:rsidTr="00043020">
        <w:trPr>
          <w:trHeight w:val="230"/>
        </w:trPr>
        <w:tc>
          <w:tcPr>
            <w:tcW w:w="547"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w:t>
            </w:r>
          </w:p>
        </w:tc>
        <w:tc>
          <w:tcPr>
            <w:tcW w:w="133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Gross value added growth</w:t>
            </w:r>
          </w:p>
        </w:tc>
        <w:tc>
          <w:tcPr>
            <w:tcW w:w="963"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97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100 </w:t>
            </w:r>
          </w:p>
        </w:tc>
        <w:tc>
          <w:tcPr>
            <w:tcW w:w="121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101 </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103 </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104 </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105 </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165 </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165 </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165 </w:t>
            </w:r>
          </w:p>
        </w:tc>
        <w:tc>
          <w:tcPr>
            <w:tcW w:w="3188" w:type="dxa"/>
            <w:tcBorders>
              <w:bottom w:val="single" w:sz="6" w:space="0" w:color="000000"/>
              <w:right w:val="single" w:sz="8"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1.7 times</w:t>
            </w:r>
          </w:p>
        </w:tc>
      </w:tr>
      <w:tr w:rsidR="00952A69" w:rsidRPr="004F21BD" w:rsidTr="00043020">
        <w:trPr>
          <w:trHeight w:val="306"/>
        </w:trPr>
        <w:tc>
          <w:tcPr>
            <w:tcW w:w="547"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w:t>
            </w:r>
          </w:p>
        </w:tc>
        <w:tc>
          <w:tcPr>
            <w:tcW w:w="133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Decrease in employment</w:t>
            </w:r>
          </w:p>
        </w:tc>
        <w:tc>
          <w:tcPr>
            <w:tcW w:w="963"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thous. people</w:t>
            </w:r>
          </w:p>
        </w:tc>
        <w:tc>
          <w:tcPr>
            <w:tcW w:w="97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9.1</w:t>
            </w:r>
          </w:p>
        </w:tc>
        <w:tc>
          <w:tcPr>
            <w:tcW w:w="121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9.3</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7.3</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6.3</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6.4</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6.5</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6.5</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6.5</w:t>
            </w:r>
          </w:p>
        </w:tc>
        <w:tc>
          <w:tcPr>
            <w:tcW w:w="3188"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by 2, 6 thous. people</w:t>
            </w:r>
          </w:p>
        </w:tc>
      </w:tr>
      <w:tr w:rsidR="00952A69" w:rsidRPr="004F21BD" w:rsidTr="00043020">
        <w:trPr>
          <w:trHeight w:val="306"/>
        </w:trPr>
        <w:tc>
          <w:tcPr>
            <w:tcW w:w="547"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w:t>
            </w:r>
          </w:p>
        </w:tc>
        <w:tc>
          <w:tcPr>
            <w:tcW w:w="133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GVA rise in labour productivity </w:t>
            </w:r>
          </w:p>
        </w:tc>
        <w:tc>
          <w:tcPr>
            <w:tcW w:w="963"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97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100</w:t>
            </w:r>
          </w:p>
        </w:tc>
        <w:tc>
          <w:tcPr>
            <w:tcW w:w="121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99</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129</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152</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150</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231</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231</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231</w:t>
            </w:r>
          </w:p>
        </w:tc>
        <w:tc>
          <w:tcPr>
            <w:tcW w:w="3188"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2.3 times</w:t>
            </w:r>
          </w:p>
        </w:tc>
      </w:tr>
      <w:tr w:rsidR="00952A69" w:rsidRPr="004F21BD" w:rsidTr="00043020">
        <w:trPr>
          <w:trHeight w:val="597"/>
        </w:trPr>
        <w:tc>
          <w:tcPr>
            <w:tcW w:w="547"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w:t>
            </w:r>
          </w:p>
        </w:tc>
        <w:tc>
          <w:tcPr>
            <w:tcW w:w="133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Growth of the value of non-commodity (processed) export</w:t>
            </w:r>
          </w:p>
        </w:tc>
        <w:tc>
          <w:tcPr>
            <w:tcW w:w="963"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97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w:t>
            </w:r>
          </w:p>
        </w:tc>
        <w:tc>
          <w:tcPr>
            <w:tcW w:w="121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&lt;10 4</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&lt;10 4</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&lt;10 4</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&lt;10 4</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0</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0</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0</w:t>
            </w:r>
          </w:p>
        </w:tc>
        <w:tc>
          <w:tcPr>
            <w:tcW w:w="3188"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r>
    </w:tbl>
    <w:p w:rsidR="00043020" w:rsidRDefault="00085FE7" w:rsidP="00043020">
      <w:pPr>
        <w:pStyle w:val="af7"/>
        <w:ind w:left="1428"/>
        <w:jc w:val="both"/>
        <w:rPr>
          <w:rFonts w:ascii="Times New Roman" w:hAnsi="Times New Roman" w:cs="Times New Roman"/>
          <w:sz w:val="28"/>
          <w:szCs w:val="28"/>
          <w:lang w:val="en-US"/>
        </w:rPr>
      </w:pPr>
      <w:r w:rsidRPr="004F21BD">
        <w:rPr>
          <w:sz w:val="28"/>
          <w:szCs w:val="28"/>
        </w:rPr>
        <w:t> </w:t>
      </w:r>
    </w:p>
    <w:p w:rsidR="00043020" w:rsidRPr="005D7056" w:rsidRDefault="00043020" w:rsidP="00043020">
      <w:pPr>
        <w:pStyle w:val="af7"/>
        <w:ind w:left="1428"/>
        <w:jc w:val="both"/>
        <w:rPr>
          <w:rFonts w:ascii="Times New Roman" w:hAnsi="Times New Roman" w:cs="Times New Roman"/>
          <w:sz w:val="28"/>
          <w:szCs w:val="28"/>
          <w:lang w:val="en-US"/>
        </w:rPr>
        <w:sectPr w:rsidR="00043020" w:rsidRPr="005D7056" w:rsidSect="003D1351">
          <w:footerReference w:type="default" r:id="rId10"/>
          <w:footnotePr>
            <w:numFmt w:val="chicago"/>
          </w:footnotePr>
          <w:pgSz w:w="16838" w:h="11906" w:orient="landscape"/>
          <w:pgMar w:top="992" w:right="1134" w:bottom="1418" w:left="1134" w:header="709" w:footer="709" w:gutter="0"/>
          <w:cols w:space="708"/>
          <w:docGrid w:linePitch="360"/>
        </w:sectPr>
      </w:pPr>
    </w:p>
    <w:p w:rsidR="00952A69" w:rsidRPr="00043020" w:rsidRDefault="00085FE7" w:rsidP="004F21BD">
      <w:pPr>
        <w:rPr>
          <w:sz w:val="28"/>
          <w:szCs w:val="28"/>
          <w:lang w:val="en-US"/>
        </w:rPr>
      </w:pPr>
      <w:r w:rsidRPr="00043020">
        <w:rPr>
          <w:sz w:val="28"/>
          <w:szCs w:val="28"/>
          <w:lang w:val="en-US"/>
        </w:rPr>
        <w:lastRenderedPageBreak/>
        <w:t>Industry development priorities are shown in the Table 2.2.3.26.</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2.2.3.26. - Priority activities by CCEA-4</w:t>
      </w:r>
    </w:p>
    <w:tbl>
      <w:tblPr>
        <w:tblW w:w="5000" w:type="pct"/>
        <w:tblInd w:w="123" w:type="dxa"/>
        <w:tblCellMar>
          <w:left w:w="0" w:type="dxa"/>
          <w:right w:w="0" w:type="dxa"/>
        </w:tblCellMar>
        <w:tblLook w:val="04A0"/>
      </w:tblPr>
      <w:tblGrid>
        <w:gridCol w:w="1548"/>
        <w:gridCol w:w="8165"/>
      </w:tblGrid>
      <w:tr w:rsidR="00952A69" w:rsidRPr="004F21BD">
        <w:tc>
          <w:tcPr>
            <w:tcW w:w="797"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CCEA-4</w:t>
            </w:r>
          </w:p>
        </w:tc>
        <w:tc>
          <w:tcPr>
            <w:tcW w:w="4203"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CCEA item</w:t>
            </w:r>
          </w:p>
        </w:tc>
      </w:tr>
      <w:tr w:rsidR="00952A69" w:rsidRPr="00043020">
        <w:tc>
          <w:tcPr>
            <w:tcW w:w="7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1920</w:t>
            </w:r>
          </w:p>
        </w:tc>
        <w:tc>
          <w:tcPr>
            <w:tcW w:w="420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Oil and petroleum products other than crude, obtained from bituminous rocks; products, not elsewhere specified or included, containing 70 wt.% or more of oil or petroleum products obtained from bituminous rocks.</w:t>
            </w:r>
          </w:p>
        </w:tc>
      </w:tr>
    </w:tbl>
    <w:p w:rsidR="00952A69" w:rsidRPr="00043020" w:rsidRDefault="00085FE7" w:rsidP="004F21BD">
      <w:pPr>
        <w:rPr>
          <w:sz w:val="28"/>
          <w:szCs w:val="28"/>
          <w:lang w:val="en-US"/>
        </w:rPr>
      </w:pPr>
      <w:r w:rsidRPr="00043020">
        <w:rPr>
          <w:sz w:val="28"/>
          <w:szCs w:val="28"/>
          <w:lang w:val="en-US"/>
        </w:rPr>
        <w:t xml:space="preserve">                            </w:t>
      </w:r>
    </w:p>
    <w:p w:rsidR="00952A69" w:rsidRPr="00043020" w:rsidRDefault="00085FE7" w:rsidP="004F21BD">
      <w:pPr>
        <w:rPr>
          <w:sz w:val="28"/>
          <w:szCs w:val="28"/>
          <w:lang w:val="en-US"/>
        </w:rPr>
      </w:pPr>
      <w:r w:rsidRPr="00043020">
        <w:rPr>
          <w:sz w:val="28"/>
          <w:szCs w:val="28"/>
          <w:lang w:val="en-US"/>
        </w:rPr>
        <w:t xml:space="preserve">Priority product groups are defined on the basis of the need to improve product quality standards due to rising requirements to reduce environmental emissions (Table 2.2.3.27). This increase in standards is a key factor in the increase in world prices for petroleum products.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2.2.3.27.Priority activities by CCEA-4</w:t>
      </w:r>
    </w:p>
    <w:tbl>
      <w:tblPr>
        <w:tblW w:w="5000" w:type="pct"/>
        <w:tblInd w:w="123" w:type="dxa"/>
        <w:tblCellMar>
          <w:left w:w="0" w:type="dxa"/>
          <w:right w:w="0" w:type="dxa"/>
        </w:tblCellMar>
        <w:tblLook w:val="04A0"/>
      </w:tblPr>
      <w:tblGrid>
        <w:gridCol w:w="1618"/>
        <w:gridCol w:w="2681"/>
        <w:gridCol w:w="2514"/>
        <w:gridCol w:w="2900"/>
      </w:tblGrid>
      <w:tr w:rsidR="00952A69" w:rsidRPr="004F21BD">
        <w:tc>
          <w:tcPr>
            <w:tcW w:w="833"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FEACN-6</w:t>
            </w:r>
          </w:p>
        </w:tc>
        <w:tc>
          <w:tcPr>
            <w:tcW w:w="1380"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Name of a product group</w:t>
            </w:r>
          </w:p>
        </w:tc>
        <w:tc>
          <w:tcPr>
            <w:tcW w:w="1294"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Home market import capacity, </w:t>
            </w:r>
          </w:p>
          <w:p w:rsidR="00952A69" w:rsidRPr="00043020" w:rsidRDefault="00085FE7" w:rsidP="004F21BD">
            <w:pPr>
              <w:rPr>
                <w:sz w:val="28"/>
                <w:szCs w:val="28"/>
                <w:lang w:val="en-US"/>
              </w:rPr>
            </w:pPr>
            <w:r w:rsidRPr="00043020">
              <w:rPr>
                <w:sz w:val="28"/>
                <w:szCs w:val="28"/>
                <w:lang w:val="en-US"/>
              </w:rPr>
              <w:t>thousand U.S. dollars</w:t>
            </w:r>
          </w:p>
        </w:tc>
        <w:tc>
          <w:tcPr>
            <w:tcW w:w="1493"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Macro-region markets import capacity, </w:t>
            </w:r>
          </w:p>
          <w:p w:rsidR="00952A69" w:rsidRPr="004F21BD" w:rsidRDefault="00085FE7" w:rsidP="004F21BD">
            <w:pPr>
              <w:rPr>
                <w:sz w:val="28"/>
                <w:szCs w:val="28"/>
              </w:rPr>
            </w:pPr>
            <w:r w:rsidRPr="004F21BD">
              <w:rPr>
                <w:sz w:val="28"/>
                <w:szCs w:val="28"/>
              </w:rPr>
              <w:t>thousand U.S. dollars</w:t>
            </w:r>
          </w:p>
        </w:tc>
      </w:tr>
      <w:tr w:rsidR="00952A69" w:rsidRPr="004F21BD">
        <w:tc>
          <w:tcPr>
            <w:tcW w:w="8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271011</w:t>
            </w:r>
          </w:p>
        </w:tc>
        <w:tc>
          <w:tcPr>
            <w:tcW w:w="13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Light distillates and products</w:t>
            </w:r>
          </w:p>
        </w:tc>
        <w:tc>
          <w:tcPr>
            <w:tcW w:w="12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w:t>
            </w:r>
          </w:p>
        </w:tc>
        <w:tc>
          <w:tcPr>
            <w:tcW w:w="1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2130233</w:t>
            </w:r>
          </w:p>
        </w:tc>
      </w:tr>
      <w:tr w:rsidR="00952A69" w:rsidRPr="004F21BD">
        <w:tc>
          <w:tcPr>
            <w:tcW w:w="8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271012</w:t>
            </w:r>
          </w:p>
        </w:tc>
        <w:tc>
          <w:tcPr>
            <w:tcW w:w="13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Light distillates and products</w:t>
            </w:r>
          </w:p>
        </w:tc>
        <w:tc>
          <w:tcPr>
            <w:tcW w:w="12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793,469</w:t>
            </w:r>
          </w:p>
        </w:tc>
        <w:tc>
          <w:tcPr>
            <w:tcW w:w="1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5258225</w:t>
            </w:r>
          </w:p>
        </w:tc>
      </w:tr>
      <w:tr w:rsidR="00952A69" w:rsidRPr="004F21BD">
        <w:tc>
          <w:tcPr>
            <w:tcW w:w="8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271019</w:t>
            </w:r>
          </w:p>
        </w:tc>
        <w:tc>
          <w:tcPr>
            <w:tcW w:w="13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Other distillates and products</w:t>
            </w:r>
          </w:p>
          <w:p w:rsidR="00952A69" w:rsidRPr="004F21BD" w:rsidRDefault="00085FE7" w:rsidP="004F21BD">
            <w:pPr>
              <w:rPr>
                <w:sz w:val="28"/>
                <w:szCs w:val="28"/>
              </w:rPr>
            </w:pPr>
            <w:r w:rsidRPr="004F21BD">
              <w:rPr>
                <w:sz w:val="28"/>
                <w:szCs w:val="28"/>
              </w:rPr>
              <w:t> </w:t>
            </w:r>
          </w:p>
        </w:tc>
        <w:tc>
          <w:tcPr>
            <w:tcW w:w="12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677,680</w:t>
            </w:r>
          </w:p>
        </w:tc>
        <w:tc>
          <w:tcPr>
            <w:tcW w:w="14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43969431</w:t>
            </w:r>
          </w:p>
          <w:p w:rsidR="00952A69" w:rsidRPr="004F21BD" w:rsidRDefault="00085FE7" w:rsidP="004F21BD">
            <w:pPr>
              <w:rPr>
                <w:sz w:val="28"/>
                <w:szCs w:val="28"/>
              </w:rPr>
            </w:pPr>
            <w:r w:rsidRPr="004F21BD">
              <w:rPr>
                <w:sz w:val="28"/>
                <w:szCs w:val="28"/>
              </w:rPr>
              <w:t> </w:t>
            </w:r>
          </w:p>
        </w:tc>
      </w:tr>
    </w:tbl>
    <w:p w:rsidR="00952A69" w:rsidRPr="004F21BD" w:rsidRDefault="00085FE7" w:rsidP="004F21BD">
      <w:pPr>
        <w:rPr>
          <w:sz w:val="28"/>
          <w:szCs w:val="28"/>
        </w:rPr>
      </w:pPr>
      <w:r w:rsidRPr="004F21BD">
        <w:rPr>
          <w:sz w:val="28"/>
          <w:szCs w:val="28"/>
        </w:rPr>
        <w:t>Sources: ITC TradeMap database</w:t>
      </w:r>
    </w:p>
    <w:p w:rsidR="00952A69" w:rsidRPr="00043020" w:rsidRDefault="00085FE7" w:rsidP="004F21BD">
      <w:pPr>
        <w:rPr>
          <w:sz w:val="28"/>
          <w:szCs w:val="28"/>
          <w:lang w:val="en-US"/>
        </w:rPr>
      </w:pPr>
      <w:r w:rsidRPr="00043020">
        <w:rPr>
          <w:sz w:val="28"/>
          <w:szCs w:val="28"/>
          <w:lang w:val="en-US"/>
        </w:rPr>
        <w:t xml:space="preserve">* Countries of the macro-region: China, Kyrgyzstan, Russia, Turkmenistan, Uzbekistan, Pakistan, India (based on the results of 2011, 2012) </w:t>
      </w:r>
    </w:p>
    <w:p w:rsidR="00952A69" w:rsidRPr="00043020" w:rsidRDefault="00085FE7" w:rsidP="004F21BD">
      <w:pPr>
        <w:rPr>
          <w:sz w:val="28"/>
          <w:szCs w:val="28"/>
          <w:lang w:val="en-US"/>
        </w:rPr>
      </w:pPr>
      <w:r w:rsidRPr="00043020">
        <w:rPr>
          <w:sz w:val="28"/>
          <w:szCs w:val="28"/>
          <w:lang w:val="en-US"/>
        </w:rPr>
        <w:t> </w:t>
      </w:r>
    </w:p>
    <w:p w:rsidR="00952A69" w:rsidRPr="00043020" w:rsidRDefault="004B53D7" w:rsidP="004F21BD">
      <w:pPr>
        <w:rPr>
          <w:sz w:val="28"/>
          <w:szCs w:val="28"/>
          <w:lang w:val="en-US"/>
        </w:rPr>
      </w:pPr>
      <w:r w:rsidRPr="00043020">
        <w:rPr>
          <w:sz w:val="28"/>
          <w:szCs w:val="28"/>
          <w:lang w:val="en-US"/>
        </w:rPr>
        <w:t>Because</w:t>
      </w:r>
      <w:r w:rsidR="00085FE7" w:rsidRPr="00043020">
        <w:rPr>
          <w:sz w:val="28"/>
          <w:szCs w:val="28"/>
          <w:lang w:val="en-US"/>
        </w:rPr>
        <w:t xml:space="preserve"> of these </w:t>
      </w:r>
      <w:r w:rsidRPr="00043020">
        <w:rPr>
          <w:sz w:val="28"/>
          <w:szCs w:val="28"/>
          <w:lang w:val="en-US"/>
        </w:rPr>
        <w:t>requirements,</w:t>
      </w:r>
      <w:r w:rsidR="00085FE7" w:rsidRPr="00043020">
        <w:rPr>
          <w:sz w:val="28"/>
          <w:szCs w:val="28"/>
          <w:lang w:val="en-US"/>
        </w:rPr>
        <w:t xml:space="preserve"> production of motor fuels Euro 4-5 and increase in production of light petroleum products to 76-82% was defined as a priority.</w:t>
      </w:r>
    </w:p>
    <w:p w:rsidR="00952A69" w:rsidRPr="00043020" w:rsidRDefault="00085FE7" w:rsidP="004F21BD">
      <w:pPr>
        <w:rPr>
          <w:sz w:val="28"/>
          <w:szCs w:val="28"/>
          <w:lang w:val="en-US"/>
        </w:rPr>
      </w:pPr>
      <w:r w:rsidRPr="00043020">
        <w:rPr>
          <w:sz w:val="28"/>
          <w:szCs w:val="28"/>
          <w:lang w:val="en-US"/>
        </w:rPr>
        <w:t>Priority projects are presented in the Table 2.2.3.28.</w:t>
      </w:r>
    </w:p>
    <w:p w:rsidR="00952A69" w:rsidRPr="00043020" w:rsidRDefault="00085FE7" w:rsidP="004F21BD">
      <w:pPr>
        <w:rPr>
          <w:sz w:val="28"/>
          <w:szCs w:val="28"/>
          <w:lang w:val="en-US"/>
        </w:rPr>
      </w:pPr>
      <w:r w:rsidRPr="00043020">
        <w:rPr>
          <w:sz w:val="28"/>
          <w:szCs w:val="28"/>
          <w:lang w:val="en-US"/>
        </w:rPr>
        <w:t> </w:t>
      </w:r>
    </w:p>
    <w:p w:rsidR="00952A69" w:rsidRDefault="00085FE7" w:rsidP="004F21BD">
      <w:pPr>
        <w:rPr>
          <w:sz w:val="28"/>
          <w:szCs w:val="28"/>
          <w:lang w:val="en-US"/>
        </w:rPr>
      </w:pPr>
      <w:r w:rsidRPr="004F21BD">
        <w:rPr>
          <w:sz w:val="28"/>
          <w:szCs w:val="28"/>
        </w:rPr>
        <w:t xml:space="preserve">Table 2.2.3.28.Priority projects </w:t>
      </w:r>
    </w:p>
    <w:p w:rsidR="00043020" w:rsidRPr="00992002" w:rsidRDefault="00043020" w:rsidP="00043020">
      <w:pPr>
        <w:jc w:val="both"/>
        <w:rPr>
          <w:szCs w:val="28"/>
        </w:rPr>
      </w:pPr>
    </w:p>
    <w:p w:rsidR="00043020" w:rsidRPr="00043020" w:rsidRDefault="00043020" w:rsidP="00043020">
      <w:pPr>
        <w:jc w:val="both"/>
        <w:rPr>
          <w:szCs w:val="28"/>
          <w:lang w:val="en-US"/>
        </w:rPr>
        <w:sectPr w:rsidR="00043020" w:rsidRPr="00043020" w:rsidSect="00043020">
          <w:pgSz w:w="11906" w:h="16838"/>
          <w:pgMar w:top="1134" w:right="991" w:bottom="1134" w:left="1418" w:header="708" w:footer="708" w:gutter="0"/>
          <w:cols w:space="708"/>
          <w:docGrid w:linePitch="360"/>
        </w:sectPr>
      </w:pPr>
    </w:p>
    <w:tbl>
      <w:tblPr>
        <w:tblW w:w="12268" w:type="dxa"/>
        <w:tblInd w:w="303" w:type="dxa"/>
        <w:tblCellMar>
          <w:left w:w="0" w:type="dxa"/>
          <w:right w:w="0" w:type="dxa"/>
        </w:tblCellMar>
        <w:tblLook w:val="04A0"/>
      </w:tblPr>
      <w:tblGrid>
        <w:gridCol w:w="629"/>
        <w:gridCol w:w="2052"/>
        <w:gridCol w:w="1948"/>
        <w:gridCol w:w="1523"/>
        <w:gridCol w:w="1259"/>
        <w:gridCol w:w="1500"/>
        <w:gridCol w:w="1733"/>
        <w:gridCol w:w="1624"/>
      </w:tblGrid>
      <w:tr w:rsidR="00952A69" w:rsidRPr="00043020" w:rsidTr="00043020">
        <w:trPr>
          <w:trHeight w:val="765"/>
        </w:trPr>
        <w:tc>
          <w:tcPr>
            <w:tcW w:w="62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No.</w:t>
            </w:r>
          </w:p>
        </w:tc>
        <w:tc>
          <w:tcPr>
            <w:tcW w:w="205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Project</w:t>
            </w:r>
          </w:p>
        </w:tc>
        <w:tc>
          <w:tcPr>
            <w:tcW w:w="194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Applicant </w:t>
            </w:r>
          </w:p>
        </w:tc>
        <w:tc>
          <w:tcPr>
            <w:tcW w:w="152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Region</w:t>
            </w:r>
          </w:p>
        </w:tc>
        <w:tc>
          <w:tcPr>
            <w:tcW w:w="1259"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Output product</w:t>
            </w:r>
          </w:p>
        </w:tc>
        <w:tc>
          <w:tcPr>
            <w:tcW w:w="1500"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The volume of production, tons / year</w:t>
            </w:r>
          </w:p>
        </w:tc>
        <w:tc>
          <w:tcPr>
            <w:tcW w:w="173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Employment, people</w:t>
            </w:r>
          </w:p>
        </w:tc>
        <w:tc>
          <w:tcPr>
            <w:tcW w:w="162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Volume of investments, billion KZT</w:t>
            </w:r>
          </w:p>
        </w:tc>
      </w:tr>
      <w:tr w:rsidR="00952A69" w:rsidRPr="004F21BD" w:rsidTr="00043020">
        <w:trPr>
          <w:trHeight w:val="819"/>
        </w:trPr>
        <w:tc>
          <w:tcPr>
            <w:tcW w:w="62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w:t>
            </w:r>
          </w:p>
        </w:tc>
        <w:tc>
          <w:tcPr>
            <w:tcW w:w="20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"Modernization of the Pavlodar Petrochemical Plant"</w:t>
            </w:r>
          </w:p>
        </w:tc>
        <w:tc>
          <w:tcPr>
            <w:tcW w:w="194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JSC "KazMunaiGas - refining and marketing"</w:t>
            </w:r>
          </w:p>
          <w:p w:rsidR="00952A69" w:rsidRPr="00043020" w:rsidRDefault="00085FE7" w:rsidP="004F21BD">
            <w:pPr>
              <w:rPr>
                <w:sz w:val="28"/>
                <w:szCs w:val="28"/>
                <w:lang w:val="en-US"/>
              </w:rPr>
            </w:pPr>
            <w:r w:rsidRPr="00043020">
              <w:rPr>
                <w:sz w:val="28"/>
                <w:szCs w:val="28"/>
                <w:lang w:val="en-US"/>
              </w:rPr>
              <w:t> </w:t>
            </w:r>
          </w:p>
        </w:tc>
        <w:tc>
          <w:tcPr>
            <w:tcW w:w="152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Pavlodar </w:t>
            </w:r>
          </w:p>
        </w:tc>
        <w:tc>
          <w:tcPr>
            <w:tcW w:w="1259"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gasolines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aviation fuel -</w:t>
            </w:r>
          </w:p>
          <w:p w:rsidR="00952A69" w:rsidRPr="00043020" w:rsidRDefault="00085FE7" w:rsidP="004F21BD">
            <w:pPr>
              <w:rPr>
                <w:sz w:val="28"/>
                <w:szCs w:val="28"/>
                <w:lang w:val="en-US"/>
              </w:rPr>
            </w:pPr>
            <w:r w:rsidRPr="00043020">
              <w:rPr>
                <w:sz w:val="28"/>
                <w:szCs w:val="28"/>
                <w:lang w:val="en-US"/>
              </w:rPr>
              <w:t xml:space="preserve">diesel fuel - </w:t>
            </w:r>
          </w:p>
        </w:tc>
        <w:tc>
          <w:tcPr>
            <w:tcW w:w="1500" w:type="dxa"/>
            <w:tcBorders>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2091000</w:t>
            </w:r>
          </w:p>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313,000</w:t>
            </w:r>
          </w:p>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2245000</w:t>
            </w:r>
          </w:p>
        </w:tc>
        <w:tc>
          <w:tcPr>
            <w:tcW w:w="173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183</w:t>
            </w:r>
          </w:p>
          <w:p w:rsidR="00952A69" w:rsidRPr="004F21BD" w:rsidRDefault="00085FE7" w:rsidP="004F21BD">
            <w:pPr>
              <w:rPr>
                <w:sz w:val="28"/>
                <w:szCs w:val="28"/>
              </w:rPr>
            </w:pPr>
            <w:r w:rsidRPr="004F21BD">
              <w:rPr>
                <w:sz w:val="28"/>
                <w:szCs w:val="28"/>
              </w:rPr>
              <w:t> </w:t>
            </w:r>
          </w:p>
        </w:tc>
        <w:tc>
          <w:tcPr>
            <w:tcW w:w="162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164.0</w:t>
            </w:r>
          </w:p>
        </w:tc>
      </w:tr>
      <w:tr w:rsidR="00952A69" w:rsidRPr="004F21BD" w:rsidTr="00043020">
        <w:trPr>
          <w:trHeight w:val="1022"/>
        </w:trPr>
        <w:tc>
          <w:tcPr>
            <w:tcW w:w="62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w:t>
            </w:r>
          </w:p>
        </w:tc>
        <w:tc>
          <w:tcPr>
            <w:tcW w:w="20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"Reconstruction and modernization of the Shymkent Refinery"</w:t>
            </w:r>
          </w:p>
        </w:tc>
        <w:tc>
          <w:tcPr>
            <w:tcW w:w="194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JSC "KazMunaiGas - refining and marketing"</w:t>
            </w:r>
          </w:p>
          <w:p w:rsidR="00952A69" w:rsidRPr="00043020" w:rsidRDefault="00085FE7" w:rsidP="004F21BD">
            <w:pPr>
              <w:rPr>
                <w:sz w:val="28"/>
                <w:szCs w:val="28"/>
                <w:lang w:val="en-US"/>
              </w:rPr>
            </w:pPr>
            <w:r w:rsidRPr="00043020">
              <w:rPr>
                <w:sz w:val="28"/>
                <w:szCs w:val="28"/>
                <w:lang w:val="en-US"/>
              </w:rPr>
              <w:t> </w:t>
            </w:r>
          </w:p>
        </w:tc>
        <w:tc>
          <w:tcPr>
            <w:tcW w:w="152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Shymkent</w:t>
            </w:r>
          </w:p>
        </w:tc>
        <w:tc>
          <w:tcPr>
            <w:tcW w:w="1259"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gasolines -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aviation fuel - diesel fuel -</w:t>
            </w:r>
          </w:p>
        </w:tc>
        <w:tc>
          <w:tcPr>
            <w:tcW w:w="1500" w:type="dxa"/>
            <w:tcBorders>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1745000</w:t>
            </w:r>
          </w:p>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244,000</w:t>
            </w:r>
          </w:p>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1640000</w:t>
            </w:r>
          </w:p>
        </w:tc>
        <w:tc>
          <w:tcPr>
            <w:tcW w:w="173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171</w:t>
            </w:r>
          </w:p>
          <w:p w:rsidR="00952A69" w:rsidRPr="004F21BD" w:rsidRDefault="00085FE7" w:rsidP="004F21BD">
            <w:pPr>
              <w:rPr>
                <w:sz w:val="28"/>
                <w:szCs w:val="28"/>
              </w:rPr>
            </w:pPr>
            <w:r w:rsidRPr="004F21BD">
              <w:rPr>
                <w:sz w:val="28"/>
                <w:szCs w:val="28"/>
              </w:rPr>
              <w:t> </w:t>
            </w:r>
          </w:p>
        </w:tc>
        <w:tc>
          <w:tcPr>
            <w:tcW w:w="162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271.7</w:t>
            </w:r>
          </w:p>
        </w:tc>
      </w:tr>
      <w:tr w:rsidR="00952A69" w:rsidRPr="004F21BD" w:rsidTr="00043020">
        <w:trPr>
          <w:trHeight w:val="1266"/>
        </w:trPr>
        <w:tc>
          <w:tcPr>
            <w:tcW w:w="62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w:t>
            </w:r>
          </w:p>
        </w:tc>
        <w:tc>
          <w:tcPr>
            <w:tcW w:w="20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"Construction of advanced oil processing center at the Atyrau Refinery"</w:t>
            </w:r>
          </w:p>
        </w:tc>
        <w:tc>
          <w:tcPr>
            <w:tcW w:w="194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JSC "KazMunaiGas - refining and marketing"</w:t>
            </w:r>
          </w:p>
          <w:p w:rsidR="00952A69" w:rsidRPr="00043020" w:rsidRDefault="00085FE7" w:rsidP="004F21BD">
            <w:pPr>
              <w:rPr>
                <w:sz w:val="28"/>
                <w:szCs w:val="28"/>
                <w:lang w:val="en-US"/>
              </w:rPr>
            </w:pPr>
            <w:r w:rsidRPr="00043020">
              <w:rPr>
                <w:sz w:val="28"/>
                <w:szCs w:val="28"/>
                <w:lang w:val="en-US"/>
              </w:rPr>
              <w:t> </w:t>
            </w:r>
          </w:p>
        </w:tc>
        <w:tc>
          <w:tcPr>
            <w:tcW w:w="152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Atyrau</w:t>
            </w:r>
          </w:p>
          <w:p w:rsidR="00952A69" w:rsidRPr="004F21BD" w:rsidRDefault="00085FE7" w:rsidP="004F21BD">
            <w:pPr>
              <w:rPr>
                <w:sz w:val="28"/>
                <w:szCs w:val="28"/>
              </w:rPr>
            </w:pPr>
            <w:r w:rsidRPr="004F21BD">
              <w:rPr>
                <w:sz w:val="28"/>
                <w:szCs w:val="28"/>
              </w:rPr>
              <w:t> </w:t>
            </w:r>
          </w:p>
        </w:tc>
        <w:tc>
          <w:tcPr>
            <w:tcW w:w="1259"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gasolines - jet fuel - diesel fuel -</w:t>
            </w:r>
          </w:p>
          <w:p w:rsidR="00952A69" w:rsidRPr="00043020" w:rsidRDefault="00085FE7" w:rsidP="004F21BD">
            <w:pPr>
              <w:rPr>
                <w:sz w:val="28"/>
                <w:szCs w:val="28"/>
                <w:lang w:val="en-US"/>
              </w:rPr>
            </w:pPr>
            <w:r w:rsidRPr="00043020">
              <w:rPr>
                <w:sz w:val="28"/>
                <w:szCs w:val="28"/>
                <w:lang w:val="en-US"/>
              </w:rPr>
              <w:t> </w:t>
            </w:r>
          </w:p>
        </w:tc>
        <w:tc>
          <w:tcPr>
            <w:tcW w:w="1500" w:type="dxa"/>
            <w:tcBorders>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1745000</w:t>
            </w:r>
          </w:p>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244,000</w:t>
            </w:r>
          </w:p>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1640000</w:t>
            </w:r>
          </w:p>
        </w:tc>
        <w:tc>
          <w:tcPr>
            <w:tcW w:w="173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624</w:t>
            </w:r>
          </w:p>
          <w:p w:rsidR="00952A69" w:rsidRPr="004F21BD" w:rsidRDefault="00085FE7" w:rsidP="004F21BD">
            <w:pPr>
              <w:rPr>
                <w:sz w:val="28"/>
                <w:szCs w:val="28"/>
              </w:rPr>
            </w:pPr>
            <w:r w:rsidRPr="004F21BD">
              <w:rPr>
                <w:sz w:val="28"/>
                <w:szCs w:val="28"/>
              </w:rPr>
              <w:t> </w:t>
            </w:r>
          </w:p>
        </w:tc>
        <w:tc>
          <w:tcPr>
            <w:tcW w:w="162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285.2</w:t>
            </w:r>
          </w:p>
        </w:tc>
      </w:tr>
      <w:tr w:rsidR="00952A69" w:rsidRPr="004F21BD" w:rsidTr="00043020">
        <w:trPr>
          <w:trHeight w:val="898"/>
        </w:trPr>
        <w:tc>
          <w:tcPr>
            <w:tcW w:w="62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w:t>
            </w:r>
          </w:p>
        </w:tc>
        <w:tc>
          <w:tcPr>
            <w:tcW w:w="20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"Production of K5 ecoclass motor fuel"</w:t>
            </w:r>
          </w:p>
        </w:tc>
        <w:tc>
          <w:tcPr>
            <w:tcW w:w="194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JSC "Condensate"</w:t>
            </w:r>
          </w:p>
        </w:tc>
        <w:tc>
          <w:tcPr>
            <w:tcW w:w="152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West Kazakhstan region </w:t>
            </w:r>
          </w:p>
        </w:tc>
        <w:tc>
          <w:tcPr>
            <w:tcW w:w="1259"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gasoline 92 octane - </w:t>
            </w:r>
          </w:p>
          <w:p w:rsidR="00952A69" w:rsidRPr="00043020" w:rsidRDefault="00085FE7" w:rsidP="004F21BD">
            <w:pPr>
              <w:rPr>
                <w:sz w:val="28"/>
                <w:szCs w:val="28"/>
                <w:lang w:val="en-US"/>
              </w:rPr>
            </w:pPr>
            <w:r w:rsidRPr="00043020">
              <w:rPr>
                <w:sz w:val="28"/>
                <w:szCs w:val="28"/>
                <w:lang w:val="en-US"/>
              </w:rPr>
              <w:t>straight-</w:t>
            </w:r>
            <w:r w:rsidRPr="00043020">
              <w:rPr>
                <w:sz w:val="28"/>
                <w:szCs w:val="28"/>
                <w:lang w:val="en-US"/>
              </w:rPr>
              <w:lastRenderedPageBreak/>
              <w:t>run gas oil (incl. LVKO) -</w:t>
            </w:r>
          </w:p>
          <w:p w:rsidR="00952A69" w:rsidRPr="00043020" w:rsidRDefault="00085FE7" w:rsidP="004F21BD">
            <w:pPr>
              <w:rPr>
                <w:sz w:val="28"/>
                <w:szCs w:val="28"/>
                <w:lang w:val="en-US"/>
              </w:rPr>
            </w:pPr>
            <w:r w:rsidRPr="00043020">
              <w:rPr>
                <w:sz w:val="28"/>
                <w:szCs w:val="28"/>
                <w:lang w:val="en-US"/>
              </w:rPr>
              <w:t>vacuum gasoil -</w:t>
            </w:r>
          </w:p>
          <w:p w:rsidR="00952A69" w:rsidRPr="00043020" w:rsidRDefault="00085FE7" w:rsidP="004F21BD">
            <w:pPr>
              <w:rPr>
                <w:sz w:val="28"/>
                <w:szCs w:val="28"/>
                <w:lang w:val="en-US"/>
              </w:rPr>
            </w:pPr>
            <w:r w:rsidRPr="00043020">
              <w:rPr>
                <w:sz w:val="28"/>
                <w:szCs w:val="28"/>
                <w:lang w:val="en-US"/>
              </w:rPr>
              <w:t>acid tar -</w:t>
            </w:r>
          </w:p>
          <w:p w:rsidR="00952A69" w:rsidRPr="004F21BD" w:rsidRDefault="00085FE7" w:rsidP="004F21BD">
            <w:pPr>
              <w:rPr>
                <w:sz w:val="28"/>
                <w:szCs w:val="28"/>
              </w:rPr>
            </w:pPr>
            <w:r w:rsidRPr="004F21BD">
              <w:rPr>
                <w:sz w:val="28"/>
                <w:szCs w:val="28"/>
              </w:rPr>
              <w:t>fuel gas -</w:t>
            </w:r>
          </w:p>
        </w:tc>
        <w:tc>
          <w:tcPr>
            <w:tcW w:w="1500" w:type="dxa"/>
            <w:tcBorders>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lastRenderedPageBreak/>
              <w:t>214,000</w:t>
            </w:r>
          </w:p>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198 000</w:t>
            </w:r>
          </w:p>
          <w:p w:rsidR="00952A69" w:rsidRPr="004F21BD" w:rsidRDefault="00085FE7" w:rsidP="004F21BD">
            <w:pPr>
              <w:rPr>
                <w:sz w:val="28"/>
                <w:szCs w:val="28"/>
              </w:rPr>
            </w:pPr>
            <w:r w:rsidRPr="004F21BD">
              <w:rPr>
                <w:sz w:val="28"/>
                <w:szCs w:val="28"/>
              </w:rPr>
              <w:lastRenderedPageBreak/>
              <w:t>104,000</w:t>
            </w:r>
          </w:p>
          <w:p w:rsidR="00952A69" w:rsidRPr="004F21BD" w:rsidRDefault="00085FE7" w:rsidP="004F21BD">
            <w:pPr>
              <w:rPr>
                <w:sz w:val="28"/>
                <w:szCs w:val="28"/>
              </w:rPr>
            </w:pPr>
            <w:r w:rsidRPr="004F21BD">
              <w:rPr>
                <w:sz w:val="28"/>
                <w:szCs w:val="28"/>
              </w:rPr>
              <w:t>75,000</w:t>
            </w:r>
          </w:p>
          <w:p w:rsidR="00952A69" w:rsidRPr="004F21BD" w:rsidRDefault="00085FE7" w:rsidP="004F21BD">
            <w:pPr>
              <w:rPr>
                <w:sz w:val="28"/>
                <w:szCs w:val="28"/>
              </w:rPr>
            </w:pPr>
            <w:r w:rsidRPr="004F21BD">
              <w:rPr>
                <w:sz w:val="28"/>
                <w:szCs w:val="28"/>
              </w:rPr>
              <w:t>28,229 255.8</w:t>
            </w:r>
          </w:p>
        </w:tc>
        <w:tc>
          <w:tcPr>
            <w:tcW w:w="173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28</w:t>
            </w:r>
          </w:p>
        </w:tc>
        <w:tc>
          <w:tcPr>
            <w:tcW w:w="162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29.5</w:t>
            </w:r>
          </w:p>
        </w:tc>
      </w:tr>
      <w:tr w:rsidR="00952A69" w:rsidRPr="004F21BD" w:rsidTr="00043020">
        <w:trPr>
          <w:trHeight w:val="898"/>
        </w:trPr>
        <w:tc>
          <w:tcPr>
            <w:tcW w:w="62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5.</w:t>
            </w:r>
          </w:p>
        </w:tc>
        <w:tc>
          <w:tcPr>
            <w:tcW w:w="20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Plant for the production of environmentally friendly marine fuel and polymer synthesis</w:t>
            </w:r>
          </w:p>
        </w:tc>
        <w:tc>
          <w:tcPr>
            <w:tcW w:w="194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"ECOTOP"</w:t>
            </w:r>
          </w:p>
        </w:tc>
        <w:tc>
          <w:tcPr>
            <w:tcW w:w="152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Mangistau region </w:t>
            </w:r>
          </w:p>
        </w:tc>
        <w:tc>
          <w:tcPr>
            <w:tcW w:w="125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marine fuel - </w:t>
            </w:r>
          </w:p>
        </w:tc>
        <w:tc>
          <w:tcPr>
            <w:tcW w:w="1500"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150,000</w:t>
            </w:r>
          </w:p>
        </w:tc>
        <w:tc>
          <w:tcPr>
            <w:tcW w:w="173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50</w:t>
            </w:r>
          </w:p>
        </w:tc>
        <w:tc>
          <w:tcPr>
            <w:tcW w:w="162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0.4</w:t>
            </w:r>
          </w:p>
        </w:tc>
      </w:tr>
      <w:tr w:rsidR="00952A69" w:rsidRPr="004F21BD" w:rsidTr="00043020">
        <w:trPr>
          <w:trHeight w:val="699"/>
        </w:trPr>
        <w:tc>
          <w:tcPr>
            <w:tcW w:w="8911" w:type="dxa"/>
            <w:gridSpan w:val="6"/>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Total</w:t>
            </w:r>
          </w:p>
        </w:tc>
        <w:tc>
          <w:tcPr>
            <w:tcW w:w="173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1056</w:t>
            </w:r>
          </w:p>
          <w:p w:rsidR="00952A69" w:rsidRPr="004F21BD" w:rsidRDefault="00085FE7" w:rsidP="004F21BD">
            <w:pPr>
              <w:rPr>
                <w:sz w:val="28"/>
                <w:szCs w:val="28"/>
              </w:rPr>
            </w:pPr>
            <w:r w:rsidRPr="004F21BD">
              <w:rPr>
                <w:sz w:val="28"/>
                <w:szCs w:val="28"/>
              </w:rPr>
              <w:t> </w:t>
            </w:r>
          </w:p>
        </w:tc>
        <w:tc>
          <w:tcPr>
            <w:tcW w:w="162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750.8</w:t>
            </w:r>
          </w:p>
        </w:tc>
      </w:tr>
    </w:tbl>
    <w:p w:rsidR="00043020" w:rsidRDefault="00085FE7" w:rsidP="00043020">
      <w:pPr>
        <w:pStyle w:val="af7"/>
        <w:ind w:left="1428"/>
        <w:jc w:val="both"/>
        <w:rPr>
          <w:rFonts w:ascii="Times New Roman" w:hAnsi="Times New Roman" w:cs="Times New Roman"/>
          <w:sz w:val="28"/>
          <w:szCs w:val="28"/>
          <w:lang w:val="en-US"/>
        </w:rPr>
      </w:pPr>
      <w:r w:rsidRPr="004F21BD">
        <w:rPr>
          <w:sz w:val="28"/>
          <w:szCs w:val="28"/>
        </w:rPr>
        <w:t> </w:t>
      </w:r>
    </w:p>
    <w:p w:rsidR="00043020" w:rsidRPr="005D7056" w:rsidRDefault="00043020" w:rsidP="00043020">
      <w:pPr>
        <w:pStyle w:val="af7"/>
        <w:ind w:left="1428"/>
        <w:jc w:val="both"/>
        <w:rPr>
          <w:rFonts w:ascii="Times New Roman" w:hAnsi="Times New Roman" w:cs="Times New Roman"/>
          <w:sz w:val="28"/>
          <w:szCs w:val="28"/>
          <w:lang w:val="en-US"/>
        </w:rPr>
        <w:sectPr w:rsidR="00043020" w:rsidRPr="005D7056" w:rsidSect="003D1351">
          <w:footerReference w:type="default" r:id="rId11"/>
          <w:footnotePr>
            <w:numFmt w:val="chicago"/>
          </w:footnotePr>
          <w:pgSz w:w="16838" w:h="11906" w:orient="landscape"/>
          <w:pgMar w:top="992" w:right="1134" w:bottom="1418" w:left="1134" w:header="709" w:footer="709" w:gutter="0"/>
          <w:cols w:space="708"/>
          <w:docGrid w:linePitch="360"/>
        </w:sectPr>
      </w:pPr>
    </w:p>
    <w:p w:rsidR="00952A69" w:rsidRPr="004F21BD" w:rsidRDefault="00952A69" w:rsidP="004F21BD">
      <w:pPr>
        <w:rPr>
          <w:sz w:val="28"/>
          <w:szCs w:val="28"/>
        </w:rPr>
      </w:pPr>
    </w:p>
    <w:p w:rsidR="00952A69" w:rsidRPr="00043020" w:rsidRDefault="00085FE7" w:rsidP="004F21BD">
      <w:pPr>
        <w:rPr>
          <w:sz w:val="28"/>
          <w:szCs w:val="28"/>
          <w:lang w:val="en-US"/>
        </w:rPr>
      </w:pPr>
      <w:r w:rsidRPr="00043020">
        <w:rPr>
          <w:sz w:val="28"/>
          <w:szCs w:val="28"/>
          <w:lang w:val="en-US"/>
        </w:rPr>
        <w:t xml:space="preserve">The project of refineries modernization will allow increasing processing of crude oil in Kazakhstan's refineries to 19.5 million tons per year, producing environmentally friendly motor fuels meeting the requirements of K4, K5 </w:t>
      </w:r>
      <w:r w:rsidR="004B53D7" w:rsidRPr="00043020">
        <w:rPr>
          <w:sz w:val="28"/>
          <w:szCs w:val="28"/>
          <w:lang w:val="en-US"/>
        </w:rPr>
        <w:t>class. Key</w:t>
      </w:r>
      <w:r w:rsidRPr="00043020">
        <w:rPr>
          <w:sz w:val="28"/>
          <w:szCs w:val="28"/>
          <w:lang w:val="en-US"/>
        </w:rPr>
        <w:t xml:space="preserve"> indicators of petroleum products production will change after modernization as follows (Table 2.2.3.32):</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4F21BD">
        <w:rPr>
          <w:sz w:val="28"/>
          <w:szCs w:val="28"/>
        </w:rPr>
        <w:t>Table 2.2.3.32. Oil refining in Kazakhstan</w:t>
      </w:r>
    </w:p>
    <w:tbl>
      <w:tblPr>
        <w:tblW w:w="9640" w:type="dxa"/>
        <w:tblCellMar>
          <w:left w:w="0" w:type="dxa"/>
          <w:right w:w="0" w:type="dxa"/>
        </w:tblCellMar>
        <w:tblLook w:val="04A0"/>
      </w:tblPr>
      <w:tblGrid>
        <w:gridCol w:w="3984"/>
        <w:gridCol w:w="1885"/>
        <w:gridCol w:w="1885"/>
        <w:gridCol w:w="1886"/>
      </w:tblGrid>
      <w:tr w:rsidR="00F44872" w:rsidRPr="004F21BD" w:rsidTr="004B53D7">
        <w:trPr>
          <w:trHeight w:val="375"/>
        </w:trPr>
        <w:tc>
          <w:tcPr>
            <w:tcW w:w="398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Name</w:t>
            </w:r>
          </w:p>
        </w:tc>
        <w:tc>
          <w:tcPr>
            <w:tcW w:w="1885"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2013, actual</w:t>
            </w:r>
          </w:p>
        </w:tc>
        <w:tc>
          <w:tcPr>
            <w:tcW w:w="1885"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2017-2019, planned</w:t>
            </w:r>
          </w:p>
        </w:tc>
        <w:tc>
          <w:tcPr>
            <w:tcW w:w="188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Difference</w:t>
            </w:r>
          </w:p>
        </w:tc>
      </w:tr>
      <w:tr w:rsidR="00F44872" w:rsidRPr="004F21BD" w:rsidTr="004B53D7">
        <w:trPr>
          <w:trHeight w:val="375"/>
        </w:trPr>
        <w:tc>
          <w:tcPr>
            <w:tcW w:w="39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Oil refining</w:t>
            </w:r>
          </w:p>
        </w:tc>
        <w:tc>
          <w:tcPr>
            <w:tcW w:w="18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14 297</w:t>
            </w:r>
          </w:p>
        </w:tc>
        <w:tc>
          <w:tcPr>
            <w:tcW w:w="18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18500 </w:t>
            </w:r>
          </w:p>
        </w:tc>
        <w:tc>
          <w:tcPr>
            <w:tcW w:w="18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4203</w:t>
            </w:r>
          </w:p>
        </w:tc>
      </w:tr>
      <w:tr w:rsidR="00F44872" w:rsidRPr="004F21BD" w:rsidTr="004B53D7">
        <w:trPr>
          <w:trHeight w:val="433"/>
        </w:trPr>
        <w:tc>
          <w:tcPr>
            <w:tcW w:w="39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Production of petroleum products, including</w:t>
            </w:r>
          </w:p>
        </w:tc>
        <w:tc>
          <w:tcPr>
            <w:tcW w:w="18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13 246</w:t>
            </w:r>
          </w:p>
        </w:tc>
        <w:tc>
          <w:tcPr>
            <w:tcW w:w="18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16,662</w:t>
            </w:r>
          </w:p>
        </w:tc>
        <w:tc>
          <w:tcPr>
            <w:tcW w:w="18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3416</w:t>
            </w:r>
          </w:p>
        </w:tc>
      </w:tr>
      <w:tr w:rsidR="00F44872" w:rsidRPr="004F21BD" w:rsidTr="004B53D7">
        <w:trPr>
          <w:trHeight w:val="255"/>
        </w:trPr>
        <w:tc>
          <w:tcPr>
            <w:tcW w:w="39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Gasoline</w:t>
            </w:r>
          </w:p>
        </w:tc>
        <w:tc>
          <w:tcPr>
            <w:tcW w:w="18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2660</w:t>
            </w:r>
          </w:p>
        </w:tc>
        <w:tc>
          <w:tcPr>
            <w:tcW w:w="18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5998</w:t>
            </w:r>
          </w:p>
        </w:tc>
        <w:tc>
          <w:tcPr>
            <w:tcW w:w="18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3337</w:t>
            </w:r>
          </w:p>
        </w:tc>
      </w:tr>
      <w:tr w:rsidR="00F44872" w:rsidRPr="004F21BD" w:rsidTr="004B53D7">
        <w:trPr>
          <w:trHeight w:val="274"/>
        </w:trPr>
        <w:tc>
          <w:tcPr>
            <w:tcW w:w="39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Diesel fuel</w:t>
            </w:r>
          </w:p>
        </w:tc>
        <w:tc>
          <w:tcPr>
            <w:tcW w:w="18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4070</w:t>
            </w:r>
          </w:p>
        </w:tc>
        <w:tc>
          <w:tcPr>
            <w:tcW w:w="18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5897</w:t>
            </w:r>
          </w:p>
        </w:tc>
        <w:tc>
          <w:tcPr>
            <w:tcW w:w="18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1827</w:t>
            </w:r>
          </w:p>
        </w:tc>
      </w:tr>
      <w:tr w:rsidR="00F44872" w:rsidRPr="004F21BD" w:rsidTr="004B53D7">
        <w:trPr>
          <w:trHeight w:val="291"/>
        </w:trPr>
        <w:tc>
          <w:tcPr>
            <w:tcW w:w="39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Aviation kerosene</w:t>
            </w:r>
          </w:p>
        </w:tc>
        <w:tc>
          <w:tcPr>
            <w:tcW w:w="18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403</w:t>
            </w:r>
          </w:p>
        </w:tc>
        <w:tc>
          <w:tcPr>
            <w:tcW w:w="18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957</w:t>
            </w:r>
          </w:p>
        </w:tc>
        <w:tc>
          <w:tcPr>
            <w:tcW w:w="18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554</w:t>
            </w:r>
          </w:p>
        </w:tc>
      </w:tr>
      <w:tr w:rsidR="00F44872" w:rsidRPr="004F21BD" w:rsidTr="004B53D7">
        <w:trPr>
          <w:trHeight w:val="375"/>
        </w:trPr>
        <w:tc>
          <w:tcPr>
            <w:tcW w:w="39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Mazut </w:t>
            </w:r>
          </w:p>
        </w:tc>
        <w:tc>
          <w:tcPr>
            <w:tcW w:w="18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3243</w:t>
            </w:r>
          </w:p>
        </w:tc>
        <w:tc>
          <w:tcPr>
            <w:tcW w:w="18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1527</w:t>
            </w:r>
          </w:p>
        </w:tc>
        <w:tc>
          <w:tcPr>
            <w:tcW w:w="18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-1716</w:t>
            </w:r>
          </w:p>
        </w:tc>
      </w:tr>
      <w:tr w:rsidR="00F44872" w:rsidRPr="004F21BD" w:rsidTr="004B53D7">
        <w:trPr>
          <w:trHeight w:val="273"/>
        </w:trPr>
        <w:tc>
          <w:tcPr>
            <w:tcW w:w="39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Refining depth</w:t>
            </w:r>
          </w:p>
        </w:tc>
        <w:tc>
          <w:tcPr>
            <w:tcW w:w="18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70% </w:t>
            </w:r>
          </w:p>
        </w:tc>
        <w:tc>
          <w:tcPr>
            <w:tcW w:w="18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81%</w:t>
            </w:r>
          </w:p>
        </w:tc>
        <w:tc>
          <w:tcPr>
            <w:tcW w:w="18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w:t>
            </w:r>
          </w:p>
        </w:tc>
      </w:tr>
    </w:tbl>
    <w:p w:rsidR="00952A69" w:rsidRPr="004F21BD" w:rsidRDefault="00085FE7" w:rsidP="004F21BD">
      <w:pPr>
        <w:rPr>
          <w:sz w:val="28"/>
          <w:szCs w:val="28"/>
        </w:rPr>
      </w:pPr>
      <w:r w:rsidRPr="004F21BD">
        <w:rPr>
          <w:sz w:val="28"/>
          <w:szCs w:val="28"/>
        </w:rPr>
        <w:t> </w:t>
      </w:r>
    </w:p>
    <w:p w:rsidR="00952A69" w:rsidRPr="00043020" w:rsidRDefault="00085FE7" w:rsidP="004F21BD">
      <w:pPr>
        <w:rPr>
          <w:sz w:val="28"/>
          <w:szCs w:val="28"/>
          <w:lang w:val="en-US"/>
        </w:rPr>
      </w:pPr>
      <w:r w:rsidRPr="00043020">
        <w:rPr>
          <w:sz w:val="28"/>
          <w:szCs w:val="28"/>
          <w:lang w:val="en-US"/>
        </w:rPr>
        <w:t xml:space="preserve">In addition to these projects, there are carried out the researches of prospects of the project for the construction of the 4th refinery (with a probable processing capacity to 10 million tons per year), as well as institutional project for the creation and development of engineering assets. </w:t>
      </w:r>
    </w:p>
    <w:p w:rsidR="00952A69" w:rsidRPr="00043020" w:rsidRDefault="00085FE7" w:rsidP="004F21BD">
      <w:pPr>
        <w:rPr>
          <w:sz w:val="28"/>
          <w:szCs w:val="28"/>
          <w:lang w:val="en-US"/>
        </w:rPr>
      </w:pPr>
      <w:bookmarkStart w:id="36" w:name="_Toc383618909"/>
      <w:r w:rsidRPr="00043020">
        <w:rPr>
          <w:sz w:val="28"/>
          <w:szCs w:val="28"/>
          <w:lang w:val="en-US"/>
        </w:rPr>
        <w:t>2.2.4 Petrochemicals</w:t>
      </w:r>
      <w:bookmarkEnd w:id="36"/>
    </w:p>
    <w:p w:rsidR="00952A69" w:rsidRPr="00043020" w:rsidRDefault="00085FE7" w:rsidP="004F21BD">
      <w:pPr>
        <w:rPr>
          <w:sz w:val="28"/>
          <w:szCs w:val="28"/>
          <w:lang w:val="en-US"/>
        </w:rPr>
      </w:pPr>
      <w:r w:rsidRPr="00043020">
        <w:rPr>
          <w:sz w:val="28"/>
          <w:szCs w:val="28"/>
          <w:lang w:val="en-US"/>
        </w:rPr>
        <w:t xml:space="preserve">Basic petrochemicals (production of petrochemical products in primary forms) is a new branch of the economy of Kazakhstan, which occupies a small proportion of the total volume of chemical industry of Kazakhstan. The industry has the necessary conditions for development: availability of raw materials and related industries, market outlet. </w:t>
      </w:r>
    </w:p>
    <w:p w:rsidR="00952A69" w:rsidRPr="00043020" w:rsidRDefault="00085FE7" w:rsidP="004F21BD">
      <w:pPr>
        <w:rPr>
          <w:sz w:val="28"/>
          <w:szCs w:val="28"/>
          <w:lang w:val="en-US"/>
        </w:rPr>
      </w:pPr>
      <w:r w:rsidRPr="00043020">
        <w:rPr>
          <w:sz w:val="28"/>
          <w:szCs w:val="28"/>
          <w:lang w:val="en-US"/>
        </w:rPr>
        <w:t xml:space="preserve">In 2012, the share of industry in total production of the chemical industry was 10.8%, having increased by 3.9% compared to 2008. According to operational data for </w:t>
      </w:r>
      <w:r w:rsidR="004B53D7" w:rsidRPr="00043020">
        <w:rPr>
          <w:sz w:val="28"/>
          <w:szCs w:val="28"/>
          <w:lang w:val="en-US"/>
        </w:rPr>
        <w:t>2013,</w:t>
      </w:r>
      <w:r w:rsidRPr="00043020">
        <w:rPr>
          <w:sz w:val="28"/>
          <w:szCs w:val="28"/>
          <w:lang w:val="en-US"/>
        </w:rPr>
        <w:t xml:space="preserve">the share of basic petrochemicals in the chemical industry will be about 10% (3.6 times increase compared to 2008). </w:t>
      </w:r>
    </w:p>
    <w:p w:rsidR="00952A69" w:rsidRPr="00043020" w:rsidRDefault="00085FE7" w:rsidP="004F21BD">
      <w:pPr>
        <w:rPr>
          <w:sz w:val="28"/>
          <w:szCs w:val="28"/>
          <w:lang w:val="en-US"/>
        </w:rPr>
      </w:pPr>
      <w:r w:rsidRPr="00043020">
        <w:rPr>
          <w:sz w:val="28"/>
          <w:szCs w:val="28"/>
          <w:lang w:val="en-US"/>
        </w:rPr>
        <w:t xml:space="preserve">Share of basic petrochemicals in the volume of manufacturing industry increased from 0.2% in 2008 to 0.4% in 2012. According to operational data in </w:t>
      </w:r>
      <w:r w:rsidR="004B53D7" w:rsidRPr="00043020">
        <w:rPr>
          <w:sz w:val="28"/>
          <w:szCs w:val="28"/>
          <w:lang w:val="en-US"/>
        </w:rPr>
        <w:t>2013,</w:t>
      </w:r>
      <w:r w:rsidRPr="00043020">
        <w:rPr>
          <w:sz w:val="28"/>
          <w:szCs w:val="28"/>
          <w:lang w:val="en-US"/>
        </w:rPr>
        <w:t xml:space="preserve"> the proportion was 0.3% (Table 2.2.4.1).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2.2.4.1. Share of petrochemical bases in the volume of manufacturing and chemical industries in Kazakhstan</w:t>
      </w:r>
      <w:r w:rsidR="004B53D7" w:rsidRPr="00043020">
        <w:rPr>
          <w:sz w:val="28"/>
          <w:szCs w:val="28"/>
          <w:lang w:val="en-US"/>
        </w:rPr>
        <w:t>, %</w:t>
      </w:r>
    </w:p>
    <w:tbl>
      <w:tblPr>
        <w:tblW w:w="9351" w:type="dxa"/>
        <w:tblInd w:w="303" w:type="dxa"/>
        <w:tblCellMar>
          <w:left w:w="0" w:type="dxa"/>
          <w:right w:w="0" w:type="dxa"/>
        </w:tblCellMar>
        <w:tblLook w:val="04A0"/>
      </w:tblPr>
      <w:tblGrid>
        <w:gridCol w:w="3227"/>
        <w:gridCol w:w="1020"/>
        <w:gridCol w:w="1021"/>
        <w:gridCol w:w="1021"/>
        <w:gridCol w:w="1020"/>
        <w:gridCol w:w="1021"/>
        <w:gridCol w:w="1021"/>
      </w:tblGrid>
      <w:tr w:rsidR="00952A69" w:rsidRPr="004F21BD">
        <w:trPr>
          <w:trHeight w:val="300"/>
        </w:trPr>
        <w:tc>
          <w:tcPr>
            <w:tcW w:w="322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 </w:t>
            </w:r>
          </w:p>
        </w:tc>
        <w:tc>
          <w:tcPr>
            <w:tcW w:w="1020"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1021"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1021"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1020"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1021"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1021"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2013 </w:t>
            </w:r>
            <w:bookmarkStart w:id="37" w:name="_ftnref5"/>
            <w:bookmarkEnd w:id="37"/>
            <w:r w:rsidR="003C6331" w:rsidRPr="004F21BD">
              <w:rPr>
                <w:sz w:val="28"/>
                <w:szCs w:val="28"/>
              </w:rPr>
              <w:fldChar w:fldCharType="begin"/>
            </w:r>
            <w:r w:rsidRPr="004F21BD">
              <w:rPr>
                <w:sz w:val="28"/>
                <w:szCs w:val="28"/>
              </w:rPr>
              <w:instrText xml:space="preserve"> HYPERLINK \l "_ftn5" </w:instrText>
            </w:r>
            <w:r w:rsidR="003C6331" w:rsidRPr="004F21BD">
              <w:rPr>
                <w:sz w:val="28"/>
                <w:szCs w:val="28"/>
              </w:rPr>
              <w:fldChar w:fldCharType="separate"/>
            </w:r>
            <w:r w:rsidRPr="004F21BD">
              <w:rPr>
                <w:rStyle w:val="a6"/>
                <w:sz w:val="28"/>
                <w:szCs w:val="28"/>
              </w:rPr>
              <w:t>[</w:t>
            </w:r>
            <w:r w:rsidR="003C6331" w:rsidRPr="004F21BD">
              <w:rPr>
                <w:sz w:val="28"/>
                <w:szCs w:val="28"/>
              </w:rPr>
              <w:fldChar w:fldCharType="end"/>
            </w:r>
            <w:hyperlink w:anchor="_ftn5" w:history="1">
              <w:r w:rsidRPr="004F21BD">
                <w:rPr>
                  <w:rStyle w:val="a6"/>
                  <w:sz w:val="28"/>
                  <w:szCs w:val="28"/>
                </w:rPr>
                <w:t>*]</w:t>
              </w:r>
            </w:hyperlink>
          </w:p>
        </w:tc>
      </w:tr>
      <w:tr w:rsidR="00952A69" w:rsidRPr="004F21BD">
        <w:trPr>
          <w:trHeight w:val="300"/>
        </w:trPr>
        <w:tc>
          <w:tcPr>
            <w:tcW w:w="32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Share in the chemical </w:t>
            </w:r>
            <w:r w:rsidRPr="00043020">
              <w:rPr>
                <w:sz w:val="28"/>
                <w:szCs w:val="28"/>
                <w:lang w:val="en-US"/>
              </w:rPr>
              <w:lastRenderedPageBreak/>
              <w:t>industry</w:t>
            </w:r>
          </w:p>
        </w:tc>
        <w:tc>
          <w:tcPr>
            <w:tcW w:w="1020"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lastRenderedPageBreak/>
              <w:t>6.9</w:t>
            </w:r>
          </w:p>
        </w:tc>
        <w:tc>
          <w:tcPr>
            <w:tcW w:w="1021"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8.3</w:t>
            </w:r>
          </w:p>
        </w:tc>
        <w:tc>
          <w:tcPr>
            <w:tcW w:w="1021"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11,2</w:t>
            </w:r>
          </w:p>
        </w:tc>
        <w:tc>
          <w:tcPr>
            <w:tcW w:w="1020"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11.6</w:t>
            </w:r>
          </w:p>
        </w:tc>
        <w:tc>
          <w:tcPr>
            <w:tcW w:w="1021"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10.8</w:t>
            </w:r>
          </w:p>
        </w:tc>
        <w:tc>
          <w:tcPr>
            <w:tcW w:w="1021"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10</w:t>
            </w:r>
          </w:p>
        </w:tc>
      </w:tr>
      <w:tr w:rsidR="00952A69" w:rsidRPr="004F21BD">
        <w:trPr>
          <w:trHeight w:val="300"/>
        </w:trPr>
        <w:tc>
          <w:tcPr>
            <w:tcW w:w="322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lastRenderedPageBreak/>
              <w:t>Share in the manufacturing industry</w:t>
            </w:r>
          </w:p>
        </w:tc>
        <w:tc>
          <w:tcPr>
            <w:tcW w:w="1020"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0.2 </w:t>
            </w:r>
          </w:p>
        </w:tc>
        <w:tc>
          <w:tcPr>
            <w:tcW w:w="1021"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0.2 </w:t>
            </w:r>
          </w:p>
        </w:tc>
        <w:tc>
          <w:tcPr>
            <w:tcW w:w="1021"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0.3 </w:t>
            </w:r>
          </w:p>
        </w:tc>
        <w:tc>
          <w:tcPr>
            <w:tcW w:w="1020"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0.4 </w:t>
            </w:r>
          </w:p>
        </w:tc>
        <w:tc>
          <w:tcPr>
            <w:tcW w:w="1021"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0.4 </w:t>
            </w:r>
          </w:p>
        </w:tc>
        <w:tc>
          <w:tcPr>
            <w:tcW w:w="1021"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0.3 </w:t>
            </w:r>
          </w:p>
        </w:tc>
      </w:tr>
    </w:tbl>
    <w:p w:rsidR="00952A69" w:rsidRPr="00043020" w:rsidRDefault="00085FE7" w:rsidP="004F21BD">
      <w:pPr>
        <w:rPr>
          <w:sz w:val="28"/>
          <w:szCs w:val="28"/>
          <w:lang w:val="en-US"/>
        </w:rPr>
      </w:pPr>
      <w:r w:rsidRPr="00043020">
        <w:rPr>
          <w:sz w:val="28"/>
          <w:szCs w:val="28"/>
          <w:lang w:val="en-US"/>
        </w:rPr>
        <w:t xml:space="preserve">Source: Agency of RK on statistics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Accordingly, the volume of production from 2008 to 2012 increased almost 2.7 times, the operational data for 2013 shows that production amounted to 18.5 billion tenge, which means 2.5 times increase compared with 2008 (Table 2.2.4.2 ). </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043020">
        <w:rPr>
          <w:sz w:val="28"/>
          <w:szCs w:val="28"/>
          <w:lang w:val="en-US"/>
        </w:rPr>
        <w:t xml:space="preserve">Table 2.2.4.2. - Dynamics of production for 2008-2013, mln. </w:t>
      </w:r>
      <w:r w:rsidRPr="004F21BD">
        <w:rPr>
          <w:sz w:val="28"/>
          <w:szCs w:val="28"/>
        </w:rPr>
        <w:t>KZT</w:t>
      </w:r>
    </w:p>
    <w:tbl>
      <w:tblPr>
        <w:tblW w:w="9185" w:type="dxa"/>
        <w:tblInd w:w="142" w:type="dxa"/>
        <w:tblCellMar>
          <w:left w:w="0" w:type="dxa"/>
          <w:right w:w="0" w:type="dxa"/>
        </w:tblCellMar>
        <w:tblLook w:val="04A0"/>
      </w:tblPr>
      <w:tblGrid>
        <w:gridCol w:w="2009"/>
        <w:gridCol w:w="1196"/>
        <w:gridCol w:w="1196"/>
        <w:gridCol w:w="1196"/>
        <w:gridCol w:w="1196"/>
        <w:gridCol w:w="1196"/>
        <w:gridCol w:w="1196"/>
      </w:tblGrid>
      <w:tr w:rsidR="00952A69" w:rsidRPr="004F21BD">
        <w:trPr>
          <w:trHeight w:val="300"/>
        </w:trPr>
        <w:tc>
          <w:tcPr>
            <w:tcW w:w="238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2013 </w:t>
            </w:r>
            <w:bookmarkStart w:id="38" w:name="_ftnref6"/>
            <w:bookmarkEnd w:id="38"/>
            <w:r w:rsidR="003C6331" w:rsidRPr="004F21BD">
              <w:rPr>
                <w:sz w:val="28"/>
                <w:szCs w:val="28"/>
              </w:rPr>
              <w:fldChar w:fldCharType="begin"/>
            </w:r>
            <w:r w:rsidRPr="004F21BD">
              <w:rPr>
                <w:sz w:val="28"/>
                <w:szCs w:val="28"/>
              </w:rPr>
              <w:instrText xml:space="preserve"> HYPERLINK \l "_ftn6" </w:instrText>
            </w:r>
            <w:r w:rsidR="003C6331" w:rsidRPr="004F21BD">
              <w:rPr>
                <w:sz w:val="28"/>
                <w:szCs w:val="28"/>
              </w:rPr>
              <w:fldChar w:fldCharType="separate"/>
            </w:r>
            <w:r w:rsidRPr="004F21BD">
              <w:rPr>
                <w:rStyle w:val="a6"/>
                <w:sz w:val="28"/>
                <w:szCs w:val="28"/>
              </w:rPr>
              <w:t>[</w:t>
            </w:r>
            <w:r w:rsidR="003C6331" w:rsidRPr="004F21BD">
              <w:rPr>
                <w:sz w:val="28"/>
                <w:szCs w:val="28"/>
              </w:rPr>
              <w:fldChar w:fldCharType="end"/>
            </w:r>
            <w:hyperlink w:anchor="_ftn6" w:history="1">
              <w:r w:rsidRPr="004F21BD">
                <w:rPr>
                  <w:rStyle w:val="a6"/>
                  <w:sz w:val="28"/>
                  <w:szCs w:val="28"/>
                </w:rPr>
                <w:t>*]</w:t>
              </w:r>
            </w:hyperlink>
          </w:p>
        </w:tc>
      </w:tr>
      <w:tr w:rsidR="00952A69" w:rsidRPr="004F21BD">
        <w:trPr>
          <w:trHeight w:val="300"/>
        </w:trPr>
        <w:tc>
          <w:tcPr>
            <w:tcW w:w="238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Manufacturing industry</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3359551</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2945966</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3844658</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4801407</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5446749</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5882456</w:t>
            </w:r>
          </w:p>
        </w:tc>
      </w:tr>
      <w:tr w:rsidR="00952A69" w:rsidRPr="004F21BD">
        <w:trPr>
          <w:trHeight w:val="300"/>
        </w:trPr>
        <w:tc>
          <w:tcPr>
            <w:tcW w:w="238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of the previous year</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97.5</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97.1</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113.9</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107.7</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101.2</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101.6</w:t>
            </w:r>
          </w:p>
        </w:tc>
      </w:tr>
      <w:tr w:rsidR="00952A69" w:rsidRPr="004F21BD">
        <w:trPr>
          <w:trHeight w:val="300"/>
        </w:trPr>
        <w:tc>
          <w:tcPr>
            <w:tcW w:w="238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Chemical industry</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106 157</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85 542</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104 107</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147 929</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178 971</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184 919</w:t>
            </w:r>
          </w:p>
        </w:tc>
      </w:tr>
      <w:tr w:rsidR="00952A69" w:rsidRPr="004F21BD">
        <w:trPr>
          <w:trHeight w:val="300"/>
        </w:trPr>
        <w:tc>
          <w:tcPr>
            <w:tcW w:w="238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of the previous year</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107.4</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75.7</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121.4</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130.1</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103,2</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103.3</w:t>
            </w:r>
          </w:p>
        </w:tc>
      </w:tr>
      <w:tr w:rsidR="00952A69" w:rsidRPr="004F21BD">
        <w:trPr>
          <w:trHeight w:val="300"/>
        </w:trPr>
        <w:tc>
          <w:tcPr>
            <w:tcW w:w="238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Primary petrochemical industry</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7310</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7089</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11,647</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17,189</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19 378</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18,517</w:t>
            </w:r>
          </w:p>
        </w:tc>
      </w:tr>
      <w:tr w:rsidR="00952A69" w:rsidRPr="004F21BD">
        <w:trPr>
          <w:trHeight w:val="300"/>
        </w:trPr>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of the previous year</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109.5</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190.6</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167.1</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113.9</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87.0</w:t>
            </w:r>
          </w:p>
        </w:tc>
      </w:tr>
    </w:tbl>
    <w:p w:rsidR="00952A69" w:rsidRPr="00043020" w:rsidRDefault="00085FE7" w:rsidP="004F21BD">
      <w:pPr>
        <w:rPr>
          <w:sz w:val="28"/>
          <w:szCs w:val="28"/>
          <w:lang w:val="en-US"/>
        </w:rPr>
      </w:pPr>
      <w:r w:rsidRPr="00043020">
        <w:rPr>
          <w:sz w:val="28"/>
          <w:szCs w:val="28"/>
          <w:lang w:val="en-US"/>
        </w:rPr>
        <w:t xml:space="preserve">Source: Agency of the Republic of Kazakhstan on Statistics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The main part of the existing facilities for the production of polypropylene is located in Pavlodar city. Currently the leaders among operating companies are as follows - JSC "Pavlodar Petrochemical plant", LLP "Company Petrochem </w:t>
      </w:r>
      <w:r w:rsidR="004B53D7" w:rsidRPr="00043020">
        <w:rPr>
          <w:sz w:val="28"/>
          <w:szCs w:val="28"/>
          <w:lang w:val="en-US"/>
        </w:rPr>
        <w:t>Ltd”</w:t>
      </w:r>
      <w:r w:rsidRPr="00043020">
        <w:rPr>
          <w:sz w:val="28"/>
          <w:szCs w:val="28"/>
          <w:lang w:val="en-US"/>
        </w:rPr>
        <w:t>.They supply existing facilities with raw materials on the basis of production of oil refining at Pavlodar Petrochemical Plant.</w:t>
      </w:r>
    </w:p>
    <w:p w:rsidR="00952A69" w:rsidRPr="00043020" w:rsidRDefault="00085FE7" w:rsidP="004F21BD">
      <w:pPr>
        <w:rPr>
          <w:sz w:val="28"/>
          <w:szCs w:val="28"/>
          <w:lang w:val="en-US"/>
        </w:rPr>
      </w:pPr>
      <w:r w:rsidRPr="00043020">
        <w:rPr>
          <w:sz w:val="28"/>
          <w:szCs w:val="28"/>
          <w:lang w:val="en-US"/>
        </w:rPr>
        <w:t>Polystyrene and expanded polystyrene production facilities are dispersed in six regions, with the main share of them concentrated in Aktobe, Karaganda and East Kazakhstan region s.</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2.2.4.3.Range of products and the major players in the sector of primary petrochemicals</w:t>
      </w:r>
    </w:p>
    <w:tbl>
      <w:tblPr>
        <w:tblW w:w="9889" w:type="dxa"/>
        <w:tblInd w:w="123" w:type="dxa"/>
        <w:tblCellMar>
          <w:left w:w="0" w:type="dxa"/>
          <w:right w:w="0" w:type="dxa"/>
        </w:tblCellMar>
        <w:tblLook w:val="04A0"/>
      </w:tblPr>
      <w:tblGrid>
        <w:gridCol w:w="4928"/>
        <w:gridCol w:w="1559"/>
        <w:gridCol w:w="1418"/>
        <w:gridCol w:w="1984"/>
      </w:tblGrid>
      <w:tr w:rsidR="00952A69" w:rsidRPr="00043020">
        <w:tc>
          <w:tcPr>
            <w:tcW w:w="492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Manufacturers</w:t>
            </w:r>
          </w:p>
        </w:tc>
        <w:tc>
          <w:tcPr>
            <w:tcW w:w="496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Market, thous. of U.S. dollars</w:t>
            </w:r>
          </w:p>
        </w:tc>
      </w:tr>
      <w:tr w:rsidR="00952A69" w:rsidRPr="004F21BD">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043020" w:rsidRDefault="00952A69" w:rsidP="004F21BD">
            <w:pPr>
              <w:rPr>
                <w:sz w:val="28"/>
                <w:szCs w:val="28"/>
                <w:lang w:val="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Production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Export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Import</w:t>
            </w:r>
          </w:p>
        </w:tc>
      </w:tr>
      <w:tr w:rsidR="00952A69" w:rsidRPr="004F21BD">
        <w:trPr>
          <w:trHeight w:val="752"/>
        </w:trPr>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Production of monobasic alcohols, glycols (diatomic: diols), polyatomic, cyclic alcohols and their derivatives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tbl>
            <w:tblPr>
              <w:tblW w:w="960" w:type="dxa"/>
              <w:tblCellMar>
                <w:left w:w="0" w:type="dxa"/>
                <w:right w:w="0" w:type="dxa"/>
              </w:tblCellMar>
              <w:tblLook w:val="04A0"/>
            </w:tblPr>
            <w:tblGrid>
              <w:gridCol w:w="960"/>
            </w:tblGrid>
            <w:tr w:rsidR="00952A69" w:rsidRPr="004F21BD">
              <w:trPr>
                <w:trHeight w:val="301"/>
              </w:trPr>
              <w:tc>
                <w:tcPr>
                  <w:tcW w:w="960" w:type="dxa"/>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52720</w:t>
                  </w:r>
                </w:p>
              </w:tc>
            </w:tr>
          </w:tbl>
          <w:p w:rsidR="00952A69" w:rsidRPr="004F21BD" w:rsidRDefault="00952A69" w:rsidP="004F21BD">
            <w:pPr>
              <w:rPr>
                <w:sz w:val="28"/>
                <w:szCs w:val="28"/>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17,243</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18,674</w:t>
            </w:r>
          </w:p>
        </w:tc>
      </w:tr>
      <w:tr w:rsidR="00952A69" w:rsidRPr="00043020">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Main players: LLP "PPP", LLP </w:t>
            </w:r>
            <w:r w:rsidRPr="00043020">
              <w:rPr>
                <w:sz w:val="28"/>
                <w:szCs w:val="28"/>
                <w:lang w:val="en-US"/>
              </w:rPr>
              <w:lastRenderedPageBreak/>
              <w:t>"Company PETROCHEM Ltd"</w:t>
            </w:r>
          </w:p>
        </w:tc>
        <w:tc>
          <w:tcPr>
            <w:tcW w:w="496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lastRenderedPageBreak/>
              <w:t xml:space="preserve">Propylene glycol, ethylene glycol, other </w:t>
            </w:r>
            <w:r w:rsidRPr="00043020">
              <w:rPr>
                <w:sz w:val="28"/>
                <w:szCs w:val="28"/>
                <w:lang w:val="en-US"/>
              </w:rPr>
              <w:lastRenderedPageBreak/>
              <w:t xml:space="preserve">acyclic ethers </w:t>
            </w:r>
          </w:p>
        </w:tc>
      </w:tr>
      <w:tr w:rsidR="00952A69" w:rsidRPr="004F21BD">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lastRenderedPageBreak/>
              <w:t>Production of polymers, polyacrylates, polyacetals, polyetherols, nylon plastics, carbide resins and amino resins in the primary forms</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77,235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33,735</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562,193</w:t>
            </w:r>
          </w:p>
        </w:tc>
      </w:tr>
      <w:tr w:rsidR="00952A69" w:rsidRPr="004F21BD">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Main players: LLP "PPP", LLP "Company PETROCHEM Ltd"</w:t>
            </w:r>
          </w:p>
        </w:tc>
        <w:tc>
          <w:tcPr>
            <w:tcW w:w="496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Polyethylene, polypropylene, polystyrene resin ...</w:t>
            </w:r>
          </w:p>
        </w:tc>
      </w:tr>
    </w:tbl>
    <w:p w:rsidR="00952A69" w:rsidRPr="00043020" w:rsidRDefault="00085FE7" w:rsidP="004F21BD">
      <w:pPr>
        <w:rPr>
          <w:sz w:val="28"/>
          <w:szCs w:val="28"/>
          <w:lang w:val="en-US"/>
        </w:rPr>
      </w:pPr>
      <w:r w:rsidRPr="00043020">
        <w:rPr>
          <w:sz w:val="28"/>
          <w:szCs w:val="28"/>
          <w:lang w:val="en-US"/>
        </w:rPr>
        <w:t>Source: Agency of RK on statistics, CC of MF of RK, ITC TradeMap</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Volume of production and export of basic petrochemicals products manufactured in Kazakhstan is minor and unstable. Export of items FEACN (390120) - "Polyethylene with specific gravity 0.94 or more," and FEACN (390210) - "Polypropylene" was growing </w:t>
      </w:r>
      <w:r w:rsidR="004B53D7" w:rsidRPr="00043020">
        <w:rPr>
          <w:sz w:val="28"/>
          <w:szCs w:val="28"/>
          <w:lang w:val="en-US"/>
        </w:rPr>
        <w:t xml:space="preserve">permanently and steadily </w:t>
      </w:r>
      <w:r w:rsidRPr="00043020">
        <w:rPr>
          <w:sz w:val="28"/>
          <w:szCs w:val="28"/>
          <w:lang w:val="en-US"/>
        </w:rPr>
        <w:t>during the period 2008 - 2012. Total exports for these items in 2012 amounted to 45.4 thousand tons, or 61.2 million of U.S. dollars. The greatest volume of exports in 2012 was seen for the item of FEACN (390210) - "Polypropylene" in the amount of 44 thousand tons or 58 million of U.S. dollars.</w:t>
      </w:r>
    </w:p>
    <w:p w:rsidR="00952A69" w:rsidRPr="00043020" w:rsidRDefault="00085FE7" w:rsidP="004F21BD">
      <w:pPr>
        <w:rPr>
          <w:sz w:val="28"/>
          <w:szCs w:val="28"/>
          <w:lang w:val="en-US"/>
        </w:rPr>
      </w:pPr>
      <w:r w:rsidRPr="00043020">
        <w:rPr>
          <w:sz w:val="28"/>
          <w:szCs w:val="28"/>
          <w:lang w:val="en-US"/>
        </w:rPr>
        <w:t xml:space="preserve">According to the ITC TradeMap database, exports of primary petrochemical products </w:t>
      </w:r>
      <w:r w:rsidR="004B53D7" w:rsidRPr="00043020">
        <w:rPr>
          <w:sz w:val="28"/>
          <w:szCs w:val="28"/>
          <w:lang w:val="en-US"/>
        </w:rPr>
        <w:t>from</w:t>
      </w:r>
      <w:r w:rsidRPr="00043020">
        <w:rPr>
          <w:sz w:val="28"/>
          <w:szCs w:val="28"/>
          <w:lang w:val="en-US"/>
        </w:rPr>
        <w:t xml:space="preserve"> Kazakhstan, during the period 2008 - 2012 increased 28.5 times, from 2.2 to 63.7 million of U.S. dollars.</w:t>
      </w:r>
    </w:p>
    <w:p w:rsidR="00952A69" w:rsidRPr="00043020" w:rsidRDefault="00085FE7" w:rsidP="004F21BD">
      <w:pPr>
        <w:rPr>
          <w:sz w:val="28"/>
          <w:szCs w:val="28"/>
          <w:lang w:val="en-US"/>
        </w:rPr>
      </w:pPr>
      <w:r w:rsidRPr="00043020">
        <w:rPr>
          <w:sz w:val="28"/>
          <w:szCs w:val="28"/>
          <w:lang w:val="en-US"/>
        </w:rPr>
        <w:t xml:space="preserve">In the absence of facilities that may meet domestic demand, fast-growing demand for primary petrochemical products is largely ensured by imports. </w:t>
      </w:r>
    </w:p>
    <w:p w:rsidR="00952A69" w:rsidRPr="00043020" w:rsidRDefault="00085FE7" w:rsidP="004F21BD">
      <w:pPr>
        <w:rPr>
          <w:sz w:val="28"/>
          <w:szCs w:val="28"/>
          <w:lang w:val="en-US"/>
        </w:rPr>
      </w:pPr>
      <w:r w:rsidRPr="00043020">
        <w:rPr>
          <w:sz w:val="28"/>
          <w:szCs w:val="28"/>
          <w:lang w:val="en-US"/>
        </w:rPr>
        <w:t xml:space="preserve">Gross value added in the sector increased from 3.5 bn tenge in 2008 to 14.6 bn tenge in 2012. Significant and sharp rise took place in 2010 - more than 2.5 times. </w:t>
      </w:r>
    </w:p>
    <w:p w:rsidR="00952A69" w:rsidRPr="00043020" w:rsidRDefault="00085FE7" w:rsidP="004F21BD">
      <w:pPr>
        <w:rPr>
          <w:sz w:val="28"/>
          <w:szCs w:val="28"/>
          <w:lang w:val="en-US"/>
        </w:rPr>
      </w:pPr>
      <w:r w:rsidRPr="00043020">
        <w:rPr>
          <w:sz w:val="28"/>
          <w:szCs w:val="28"/>
          <w:lang w:val="en-US"/>
        </w:rPr>
        <w:t xml:space="preserve">Number of people employed in the sector in the period 2008 - 2012 decreased by 478 people. Decline began in 2010, and in 2011 the number of people employed in the sector decreased - to 971 people, or by 42% compared to 2008. Employment growth in 2012 was substantial, despite the fact that the level of 2008 was not achieved - by 22.7% relatively to the previous year. According to operational </w:t>
      </w:r>
      <w:r w:rsidR="004B53D7" w:rsidRPr="00043020">
        <w:rPr>
          <w:sz w:val="28"/>
          <w:szCs w:val="28"/>
          <w:lang w:val="en-US"/>
        </w:rPr>
        <w:t>data,</w:t>
      </w:r>
      <w:r w:rsidRPr="00043020">
        <w:rPr>
          <w:sz w:val="28"/>
          <w:szCs w:val="28"/>
          <w:lang w:val="en-US"/>
        </w:rPr>
        <w:t xml:space="preserve"> an increase exceeding the figures of 2008 by 21.1% is expected in 2013.   </w:t>
      </w:r>
    </w:p>
    <w:p w:rsidR="00952A69" w:rsidRPr="00043020" w:rsidRDefault="00085FE7" w:rsidP="004F21BD">
      <w:pPr>
        <w:rPr>
          <w:sz w:val="28"/>
          <w:szCs w:val="28"/>
          <w:lang w:val="en-US"/>
        </w:rPr>
      </w:pPr>
      <w:r w:rsidRPr="00043020">
        <w:rPr>
          <w:sz w:val="28"/>
          <w:szCs w:val="28"/>
          <w:lang w:val="en-US"/>
        </w:rPr>
        <w:t xml:space="preserve">Labor productivity increased 5.8 times from 2008 to 2012 (Table 2.2.4.5). However, the index of 2012 decreased by 14% relatively to the previous year. According to operative data, the performance is expected to decline by 55% in 2013 compared to 2012.     </w:t>
      </w:r>
    </w:p>
    <w:p w:rsidR="00952A69" w:rsidRPr="00043020" w:rsidRDefault="00085FE7" w:rsidP="004F21BD">
      <w:pPr>
        <w:rPr>
          <w:sz w:val="28"/>
          <w:szCs w:val="28"/>
          <w:lang w:val="en-US"/>
        </w:rPr>
      </w:pPr>
      <w:r w:rsidRPr="00043020">
        <w:rPr>
          <w:sz w:val="28"/>
          <w:szCs w:val="28"/>
          <w:lang w:val="en-US"/>
        </w:rPr>
        <w:t xml:space="preserve">Depreciation of fixed assets in 2012 amounted to 51.9%, a renewal of fixed assets - 22.4%. </w:t>
      </w:r>
    </w:p>
    <w:p w:rsidR="00952A69" w:rsidRPr="00043020" w:rsidRDefault="00085FE7" w:rsidP="004F21BD">
      <w:pPr>
        <w:rPr>
          <w:sz w:val="28"/>
          <w:szCs w:val="28"/>
          <w:lang w:val="en-US"/>
        </w:rPr>
      </w:pPr>
      <w:r w:rsidRPr="00043020">
        <w:rPr>
          <w:sz w:val="28"/>
          <w:szCs w:val="28"/>
          <w:lang w:val="en-US"/>
        </w:rPr>
        <w:t xml:space="preserve">Investments in fixed assets in 2012 amounted to 48 676 mln </w:t>
      </w:r>
      <w:r w:rsidR="004B53D7" w:rsidRPr="00043020">
        <w:rPr>
          <w:sz w:val="28"/>
          <w:szCs w:val="28"/>
          <w:lang w:val="en-US"/>
        </w:rPr>
        <w:t>tenge that</w:t>
      </w:r>
      <w:r w:rsidRPr="00043020">
        <w:rPr>
          <w:sz w:val="28"/>
          <w:szCs w:val="28"/>
          <w:lang w:val="en-US"/>
        </w:rPr>
        <w:t xml:space="preserve"> is 33.1 times higher than in 2008. The largest volume of investments - 62 278 million tenge is expected in 2013.</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4F21BD">
        <w:rPr>
          <w:sz w:val="28"/>
          <w:szCs w:val="28"/>
        </w:rPr>
        <w:t xml:space="preserve">Table 2.2.4.5. Sector data for 2008-2013.               </w:t>
      </w:r>
    </w:p>
    <w:tbl>
      <w:tblPr>
        <w:tblW w:w="9351" w:type="dxa"/>
        <w:tblInd w:w="123" w:type="dxa"/>
        <w:tblCellMar>
          <w:left w:w="0" w:type="dxa"/>
          <w:right w:w="0" w:type="dxa"/>
        </w:tblCellMar>
        <w:tblLook w:val="04A0"/>
      </w:tblPr>
      <w:tblGrid>
        <w:gridCol w:w="2735"/>
        <w:gridCol w:w="986"/>
        <w:gridCol w:w="1126"/>
        <w:gridCol w:w="1126"/>
        <w:gridCol w:w="1126"/>
        <w:gridCol w:w="1126"/>
        <w:gridCol w:w="1126"/>
      </w:tblGrid>
      <w:tr w:rsidR="00952A69" w:rsidRPr="004F21BD">
        <w:trPr>
          <w:trHeight w:val="300"/>
        </w:trPr>
        <w:tc>
          <w:tcPr>
            <w:tcW w:w="353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Index</w:t>
            </w:r>
          </w:p>
        </w:tc>
        <w:tc>
          <w:tcPr>
            <w:tcW w:w="851"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992"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992"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992"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99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992"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2013 </w:t>
            </w:r>
            <w:bookmarkStart w:id="39" w:name="_ftnref7"/>
            <w:bookmarkEnd w:id="39"/>
            <w:r w:rsidR="003C6331" w:rsidRPr="004F21BD">
              <w:rPr>
                <w:sz w:val="28"/>
                <w:szCs w:val="28"/>
              </w:rPr>
              <w:fldChar w:fldCharType="begin"/>
            </w:r>
            <w:r w:rsidRPr="004F21BD">
              <w:rPr>
                <w:sz w:val="28"/>
                <w:szCs w:val="28"/>
              </w:rPr>
              <w:instrText xml:space="preserve"> HYPERLINK \l "_ftn7" </w:instrText>
            </w:r>
            <w:r w:rsidR="003C6331" w:rsidRPr="004F21BD">
              <w:rPr>
                <w:sz w:val="28"/>
                <w:szCs w:val="28"/>
              </w:rPr>
              <w:fldChar w:fldCharType="separate"/>
            </w:r>
            <w:r w:rsidRPr="004F21BD">
              <w:rPr>
                <w:rStyle w:val="a6"/>
                <w:sz w:val="28"/>
                <w:szCs w:val="28"/>
              </w:rPr>
              <w:t>[</w:t>
            </w:r>
            <w:r w:rsidR="003C6331" w:rsidRPr="004F21BD">
              <w:rPr>
                <w:sz w:val="28"/>
                <w:szCs w:val="28"/>
              </w:rPr>
              <w:fldChar w:fldCharType="end"/>
            </w:r>
            <w:hyperlink w:anchor="_ftn7" w:history="1">
              <w:r w:rsidRPr="004F21BD">
                <w:rPr>
                  <w:rStyle w:val="a6"/>
                  <w:sz w:val="28"/>
                  <w:szCs w:val="28"/>
                </w:rPr>
                <w:t>*]</w:t>
              </w:r>
            </w:hyperlink>
          </w:p>
        </w:tc>
      </w:tr>
      <w:tr w:rsidR="00952A69" w:rsidRPr="004F21BD">
        <w:trPr>
          <w:trHeight w:val="314"/>
        </w:trPr>
        <w:tc>
          <w:tcPr>
            <w:tcW w:w="3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GVA, million tenge</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3536.5</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3809.1</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9687.9</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13914.6</w:t>
            </w:r>
          </w:p>
        </w:tc>
        <w:tc>
          <w:tcPr>
            <w:tcW w:w="993"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14616.5</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11103.9</w:t>
            </w:r>
          </w:p>
        </w:tc>
      </w:tr>
      <w:tr w:rsidR="00952A69" w:rsidRPr="004F21BD">
        <w:trPr>
          <w:trHeight w:val="314"/>
        </w:trPr>
        <w:tc>
          <w:tcPr>
            <w:tcW w:w="3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Number of employed, persons</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1669</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1980</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1019</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971</w:t>
            </w:r>
          </w:p>
        </w:tc>
        <w:tc>
          <w:tcPr>
            <w:tcW w:w="993"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1191</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2021</w:t>
            </w:r>
          </w:p>
        </w:tc>
      </w:tr>
      <w:tr w:rsidR="00952A69" w:rsidRPr="004F21BD">
        <w:trPr>
          <w:trHeight w:val="559"/>
        </w:trPr>
        <w:tc>
          <w:tcPr>
            <w:tcW w:w="3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Labor productivity, thous. tenge / persons</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2119</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1924</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9507</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14330</w:t>
            </w:r>
          </w:p>
        </w:tc>
        <w:tc>
          <w:tcPr>
            <w:tcW w:w="993"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12272</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5494</w:t>
            </w:r>
          </w:p>
        </w:tc>
      </w:tr>
      <w:tr w:rsidR="00952A69" w:rsidRPr="004F21BD">
        <w:trPr>
          <w:trHeight w:val="435"/>
        </w:trPr>
        <w:tc>
          <w:tcPr>
            <w:tcW w:w="3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Depreciation of fixed </w:t>
            </w:r>
            <w:r w:rsidR="004B53D7" w:rsidRPr="004F21BD">
              <w:rPr>
                <w:sz w:val="28"/>
                <w:szCs w:val="28"/>
              </w:rPr>
              <w:t>assets, %</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39.2</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48.5</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55.7</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50.5</w:t>
            </w:r>
          </w:p>
        </w:tc>
        <w:tc>
          <w:tcPr>
            <w:tcW w:w="993"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51.9</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39.2</w:t>
            </w:r>
          </w:p>
        </w:tc>
      </w:tr>
      <w:tr w:rsidR="00952A69" w:rsidRPr="004F21BD">
        <w:trPr>
          <w:trHeight w:val="600"/>
        </w:trPr>
        <w:tc>
          <w:tcPr>
            <w:tcW w:w="3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Investments in fixed capital, million tenge</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1469</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1816</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3726</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9500</w:t>
            </w:r>
          </w:p>
        </w:tc>
        <w:tc>
          <w:tcPr>
            <w:tcW w:w="993"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48,676</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62,278</w:t>
            </w:r>
          </w:p>
        </w:tc>
      </w:tr>
      <w:tr w:rsidR="00952A69" w:rsidRPr="004F21BD">
        <w:trPr>
          <w:trHeight w:val="413"/>
        </w:trPr>
        <w:tc>
          <w:tcPr>
            <w:tcW w:w="3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Coefficient of renewal of fixed assets,%</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151.9</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29.0</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14,1</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14.3</w:t>
            </w:r>
          </w:p>
        </w:tc>
        <w:tc>
          <w:tcPr>
            <w:tcW w:w="993"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22.4</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151.9</w:t>
            </w:r>
          </w:p>
        </w:tc>
      </w:tr>
      <w:tr w:rsidR="00952A69" w:rsidRPr="004F21BD">
        <w:trPr>
          <w:trHeight w:val="679"/>
        </w:trPr>
        <w:tc>
          <w:tcPr>
            <w:tcW w:w="3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Availability of fixed assets at the end of the year at the initial cost, million tenge</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45.5</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26248.1</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18863.5</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16183.1</w:t>
            </w:r>
          </w:p>
        </w:tc>
        <w:tc>
          <w:tcPr>
            <w:tcW w:w="993"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15740.4</w:t>
            </w:r>
          </w:p>
        </w:tc>
        <w:tc>
          <w:tcPr>
            <w:tcW w:w="992" w:type="dxa"/>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45.5</w:t>
            </w:r>
          </w:p>
        </w:tc>
      </w:tr>
      <w:tr w:rsidR="00952A69" w:rsidRPr="004F21BD">
        <w:trPr>
          <w:trHeight w:val="409"/>
        </w:trPr>
        <w:tc>
          <w:tcPr>
            <w:tcW w:w="3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Exports, $ billion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0.002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0,004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0,021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0,036</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0,051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0.002</w:t>
            </w:r>
          </w:p>
        </w:tc>
      </w:tr>
      <w:tr w:rsidR="00952A69" w:rsidRPr="004F21BD">
        <w:trPr>
          <w:trHeight w:val="409"/>
        </w:trPr>
        <w:tc>
          <w:tcPr>
            <w:tcW w:w="3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Imports, $ billion</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0,349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0,273</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0,332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0,544</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0,574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0,349</w:t>
            </w:r>
          </w:p>
        </w:tc>
      </w:tr>
    </w:tbl>
    <w:p w:rsidR="00952A69" w:rsidRPr="00043020" w:rsidRDefault="00085FE7" w:rsidP="004F21BD">
      <w:pPr>
        <w:rPr>
          <w:sz w:val="28"/>
          <w:szCs w:val="28"/>
          <w:lang w:val="en-US"/>
        </w:rPr>
      </w:pPr>
      <w:r w:rsidRPr="00043020">
        <w:rPr>
          <w:sz w:val="28"/>
          <w:szCs w:val="28"/>
          <w:lang w:val="en-US"/>
        </w:rPr>
        <w:t>Source: Agency of RK on statistics, ITC TradeMap.</w:t>
      </w:r>
    </w:p>
    <w:p w:rsidR="00952A69" w:rsidRPr="00043020" w:rsidRDefault="00085FE7" w:rsidP="004F21BD">
      <w:pPr>
        <w:rPr>
          <w:sz w:val="28"/>
          <w:szCs w:val="28"/>
          <w:lang w:val="en-US"/>
        </w:rPr>
      </w:pPr>
      <w:r w:rsidRPr="00043020">
        <w:rPr>
          <w:sz w:val="28"/>
          <w:szCs w:val="28"/>
          <w:lang w:val="en-US"/>
        </w:rPr>
        <w:t>.</w:t>
      </w:r>
    </w:p>
    <w:p w:rsidR="00952A69" w:rsidRPr="00043020" w:rsidRDefault="00085FE7" w:rsidP="004F21BD">
      <w:pPr>
        <w:rPr>
          <w:sz w:val="28"/>
          <w:szCs w:val="28"/>
          <w:lang w:val="en-US"/>
        </w:rPr>
      </w:pPr>
      <w:r w:rsidRPr="00043020">
        <w:rPr>
          <w:sz w:val="28"/>
          <w:szCs w:val="28"/>
          <w:lang w:val="en-US"/>
        </w:rPr>
        <w:t>Average volumes for 2012:</w:t>
      </w:r>
    </w:p>
    <w:p w:rsidR="00952A69" w:rsidRPr="00043020" w:rsidRDefault="00085FE7" w:rsidP="004F21BD">
      <w:pPr>
        <w:rPr>
          <w:sz w:val="28"/>
          <w:szCs w:val="28"/>
          <w:lang w:val="en-US"/>
        </w:rPr>
      </w:pPr>
      <w:r w:rsidRPr="00043020">
        <w:rPr>
          <w:sz w:val="28"/>
          <w:szCs w:val="28"/>
          <w:lang w:val="en-US"/>
        </w:rPr>
        <w:t>Polystyrene and expanded polystyrene in primary forms - 2100 tons;</w:t>
      </w:r>
    </w:p>
    <w:p w:rsidR="00952A69" w:rsidRPr="00043020" w:rsidRDefault="00085FE7" w:rsidP="004F21BD">
      <w:pPr>
        <w:rPr>
          <w:sz w:val="28"/>
          <w:szCs w:val="28"/>
          <w:lang w:val="en-US"/>
        </w:rPr>
      </w:pPr>
      <w:r w:rsidRPr="00043020">
        <w:rPr>
          <w:sz w:val="28"/>
          <w:szCs w:val="28"/>
          <w:lang w:val="en-US"/>
        </w:rPr>
        <w:t>Polypropylene in primary forms - 33000 tons.</w:t>
      </w:r>
    </w:p>
    <w:p w:rsidR="00952A69" w:rsidRPr="00043020" w:rsidRDefault="00085FE7" w:rsidP="004F21BD">
      <w:pPr>
        <w:rPr>
          <w:sz w:val="28"/>
          <w:szCs w:val="28"/>
          <w:lang w:val="en-US"/>
        </w:rPr>
      </w:pPr>
      <w:r w:rsidRPr="00043020">
        <w:rPr>
          <w:sz w:val="28"/>
          <w:szCs w:val="28"/>
          <w:lang w:val="en-US"/>
        </w:rPr>
        <w:t>The utilization of these volumes amounted to 41.7 and 97.4%, respectively.</w:t>
      </w:r>
    </w:p>
    <w:p w:rsidR="00952A69" w:rsidRPr="00043020" w:rsidRDefault="00085FE7" w:rsidP="004F21BD">
      <w:pPr>
        <w:rPr>
          <w:sz w:val="28"/>
          <w:szCs w:val="28"/>
          <w:lang w:val="en-US"/>
        </w:rPr>
      </w:pPr>
      <w:r w:rsidRPr="00043020">
        <w:rPr>
          <w:sz w:val="28"/>
          <w:szCs w:val="28"/>
          <w:lang w:val="en-US"/>
        </w:rPr>
        <w:t>Volumes are characterized by relatively low power performance indicators (Table 2.2.4.6).</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2.2.4.6. Production of plastics in primary forms, million $ / person</w:t>
      </w:r>
    </w:p>
    <w:tbl>
      <w:tblPr>
        <w:tblW w:w="8520" w:type="dxa"/>
        <w:tblInd w:w="123" w:type="dxa"/>
        <w:tblCellMar>
          <w:left w:w="0" w:type="dxa"/>
          <w:right w:w="0" w:type="dxa"/>
        </w:tblCellMar>
        <w:tblLook w:val="04A0"/>
      </w:tblPr>
      <w:tblGrid>
        <w:gridCol w:w="3984"/>
        <w:gridCol w:w="2835"/>
        <w:gridCol w:w="1701"/>
      </w:tblGrid>
      <w:tr w:rsidR="00952A69" w:rsidRPr="004F21BD">
        <w:trPr>
          <w:trHeight w:val="300"/>
        </w:trPr>
        <w:tc>
          <w:tcPr>
            <w:tcW w:w="398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Countries</w:t>
            </w:r>
          </w:p>
        </w:tc>
        <w:tc>
          <w:tcPr>
            <w:tcW w:w="2835"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Production</w:t>
            </w:r>
          </w:p>
        </w:tc>
        <w:tc>
          <w:tcPr>
            <w:tcW w:w="1701"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Ratio</w:t>
            </w:r>
          </w:p>
        </w:tc>
      </w:tr>
      <w:tr w:rsidR="00952A69" w:rsidRPr="004F21BD">
        <w:trPr>
          <w:trHeight w:val="300"/>
        </w:trPr>
        <w:tc>
          <w:tcPr>
            <w:tcW w:w="3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Norway</w:t>
            </w:r>
          </w:p>
        </w:tc>
        <w:tc>
          <w:tcPr>
            <w:tcW w:w="2835"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1.42</w:t>
            </w:r>
          </w:p>
        </w:tc>
        <w:tc>
          <w:tcPr>
            <w:tcW w:w="1701" w:type="dxa"/>
            <w:tcBorders>
              <w:top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17.3</w:t>
            </w:r>
          </w:p>
        </w:tc>
      </w:tr>
      <w:tr w:rsidR="00952A69" w:rsidRPr="004F21BD">
        <w:trPr>
          <w:trHeight w:val="300"/>
        </w:trPr>
        <w:tc>
          <w:tcPr>
            <w:tcW w:w="398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Germany</w:t>
            </w:r>
          </w:p>
        </w:tc>
        <w:tc>
          <w:tcPr>
            <w:tcW w:w="283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0.67</w:t>
            </w:r>
          </w:p>
        </w:tc>
        <w:tc>
          <w:tcPr>
            <w:tcW w:w="1701" w:type="dxa"/>
            <w:tcBorders>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8.17</w:t>
            </w:r>
          </w:p>
        </w:tc>
      </w:tr>
      <w:tr w:rsidR="00952A69" w:rsidRPr="004F21BD">
        <w:trPr>
          <w:trHeight w:val="300"/>
        </w:trPr>
        <w:tc>
          <w:tcPr>
            <w:tcW w:w="3984"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Kazakhstan</w:t>
            </w:r>
          </w:p>
        </w:tc>
        <w:tc>
          <w:tcPr>
            <w:tcW w:w="2835" w:type="dxa"/>
            <w:tcBorders>
              <w:top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0,082</w:t>
            </w:r>
          </w:p>
        </w:tc>
        <w:tc>
          <w:tcPr>
            <w:tcW w:w="1701" w:type="dxa"/>
            <w:tcBorders>
              <w:top w:val="single" w:sz="6" w:space="0" w:color="000000"/>
              <w:bottom w:val="single" w:sz="6" w:space="0" w:color="000000"/>
              <w:right w:val="single" w:sz="6" w:space="0" w:color="000000"/>
            </w:tcBorders>
            <w:shd w:val="clear" w:color="auto" w:fill="F2F2F2"/>
            <w:tcMar>
              <w:top w:w="0" w:type="dxa"/>
              <w:left w:w="108" w:type="dxa"/>
              <w:bottom w:w="0" w:type="dxa"/>
              <w:right w:w="108" w:type="dxa"/>
            </w:tcMar>
          </w:tcPr>
          <w:p w:rsidR="00952A69" w:rsidRPr="004F21BD" w:rsidRDefault="00085FE7" w:rsidP="004F21BD">
            <w:pPr>
              <w:rPr>
                <w:sz w:val="28"/>
                <w:szCs w:val="28"/>
              </w:rPr>
            </w:pPr>
            <w:r w:rsidRPr="004F21BD">
              <w:rPr>
                <w:sz w:val="28"/>
                <w:szCs w:val="28"/>
              </w:rPr>
              <w:t>1</w:t>
            </w:r>
          </w:p>
        </w:tc>
      </w:tr>
    </w:tbl>
    <w:p w:rsidR="00952A69" w:rsidRPr="00043020" w:rsidRDefault="00085FE7" w:rsidP="004F21BD">
      <w:pPr>
        <w:rPr>
          <w:sz w:val="28"/>
          <w:szCs w:val="28"/>
          <w:lang w:val="en-US"/>
        </w:rPr>
      </w:pPr>
      <w:r w:rsidRPr="00043020">
        <w:rPr>
          <w:sz w:val="28"/>
          <w:szCs w:val="28"/>
          <w:lang w:val="en-US"/>
        </w:rPr>
        <w:t>Source: analytics of Strategy Partners Group, LLP "AIRI"</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Basic petrochemicals segment is technologically interlinked with production and processing of hydrocarbons. These segments are most concentrated in the western regions, and to a lesser extent in southern Kazakhstan. The scope and performance of the existing production characterize the base petrochemicals sector as underdeveloped. </w:t>
      </w:r>
    </w:p>
    <w:p w:rsidR="00952A69" w:rsidRPr="00043020" w:rsidRDefault="00085FE7" w:rsidP="004F21BD">
      <w:pPr>
        <w:rPr>
          <w:sz w:val="28"/>
          <w:szCs w:val="28"/>
          <w:lang w:val="en-US"/>
        </w:rPr>
      </w:pPr>
      <w:r w:rsidRPr="00043020">
        <w:rPr>
          <w:sz w:val="28"/>
          <w:szCs w:val="28"/>
          <w:lang w:val="en-US"/>
        </w:rPr>
        <w:t>However, the sector plays a significant role in the local economy and the Program. This role lies in two main functions:</w:t>
      </w:r>
    </w:p>
    <w:p w:rsidR="00952A69" w:rsidRPr="00043020" w:rsidRDefault="00085FE7" w:rsidP="004F21BD">
      <w:pPr>
        <w:rPr>
          <w:sz w:val="28"/>
          <w:szCs w:val="28"/>
          <w:lang w:val="en-US"/>
        </w:rPr>
      </w:pPr>
      <w:r w:rsidRPr="00043020">
        <w:rPr>
          <w:sz w:val="28"/>
          <w:szCs w:val="28"/>
          <w:lang w:val="en-US"/>
        </w:rPr>
        <w:t>raw materials supply for high value added petrochemical industry and other sectors of the economy and the Program;</w:t>
      </w:r>
    </w:p>
    <w:p w:rsidR="00952A69" w:rsidRPr="00043020" w:rsidRDefault="00085FE7" w:rsidP="004F21BD">
      <w:pPr>
        <w:rPr>
          <w:sz w:val="28"/>
          <w:szCs w:val="28"/>
          <w:lang w:val="en-US"/>
        </w:rPr>
      </w:pPr>
      <w:r w:rsidRPr="00043020">
        <w:rPr>
          <w:sz w:val="28"/>
          <w:szCs w:val="28"/>
          <w:lang w:val="en-US"/>
        </w:rPr>
        <w:lastRenderedPageBreak/>
        <w:t xml:space="preserve">providing efficient use of hydrocarbons - APG and dry gas.  </w:t>
      </w:r>
    </w:p>
    <w:p w:rsidR="00952A69" w:rsidRPr="00043020" w:rsidRDefault="00085FE7" w:rsidP="004F21BD">
      <w:pPr>
        <w:rPr>
          <w:sz w:val="28"/>
          <w:szCs w:val="28"/>
          <w:lang w:val="en-US"/>
        </w:rPr>
      </w:pPr>
      <w:r w:rsidRPr="00043020">
        <w:rPr>
          <w:sz w:val="28"/>
          <w:szCs w:val="28"/>
          <w:lang w:val="en-US"/>
        </w:rPr>
        <w:t>The first function is justified by dynamics and trends of development of the local economy and high value-added petrochemical industry, namely the growth of imports of basic petrochemicals, which indicates the growth of production in sectors that are customize basic petrochemicals.</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2.2.4.7. Exports and imports structure by the extent of product processing</w:t>
      </w:r>
    </w:p>
    <w:tbl>
      <w:tblPr>
        <w:tblW w:w="0" w:type="auto"/>
        <w:tblInd w:w="123" w:type="dxa"/>
        <w:tblCellMar>
          <w:left w:w="0" w:type="dxa"/>
          <w:right w:w="0" w:type="dxa"/>
        </w:tblCellMar>
        <w:tblLook w:val="04A0"/>
      </w:tblPr>
      <w:tblGrid>
        <w:gridCol w:w="1529"/>
        <w:gridCol w:w="986"/>
        <w:gridCol w:w="1164"/>
        <w:gridCol w:w="1164"/>
        <w:gridCol w:w="1164"/>
        <w:gridCol w:w="1164"/>
        <w:gridCol w:w="1176"/>
        <w:gridCol w:w="1179"/>
      </w:tblGrid>
      <w:tr w:rsidR="00F44872" w:rsidRPr="004F21BD">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2008</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2009 </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2010</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2011</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2012 </w:t>
            </w:r>
          </w:p>
        </w:tc>
        <w:tc>
          <w:tcPr>
            <w:tcW w:w="11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Growth 2012-2011</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Ratio, 2012</w:t>
            </w:r>
          </w:p>
        </w:tc>
      </w:tr>
      <w:tr w:rsidR="00952A69" w:rsidRPr="004F21BD">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Exports, million dollars, including</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2472.3</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2274.4</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3073.0</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3443.8</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3783.2</w:t>
            </w:r>
          </w:p>
        </w:tc>
        <w:tc>
          <w:tcPr>
            <w:tcW w:w="11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9.9%</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100%</w:t>
            </w:r>
          </w:p>
        </w:tc>
      </w:tr>
      <w:tr w:rsidR="00952A69" w:rsidRPr="004F21BD">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Raw materials</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1.7</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0.7</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1.9</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4.5 </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0.8 </w:t>
            </w:r>
          </w:p>
        </w:tc>
        <w:tc>
          <w:tcPr>
            <w:tcW w:w="11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-81.3%</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0.02%</w:t>
            </w:r>
          </w:p>
        </w:tc>
      </w:tr>
      <w:tr w:rsidR="00952A69" w:rsidRPr="004F21BD">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Processed </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2470.6</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2273.7</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3071.1</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3439.3</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3782.4</w:t>
            </w:r>
          </w:p>
        </w:tc>
        <w:tc>
          <w:tcPr>
            <w:tcW w:w="11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100%</w:t>
            </w:r>
          </w:p>
        </w:tc>
      </w:tr>
      <w:tr w:rsidR="00952A69" w:rsidRPr="004F21BD">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Imports, million dollars, including</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3971.0</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3446.3</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4320.3</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4950.7</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5792.0</w:t>
            </w:r>
          </w:p>
        </w:tc>
        <w:tc>
          <w:tcPr>
            <w:tcW w:w="11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16.7%</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100%</w:t>
            </w:r>
          </w:p>
        </w:tc>
      </w:tr>
      <w:tr w:rsidR="00952A69" w:rsidRPr="004F21BD">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Raw materials</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13.7</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11.6</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13.9</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21,8</w:t>
            </w:r>
          </w:p>
        </w:tc>
        <w:tc>
          <w:tcPr>
            <w:tcW w:w="11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56.4%</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0.4%</w:t>
            </w:r>
          </w:p>
        </w:tc>
      </w:tr>
      <w:tr w:rsidR="00952A69" w:rsidRPr="004F21BD">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Processed </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3961.0</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3446.3</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4308.7</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4950.7</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5770.1</w:t>
            </w:r>
          </w:p>
        </w:tc>
        <w:tc>
          <w:tcPr>
            <w:tcW w:w="11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16.6%</w:t>
            </w:r>
          </w:p>
        </w:tc>
        <w:tc>
          <w:tcPr>
            <w:tcW w:w="1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99.6%</w:t>
            </w:r>
          </w:p>
        </w:tc>
      </w:tr>
    </w:tbl>
    <w:p w:rsidR="00952A69" w:rsidRPr="004F21BD" w:rsidRDefault="00085FE7" w:rsidP="004F21BD">
      <w:pPr>
        <w:rPr>
          <w:sz w:val="28"/>
          <w:szCs w:val="28"/>
        </w:rPr>
      </w:pPr>
      <w:r w:rsidRPr="004F21BD">
        <w:rPr>
          <w:sz w:val="28"/>
          <w:szCs w:val="28"/>
        </w:rPr>
        <w:t> </w:t>
      </w:r>
    </w:p>
    <w:p w:rsidR="00952A69" w:rsidRPr="00043020" w:rsidRDefault="00085FE7" w:rsidP="004F21BD">
      <w:pPr>
        <w:rPr>
          <w:sz w:val="28"/>
          <w:szCs w:val="28"/>
          <w:lang w:val="en-US"/>
        </w:rPr>
      </w:pPr>
      <w:r w:rsidRPr="00043020">
        <w:rPr>
          <w:sz w:val="28"/>
          <w:szCs w:val="28"/>
          <w:lang w:val="en-US"/>
        </w:rPr>
        <w:t>Table 2.2.4.7 illustrates the growing dynamics of export and import of goods items at all levels of redistribution, except the export of primary products.</w:t>
      </w:r>
    </w:p>
    <w:p w:rsidR="00952A69" w:rsidRPr="00043020" w:rsidRDefault="00085FE7" w:rsidP="004F21BD">
      <w:pPr>
        <w:rPr>
          <w:sz w:val="28"/>
          <w:szCs w:val="28"/>
          <w:lang w:val="en-US"/>
        </w:rPr>
      </w:pPr>
      <w:r w:rsidRPr="00043020">
        <w:rPr>
          <w:sz w:val="28"/>
          <w:szCs w:val="28"/>
          <w:lang w:val="en-US"/>
        </w:rPr>
        <w:t xml:space="preserve">It is expected that the incentives for production and business activities, which according to the approved Concept will be planned and implemented under the Program will lead to increased production volumes and expand the range of domestic demand for petrochemical products as basic value added and high value added. These expectations are evidenced by a significant export potential of high value-added petrochemical products (Table 2.2.4.9).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2.2.4.9. World imports dynamics, U.S. $ bn</w:t>
      </w:r>
    </w:p>
    <w:tbl>
      <w:tblPr>
        <w:tblW w:w="9796" w:type="dxa"/>
        <w:tblInd w:w="30" w:type="dxa"/>
        <w:tblCellMar>
          <w:left w:w="0" w:type="dxa"/>
          <w:right w:w="0" w:type="dxa"/>
        </w:tblCellMar>
        <w:tblLook w:val="04A0"/>
      </w:tblPr>
      <w:tblGrid>
        <w:gridCol w:w="3134"/>
        <w:gridCol w:w="1276"/>
        <w:gridCol w:w="992"/>
        <w:gridCol w:w="1134"/>
        <w:gridCol w:w="1134"/>
        <w:gridCol w:w="992"/>
        <w:gridCol w:w="1134"/>
      </w:tblGrid>
      <w:tr w:rsidR="00952A69" w:rsidRPr="004F21BD">
        <w:trPr>
          <w:trHeight w:val="300"/>
        </w:trPr>
        <w:tc>
          <w:tcPr>
            <w:tcW w:w="3134" w:type="dxa"/>
            <w:tcBorders>
              <w:top w:val="single" w:sz="6" w:space="0" w:color="000000"/>
              <w:left w:val="single" w:sz="6" w:space="0" w:color="000000"/>
              <w:bottom w:val="single" w:sz="6" w:space="0" w:color="000000"/>
              <w:right w:val="single" w:sz="6" w:space="0" w:color="000000"/>
            </w:tcBorders>
            <w:shd w:val="clear" w:color="auto" w:fill="D8D8D8"/>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Item</w:t>
            </w:r>
          </w:p>
        </w:tc>
        <w:tc>
          <w:tcPr>
            <w:tcW w:w="1276" w:type="dxa"/>
            <w:tcBorders>
              <w:top w:val="single" w:sz="6" w:space="0" w:color="000000"/>
              <w:bottom w:val="single" w:sz="6" w:space="0" w:color="000000"/>
              <w:right w:val="single" w:sz="6" w:space="0" w:color="000000"/>
            </w:tcBorders>
            <w:shd w:val="clear" w:color="auto" w:fill="D8D8D8"/>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FEACN codes</w:t>
            </w:r>
          </w:p>
        </w:tc>
        <w:tc>
          <w:tcPr>
            <w:tcW w:w="992" w:type="dxa"/>
            <w:tcBorders>
              <w:top w:val="single" w:sz="6" w:space="0" w:color="000000"/>
              <w:bottom w:val="single" w:sz="6" w:space="0" w:color="000000"/>
              <w:right w:val="single" w:sz="6" w:space="0" w:color="000000"/>
            </w:tcBorders>
            <w:shd w:val="clear" w:color="auto" w:fill="D8D8D8"/>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2008</w:t>
            </w:r>
          </w:p>
        </w:tc>
        <w:tc>
          <w:tcPr>
            <w:tcW w:w="1134" w:type="dxa"/>
            <w:tcBorders>
              <w:top w:val="single" w:sz="6" w:space="0" w:color="000000"/>
              <w:bottom w:val="single" w:sz="6" w:space="0" w:color="000000"/>
              <w:right w:val="single" w:sz="6" w:space="0" w:color="000000"/>
            </w:tcBorders>
            <w:shd w:val="clear" w:color="auto" w:fill="D8D8D8"/>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 xml:space="preserve">2009 </w:t>
            </w:r>
          </w:p>
        </w:tc>
        <w:tc>
          <w:tcPr>
            <w:tcW w:w="1134" w:type="dxa"/>
            <w:tcBorders>
              <w:top w:val="single" w:sz="6" w:space="0" w:color="000000"/>
              <w:bottom w:val="single" w:sz="6" w:space="0" w:color="000000"/>
              <w:right w:val="single" w:sz="6" w:space="0" w:color="000000"/>
            </w:tcBorders>
            <w:shd w:val="clear" w:color="auto" w:fill="D8D8D8"/>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2010</w:t>
            </w:r>
          </w:p>
        </w:tc>
        <w:tc>
          <w:tcPr>
            <w:tcW w:w="992" w:type="dxa"/>
            <w:tcBorders>
              <w:top w:val="single" w:sz="6" w:space="0" w:color="000000"/>
              <w:bottom w:val="single" w:sz="6" w:space="0" w:color="000000"/>
              <w:right w:val="single" w:sz="6" w:space="0" w:color="000000"/>
            </w:tcBorders>
            <w:shd w:val="clear" w:color="auto" w:fill="D8D8D8"/>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2011</w:t>
            </w:r>
          </w:p>
        </w:tc>
        <w:tc>
          <w:tcPr>
            <w:tcW w:w="1134" w:type="dxa"/>
            <w:tcBorders>
              <w:top w:val="single" w:sz="6" w:space="0" w:color="000000"/>
              <w:bottom w:val="single" w:sz="6" w:space="0" w:color="000000"/>
              <w:right w:val="single" w:sz="6" w:space="0" w:color="000000"/>
            </w:tcBorders>
            <w:shd w:val="clear" w:color="auto" w:fill="D8D8D8"/>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 xml:space="preserve">2012 </w:t>
            </w:r>
          </w:p>
        </w:tc>
      </w:tr>
      <w:tr w:rsidR="00952A69" w:rsidRPr="004F21BD">
        <w:trPr>
          <w:trHeight w:val="600"/>
        </w:trPr>
        <w:tc>
          <w:tcPr>
            <w:tcW w:w="3134" w:type="dxa"/>
            <w:tcBorders>
              <w:left w:val="single" w:sz="6" w:space="0" w:color="000000"/>
              <w:bottom w:val="single" w:sz="6" w:space="0" w:color="000000"/>
              <w:right w:val="single" w:sz="6" w:space="0" w:color="000000"/>
            </w:tcBorders>
            <w:tcMar>
              <w:top w:w="15" w:type="dxa"/>
              <w:left w:w="15" w:type="dxa"/>
              <w:bottom w:w="0" w:type="dxa"/>
              <w:right w:w="15" w:type="dxa"/>
            </w:tcMar>
            <w:vAlign w:val="center"/>
          </w:tcPr>
          <w:p w:rsidR="00952A69" w:rsidRPr="00043020" w:rsidRDefault="00085FE7" w:rsidP="004F21BD">
            <w:pPr>
              <w:rPr>
                <w:sz w:val="28"/>
                <w:szCs w:val="28"/>
                <w:lang w:val="en-US"/>
              </w:rPr>
            </w:pPr>
            <w:r w:rsidRPr="00043020">
              <w:rPr>
                <w:sz w:val="28"/>
                <w:szCs w:val="28"/>
                <w:lang w:val="en-US"/>
              </w:rPr>
              <w:t>Acyclic alcohols and their derivatives ...</w:t>
            </w:r>
          </w:p>
        </w:tc>
        <w:tc>
          <w:tcPr>
            <w:tcW w:w="1276" w:type="dxa"/>
            <w:tcBorders>
              <w:bottom w:val="single" w:sz="6" w:space="0" w:color="000000"/>
              <w:right w:val="single" w:sz="6" w:space="0" w:color="000000"/>
            </w:tcBorders>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2905</w:t>
            </w:r>
          </w:p>
        </w:tc>
        <w:tc>
          <w:tcPr>
            <w:tcW w:w="992" w:type="dxa"/>
            <w:tcBorders>
              <w:bottom w:val="single" w:sz="6" w:space="0" w:color="000000"/>
              <w:right w:val="single" w:sz="6" w:space="0" w:color="000000"/>
            </w:tcBorders>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34.7</w:t>
            </w:r>
          </w:p>
        </w:tc>
        <w:tc>
          <w:tcPr>
            <w:tcW w:w="1134" w:type="dxa"/>
            <w:tcBorders>
              <w:bottom w:val="single" w:sz="6" w:space="0" w:color="000000"/>
              <w:right w:val="single" w:sz="6" w:space="0" w:color="000000"/>
            </w:tcBorders>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22.5</w:t>
            </w:r>
          </w:p>
        </w:tc>
        <w:tc>
          <w:tcPr>
            <w:tcW w:w="1134" w:type="dxa"/>
            <w:tcBorders>
              <w:bottom w:val="single" w:sz="6" w:space="0" w:color="000000"/>
              <w:right w:val="single" w:sz="6" w:space="0" w:color="000000"/>
            </w:tcBorders>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34,0</w:t>
            </w:r>
          </w:p>
        </w:tc>
        <w:tc>
          <w:tcPr>
            <w:tcW w:w="992" w:type="dxa"/>
            <w:tcBorders>
              <w:bottom w:val="single" w:sz="6" w:space="0" w:color="000000"/>
              <w:right w:val="single" w:sz="6" w:space="0" w:color="000000"/>
            </w:tcBorders>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44.1</w:t>
            </w:r>
          </w:p>
        </w:tc>
        <w:tc>
          <w:tcPr>
            <w:tcW w:w="1134" w:type="dxa"/>
            <w:tcBorders>
              <w:bottom w:val="single" w:sz="6" w:space="0" w:color="000000"/>
              <w:right w:val="single" w:sz="6" w:space="0" w:color="000000"/>
            </w:tcBorders>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40.8</w:t>
            </w:r>
          </w:p>
        </w:tc>
      </w:tr>
      <w:tr w:rsidR="00952A69" w:rsidRPr="004F21BD">
        <w:trPr>
          <w:trHeight w:val="1200"/>
        </w:trPr>
        <w:tc>
          <w:tcPr>
            <w:tcW w:w="3134" w:type="dxa"/>
            <w:tcBorders>
              <w:left w:val="single" w:sz="6" w:space="0" w:color="000000"/>
              <w:bottom w:val="single" w:sz="6" w:space="0" w:color="000000"/>
              <w:right w:val="single" w:sz="6" w:space="0" w:color="000000"/>
            </w:tcBorders>
            <w:tcMar>
              <w:top w:w="15" w:type="dxa"/>
              <w:left w:w="15" w:type="dxa"/>
              <w:bottom w:w="0" w:type="dxa"/>
              <w:right w:w="15" w:type="dxa"/>
            </w:tcMar>
            <w:vAlign w:val="center"/>
          </w:tcPr>
          <w:p w:rsidR="00952A69" w:rsidRPr="00043020" w:rsidRDefault="00085FE7" w:rsidP="004F21BD">
            <w:pPr>
              <w:rPr>
                <w:sz w:val="28"/>
                <w:szCs w:val="28"/>
                <w:lang w:val="en-US"/>
              </w:rPr>
            </w:pPr>
            <w:r w:rsidRPr="00043020">
              <w:rPr>
                <w:sz w:val="28"/>
                <w:szCs w:val="28"/>
                <w:lang w:val="en-US"/>
              </w:rPr>
              <w:t xml:space="preserve">Polymers, polyacrylates, polyacetals, polyetherols, poliamyds, carbide resins and amino resins in the </w:t>
            </w:r>
            <w:r w:rsidRPr="00043020">
              <w:rPr>
                <w:sz w:val="28"/>
                <w:szCs w:val="28"/>
                <w:lang w:val="en-US"/>
              </w:rPr>
              <w:lastRenderedPageBreak/>
              <w:t>primary forms</w:t>
            </w:r>
          </w:p>
        </w:tc>
        <w:tc>
          <w:tcPr>
            <w:tcW w:w="1276" w:type="dxa"/>
            <w:tcBorders>
              <w:bottom w:val="single" w:sz="6" w:space="0" w:color="000000"/>
              <w:right w:val="single" w:sz="6" w:space="0" w:color="000000"/>
            </w:tcBorders>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lastRenderedPageBreak/>
              <w:t>3901, 02, 03, 04, 06, 07, 08, 09</w:t>
            </w:r>
          </w:p>
        </w:tc>
        <w:tc>
          <w:tcPr>
            <w:tcW w:w="992" w:type="dxa"/>
            <w:tcBorders>
              <w:bottom w:val="single" w:sz="6" w:space="0" w:color="000000"/>
              <w:right w:val="single" w:sz="6" w:space="0" w:color="000000"/>
            </w:tcBorders>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226.1</w:t>
            </w:r>
          </w:p>
        </w:tc>
        <w:tc>
          <w:tcPr>
            <w:tcW w:w="1134" w:type="dxa"/>
            <w:tcBorders>
              <w:bottom w:val="single" w:sz="6" w:space="0" w:color="000000"/>
              <w:right w:val="single" w:sz="6" w:space="0" w:color="000000"/>
            </w:tcBorders>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172.8</w:t>
            </w:r>
          </w:p>
        </w:tc>
        <w:tc>
          <w:tcPr>
            <w:tcW w:w="1134" w:type="dxa"/>
            <w:tcBorders>
              <w:bottom w:val="single" w:sz="6" w:space="0" w:color="000000"/>
              <w:right w:val="single" w:sz="6" w:space="0" w:color="000000"/>
            </w:tcBorders>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231.3</w:t>
            </w:r>
          </w:p>
        </w:tc>
        <w:tc>
          <w:tcPr>
            <w:tcW w:w="992" w:type="dxa"/>
            <w:tcBorders>
              <w:bottom w:val="single" w:sz="6" w:space="0" w:color="000000"/>
              <w:right w:val="single" w:sz="6" w:space="0" w:color="000000"/>
            </w:tcBorders>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274.1</w:t>
            </w:r>
          </w:p>
        </w:tc>
        <w:tc>
          <w:tcPr>
            <w:tcW w:w="1134" w:type="dxa"/>
            <w:tcBorders>
              <w:bottom w:val="single" w:sz="6" w:space="0" w:color="000000"/>
              <w:right w:val="single" w:sz="6" w:space="0" w:color="000000"/>
            </w:tcBorders>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260.0</w:t>
            </w:r>
          </w:p>
        </w:tc>
      </w:tr>
      <w:tr w:rsidR="00952A69" w:rsidRPr="004F21BD">
        <w:trPr>
          <w:trHeight w:val="1500"/>
        </w:trPr>
        <w:tc>
          <w:tcPr>
            <w:tcW w:w="3134" w:type="dxa"/>
            <w:tcBorders>
              <w:left w:val="single" w:sz="6" w:space="0" w:color="000000"/>
              <w:bottom w:val="single" w:sz="6" w:space="0" w:color="000000"/>
              <w:right w:val="single" w:sz="6" w:space="0" w:color="000000"/>
            </w:tcBorders>
            <w:tcMar>
              <w:top w:w="15" w:type="dxa"/>
              <w:left w:w="15" w:type="dxa"/>
              <w:bottom w:w="0" w:type="dxa"/>
              <w:right w:w="15" w:type="dxa"/>
            </w:tcMar>
            <w:vAlign w:val="center"/>
          </w:tcPr>
          <w:p w:rsidR="00952A69" w:rsidRPr="00043020" w:rsidRDefault="00085FE7" w:rsidP="004F21BD">
            <w:pPr>
              <w:rPr>
                <w:sz w:val="28"/>
                <w:szCs w:val="28"/>
                <w:lang w:val="en-US"/>
              </w:rPr>
            </w:pPr>
            <w:r w:rsidRPr="00043020">
              <w:rPr>
                <w:sz w:val="28"/>
                <w:szCs w:val="28"/>
                <w:lang w:val="en-US"/>
              </w:rPr>
              <w:lastRenderedPageBreak/>
              <w:t xml:space="preserve">Synthetic rubber and factice, derived from oils, in primary forms or in plates, sheets or strips, or tapes; mixtures of any product </w:t>
            </w:r>
          </w:p>
        </w:tc>
        <w:tc>
          <w:tcPr>
            <w:tcW w:w="1276" w:type="dxa"/>
            <w:tcBorders>
              <w:bottom w:val="single" w:sz="6" w:space="0" w:color="000000"/>
              <w:right w:val="single" w:sz="6" w:space="0" w:color="000000"/>
            </w:tcBorders>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4002</w:t>
            </w:r>
          </w:p>
        </w:tc>
        <w:tc>
          <w:tcPr>
            <w:tcW w:w="992" w:type="dxa"/>
            <w:tcBorders>
              <w:bottom w:val="single" w:sz="6" w:space="0" w:color="000000"/>
              <w:right w:val="single" w:sz="6" w:space="0" w:color="000000"/>
            </w:tcBorders>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21.0</w:t>
            </w:r>
          </w:p>
        </w:tc>
        <w:tc>
          <w:tcPr>
            <w:tcW w:w="1134" w:type="dxa"/>
            <w:tcBorders>
              <w:bottom w:val="single" w:sz="6" w:space="0" w:color="000000"/>
              <w:right w:val="single" w:sz="6" w:space="0" w:color="000000"/>
            </w:tcBorders>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14,9</w:t>
            </w:r>
          </w:p>
        </w:tc>
        <w:tc>
          <w:tcPr>
            <w:tcW w:w="1134" w:type="dxa"/>
            <w:tcBorders>
              <w:bottom w:val="single" w:sz="6" w:space="0" w:color="000000"/>
              <w:right w:val="single" w:sz="6" w:space="0" w:color="000000"/>
            </w:tcBorders>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22,1</w:t>
            </w:r>
          </w:p>
        </w:tc>
        <w:tc>
          <w:tcPr>
            <w:tcW w:w="992" w:type="dxa"/>
            <w:tcBorders>
              <w:bottom w:val="single" w:sz="6" w:space="0" w:color="000000"/>
              <w:right w:val="single" w:sz="6" w:space="0" w:color="000000"/>
            </w:tcBorders>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31.2</w:t>
            </w:r>
          </w:p>
        </w:tc>
        <w:tc>
          <w:tcPr>
            <w:tcW w:w="1134" w:type="dxa"/>
            <w:tcBorders>
              <w:bottom w:val="single" w:sz="6" w:space="0" w:color="000000"/>
              <w:right w:val="single" w:sz="6" w:space="0" w:color="000000"/>
            </w:tcBorders>
            <w:tcMar>
              <w:top w:w="15" w:type="dxa"/>
              <w:left w:w="15" w:type="dxa"/>
              <w:bottom w:w="0" w:type="dxa"/>
              <w:right w:w="15" w:type="dxa"/>
            </w:tcMar>
            <w:vAlign w:val="center"/>
          </w:tcPr>
          <w:p w:rsidR="00952A69" w:rsidRPr="004F21BD" w:rsidRDefault="00085FE7" w:rsidP="004F21BD">
            <w:pPr>
              <w:rPr>
                <w:sz w:val="28"/>
                <w:szCs w:val="28"/>
              </w:rPr>
            </w:pPr>
            <w:r w:rsidRPr="004F21BD">
              <w:rPr>
                <w:sz w:val="28"/>
                <w:szCs w:val="28"/>
              </w:rPr>
              <w:t>29.2</w:t>
            </w:r>
          </w:p>
        </w:tc>
      </w:tr>
    </w:tbl>
    <w:p w:rsidR="00952A69" w:rsidRPr="004F21BD" w:rsidRDefault="00085FE7" w:rsidP="004F21BD">
      <w:pPr>
        <w:rPr>
          <w:sz w:val="28"/>
          <w:szCs w:val="28"/>
        </w:rPr>
      </w:pPr>
      <w:r w:rsidRPr="004F21BD">
        <w:rPr>
          <w:sz w:val="28"/>
          <w:szCs w:val="28"/>
        </w:rPr>
        <w:t>Source: ITC TradeMap</w:t>
      </w:r>
    </w:p>
    <w:p w:rsidR="00952A69" w:rsidRPr="004F21BD" w:rsidRDefault="00085FE7" w:rsidP="004F21BD">
      <w:pPr>
        <w:rPr>
          <w:sz w:val="28"/>
          <w:szCs w:val="28"/>
        </w:rPr>
      </w:pPr>
      <w:r w:rsidRPr="004F21BD">
        <w:rPr>
          <w:sz w:val="28"/>
          <w:szCs w:val="28"/>
        </w:rPr>
        <w:t> </w:t>
      </w:r>
    </w:p>
    <w:p w:rsidR="00952A69" w:rsidRPr="00043020" w:rsidRDefault="00085FE7" w:rsidP="004F21BD">
      <w:pPr>
        <w:rPr>
          <w:sz w:val="28"/>
          <w:szCs w:val="28"/>
          <w:lang w:val="en-US"/>
        </w:rPr>
      </w:pPr>
      <w:r w:rsidRPr="00043020">
        <w:rPr>
          <w:sz w:val="28"/>
          <w:szCs w:val="28"/>
          <w:lang w:val="en-US"/>
        </w:rPr>
        <w:t>The largest players of the global market in the production of petrochemical products are</w:t>
      </w:r>
      <w:bookmarkStart w:id="40" w:name="_ftnref8"/>
      <w:bookmarkEnd w:id="40"/>
      <w:r w:rsidR="00B048D6" w:rsidRPr="004F21BD">
        <w:rPr>
          <w:sz w:val="28"/>
          <w:szCs w:val="28"/>
        </w:rPr>
        <w:footnoteReference w:id="6"/>
      </w:r>
      <w:r w:rsidRPr="00043020">
        <w:rPr>
          <w:sz w:val="28"/>
          <w:szCs w:val="28"/>
          <w:lang w:val="en-US"/>
        </w:rPr>
        <w:t xml:space="preserve"> ExxonMobilCorp (USD 334 billion), ChevronCorp (USD 233 billion), RoyalDutchShellplc (Brtaniya-Holland, USD 360 billion), Gazprom (Russia, USD 375 billion), StatoilASA (Norway, USD 135 billion), included in the list of the largest manufacturers in the petrochemical sector in accordance with the data of the information agency </w:t>
      </w:r>
      <w:r w:rsidR="004B53D7" w:rsidRPr="00043020">
        <w:rPr>
          <w:sz w:val="28"/>
          <w:szCs w:val="28"/>
          <w:lang w:val="en-US"/>
        </w:rPr>
        <w:t>Platts. All</w:t>
      </w:r>
      <w:r w:rsidRPr="00043020">
        <w:rPr>
          <w:sz w:val="28"/>
          <w:szCs w:val="28"/>
          <w:lang w:val="en-US"/>
        </w:rPr>
        <w:t xml:space="preserve"> the </w:t>
      </w:r>
      <w:r w:rsidR="004B53D7" w:rsidRPr="00043020">
        <w:rPr>
          <w:sz w:val="28"/>
          <w:szCs w:val="28"/>
          <w:lang w:val="en-US"/>
        </w:rPr>
        <w:t>above-mentioned</w:t>
      </w:r>
      <w:r w:rsidRPr="00043020">
        <w:rPr>
          <w:sz w:val="28"/>
          <w:szCs w:val="28"/>
          <w:lang w:val="en-US"/>
        </w:rPr>
        <w:t xml:space="preserve"> companies are vertically integrated, carrying out activities in the segments of oil production, oil refining and petrochemicals segments.</w:t>
      </w:r>
    </w:p>
    <w:p w:rsidR="00952A69" w:rsidRPr="00043020" w:rsidRDefault="00085FE7" w:rsidP="004F21BD">
      <w:pPr>
        <w:rPr>
          <w:sz w:val="28"/>
          <w:szCs w:val="28"/>
          <w:lang w:val="en-US"/>
        </w:rPr>
      </w:pPr>
      <w:r w:rsidRPr="00043020">
        <w:rPr>
          <w:sz w:val="28"/>
          <w:szCs w:val="28"/>
          <w:lang w:val="en-US"/>
        </w:rPr>
        <w:t xml:space="preserve">The second function is justified by the necessity of fast generation of domestic demand for APG to reduce the volume of its flaring, as well as the demand for colliery gas to improve the safety of coal mining processes (Table 2.2.4.10). </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043020">
        <w:rPr>
          <w:sz w:val="28"/>
          <w:szCs w:val="28"/>
          <w:lang w:val="en-US"/>
        </w:rPr>
        <w:t xml:space="preserve">Table 2.2.4.10. Dynamics of flaring of associated gas for 2006-2012. </w:t>
      </w:r>
      <w:r w:rsidRPr="004F21BD">
        <w:rPr>
          <w:sz w:val="28"/>
          <w:szCs w:val="28"/>
        </w:rPr>
        <w:t>(billion cub. m.)</w:t>
      </w:r>
    </w:p>
    <w:tbl>
      <w:tblPr>
        <w:tblW w:w="9400" w:type="dxa"/>
        <w:tblInd w:w="123" w:type="dxa"/>
        <w:tblCellMar>
          <w:left w:w="0" w:type="dxa"/>
          <w:right w:w="0" w:type="dxa"/>
        </w:tblCellMar>
        <w:tblLook w:val="04A0"/>
      </w:tblPr>
      <w:tblGrid>
        <w:gridCol w:w="1342"/>
        <w:gridCol w:w="1343"/>
        <w:gridCol w:w="1343"/>
        <w:gridCol w:w="1343"/>
        <w:gridCol w:w="1343"/>
        <w:gridCol w:w="1343"/>
        <w:gridCol w:w="1343"/>
      </w:tblGrid>
      <w:tr w:rsidR="00952A69" w:rsidRPr="004F21BD">
        <w:trPr>
          <w:trHeight w:val="300"/>
        </w:trPr>
        <w:tc>
          <w:tcPr>
            <w:tcW w:w="134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2006</w:t>
            </w:r>
          </w:p>
        </w:tc>
        <w:tc>
          <w:tcPr>
            <w:tcW w:w="134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2007</w:t>
            </w:r>
          </w:p>
        </w:tc>
        <w:tc>
          <w:tcPr>
            <w:tcW w:w="134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2008</w:t>
            </w:r>
          </w:p>
        </w:tc>
        <w:tc>
          <w:tcPr>
            <w:tcW w:w="134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2009 </w:t>
            </w:r>
          </w:p>
        </w:tc>
        <w:tc>
          <w:tcPr>
            <w:tcW w:w="134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2010</w:t>
            </w:r>
          </w:p>
        </w:tc>
        <w:tc>
          <w:tcPr>
            <w:tcW w:w="134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2011</w:t>
            </w:r>
          </w:p>
        </w:tc>
        <w:tc>
          <w:tcPr>
            <w:tcW w:w="134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2012 </w:t>
            </w:r>
          </w:p>
        </w:tc>
      </w:tr>
      <w:tr w:rsidR="00952A69" w:rsidRPr="004F21BD">
        <w:trPr>
          <w:trHeight w:val="300"/>
        </w:trPr>
        <w:tc>
          <w:tcPr>
            <w:tcW w:w="1342"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3.1</w:t>
            </w:r>
          </w:p>
        </w:tc>
        <w:tc>
          <w:tcPr>
            <w:tcW w:w="134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2.7 </w:t>
            </w:r>
          </w:p>
        </w:tc>
        <w:tc>
          <w:tcPr>
            <w:tcW w:w="134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1.8</w:t>
            </w:r>
          </w:p>
        </w:tc>
        <w:tc>
          <w:tcPr>
            <w:tcW w:w="134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1.7</w:t>
            </w:r>
          </w:p>
        </w:tc>
        <w:tc>
          <w:tcPr>
            <w:tcW w:w="134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1.3</w:t>
            </w:r>
          </w:p>
        </w:tc>
        <w:tc>
          <w:tcPr>
            <w:tcW w:w="134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1.2 </w:t>
            </w:r>
          </w:p>
        </w:tc>
        <w:tc>
          <w:tcPr>
            <w:tcW w:w="1343"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1.0</w:t>
            </w:r>
          </w:p>
        </w:tc>
      </w:tr>
    </w:tbl>
    <w:p w:rsidR="00952A69" w:rsidRPr="004F21BD" w:rsidRDefault="00085FE7" w:rsidP="004F21BD">
      <w:pPr>
        <w:rPr>
          <w:sz w:val="28"/>
          <w:szCs w:val="28"/>
        </w:rPr>
      </w:pPr>
      <w:r w:rsidRPr="004F21BD">
        <w:rPr>
          <w:sz w:val="28"/>
          <w:szCs w:val="28"/>
        </w:rPr>
        <w:t>Source: MOG of RK</w:t>
      </w:r>
    </w:p>
    <w:p w:rsidR="00952A69" w:rsidRPr="004F21BD" w:rsidRDefault="00085FE7" w:rsidP="004F21BD">
      <w:pPr>
        <w:rPr>
          <w:sz w:val="28"/>
          <w:szCs w:val="28"/>
        </w:rPr>
      </w:pPr>
      <w:r w:rsidRPr="004F21BD">
        <w:rPr>
          <w:sz w:val="28"/>
          <w:szCs w:val="28"/>
        </w:rPr>
        <w:t> </w:t>
      </w:r>
    </w:p>
    <w:p w:rsidR="00952A69" w:rsidRPr="00043020" w:rsidRDefault="00085FE7" w:rsidP="004F21BD">
      <w:pPr>
        <w:rPr>
          <w:sz w:val="28"/>
          <w:szCs w:val="28"/>
          <w:lang w:val="en-US"/>
        </w:rPr>
      </w:pPr>
      <w:r w:rsidRPr="00043020">
        <w:rPr>
          <w:sz w:val="28"/>
          <w:szCs w:val="28"/>
          <w:lang w:val="en-US"/>
        </w:rPr>
        <w:t>APG and colliery gas utilization problem arose in exists in presence of barriers to exports and increasing domestic consumption for energy-related limited transport and infrastructure capabilities. The methods employed to solve this problem (injection into formation, flaring) entail additional unproductive economic costs, including those of ecological character.</w:t>
      </w:r>
    </w:p>
    <w:p w:rsidR="00952A69" w:rsidRPr="00043020" w:rsidRDefault="00085FE7" w:rsidP="004F21BD">
      <w:pPr>
        <w:rPr>
          <w:sz w:val="28"/>
          <w:szCs w:val="28"/>
          <w:lang w:val="en-US"/>
        </w:rPr>
      </w:pPr>
      <w:r w:rsidRPr="00043020">
        <w:rPr>
          <w:sz w:val="28"/>
          <w:szCs w:val="28"/>
          <w:lang w:val="en-US"/>
        </w:rPr>
        <w:t>There is a risk of further growth of the problem, since in the future periods significant increase of gas production is expected (Table 2.2.4.11).</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043020">
        <w:rPr>
          <w:sz w:val="28"/>
          <w:szCs w:val="28"/>
          <w:lang w:val="en-US"/>
        </w:rPr>
        <w:t xml:space="preserve">Table 2.2.4.11. Dynamics of gas production in Kazakhstan. </w:t>
      </w:r>
      <w:r w:rsidRPr="004F21BD">
        <w:rPr>
          <w:sz w:val="28"/>
          <w:szCs w:val="28"/>
        </w:rPr>
        <w:t>(Billion cubic m.)</w:t>
      </w:r>
    </w:p>
    <w:tbl>
      <w:tblPr>
        <w:tblW w:w="9400" w:type="dxa"/>
        <w:tblInd w:w="123" w:type="dxa"/>
        <w:tblCellMar>
          <w:left w:w="0" w:type="dxa"/>
          <w:right w:w="0" w:type="dxa"/>
        </w:tblCellMar>
        <w:tblLook w:val="04A0"/>
      </w:tblPr>
      <w:tblGrid>
        <w:gridCol w:w="1044"/>
        <w:gridCol w:w="1044"/>
        <w:gridCol w:w="1045"/>
        <w:gridCol w:w="1044"/>
        <w:gridCol w:w="523"/>
        <w:gridCol w:w="522"/>
        <w:gridCol w:w="1044"/>
        <w:gridCol w:w="1045"/>
        <w:gridCol w:w="1044"/>
        <w:gridCol w:w="1045"/>
      </w:tblGrid>
      <w:tr w:rsidR="00952A69" w:rsidRPr="004F21BD">
        <w:trPr>
          <w:trHeight w:val="300"/>
        </w:trPr>
        <w:tc>
          <w:tcPr>
            <w:tcW w:w="4700" w:type="dxa"/>
            <w:gridSpan w:val="5"/>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actual</w:t>
            </w:r>
          </w:p>
        </w:tc>
        <w:tc>
          <w:tcPr>
            <w:tcW w:w="4700" w:type="dxa"/>
            <w:gridSpan w:val="5"/>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forecast</w:t>
            </w:r>
          </w:p>
        </w:tc>
      </w:tr>
      <w:tr w:rsidR="00952A69" w:rsidRPr="004F21BD">
        <w:trPr>
          <w:trHeight w:val="300"/>
        </w:trPr>
        <w:tc>
          <w:tcPr>
            <w:tcW w:w="104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2008</w:t>
            </w:r>
          </w:p>
        </w:tc>
        <w:tc>
          <w:tcPr>
            <w:tcW w:w="104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2009 </w:t>
            </w:r>
          </w:p>
        </w:tc>
        <w:tc>
          <w:tcPr>
            <w:tcW w:w="1045"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2010</w:t>
            </w:r>
          </w:p>
        </w:tc>
        <w:tc>
          <w:tcPr>
            <w:tcW w:w="104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2011</w:t>
            </w:r>
          </w:p>
        </w:tc>
        <w:tc>
          <w:tcPr>
            <w:tcW w:w="1045" w:type="dxa"/>
            <w:gridSpan w:val="2"/>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2012 </w:t>
            </w:r>
          </w:p>
        </w:tc>
        <w:tc>
          <w:tcPr>
            <w:tcW w:w="104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2015</w:t>
            </w:r>
          </w:p>
        </w:tc>
        <w:tc>
          <w:tcPr>
            <w:tcW w:w="1045"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2020 </w:t>
            </w:r>
          </w:p>
        </w:tc>
        <w:tc>
          <w:tcPr>
            <w:tcW w:w="104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2025</w:t>
            </w:r>
          </w:p>
        </w:tc>
        <w:tc>
          <w:tcPr>
            <w:tcW w:w="1045"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2030</w:t>
            </w:r>
          </w:p>
        </w:tc>
      </w:tr>
      <w:tr w:rsidR="00952A69" w:rsidRPr="004F21BD">
        <w:trPr>
          <w:trHeight w:val="300"/>
        </w:trPr>
        <w:tc>
          <w:tcPr>
            <w:tcW w:w="1044"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lastRenderedPageBreak/>
              <w:t>32.9</w:t>
            </w:r>
          </w:p>
        </w:tc>
        <w:tc>
          <w:tcPr>
            <w:tcW w:w="104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35.9</w:t>
            </w:r>
          </w:p>
        </w:tc>
        <w:tc>
          <w:tcPr>
            <w:tcW w:w="1045"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37.4</w:t>
            </w:r>
          </w:p>
        </w:tc>
        <w:tc>
          <w:tcPr>
            <w:tcW w:w="104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39.5</w:t>
            </w:r>
          </w:p>
        </w:tc>
        <w:tc>
          <w:tcPr>
            <w:tcW w:w="1045" w:type="dxa"/>
            <w:gridSpan w:val="2"/>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40.3</w:t>
            </w:r>
          </w:p>
        </w:tc>
        <w:tc>
          <w:tcPr>
            <w:tcW w:w="104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59.3</w:t>
            </w:r>
          </w:p>
        </w:tc>
        <w:tc>
          <w:tcPr>
            <w:tcW w:w="1045"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92.3</w:t>
            </w:r>
          </w:p>
        </w:tc>
        <w:tc>
          <w:tcPr>
            <w:tcW w:w="104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96,0</w:t>
            </w:r>
          </w:p>
        </w:tc>
        <w:tc>
          <w:tcPr>
            <w:tcW w:w="104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106.4</w:t>
            </w:r>
          </w:p>
        </w:tc>
      </w:tr>
    </w:tbl>
    <w:p w:rsidR="00952A69" w:rsidRPr="004F21BD" w:rsidRDefault="00085FE7" w:rsidP="004F21BD">
      <w:pPr>
        <w:rPr>
          <w:sz w:val="28"/>
          <w:szCs w:val="28"/>
        </w:rPr>
      </w:pPr>
      <w:r w:rsidRPr="004F21BD">
        <w:rPr>
          <w:sz w:val="28"/>
          <w:szCs w:val="28"/>
        </w:rPr>
        <w:t>Source: MOG of RK</w:t>
      </w:r>
    </w:p>
    <w:p w:rsidR="00952A69" w:rsidRPr="004F21BD" w:rsidRDefault="00085FE7" w:rsidP="004F21BD">
      <w:pPr>
        <w:rPr>
          <w:sz w:val="28"/>
          <w:szCs w:val="28"/>
        </w:rPr>
      </w:pPr>
      <w:r w:rsidRPr="004F21BD">
        <w:rPr>
          <w:sz w:val="28"/>
          <w:szCs w:val="28"/>
        </w:rPr>
        <w:t> </w:t>
      </w:r>
    </w:p>
    <w:p w:rsidR="00952A69" w:rsidRPr="00043020" w:rsidRDefault="00085FE7" w:rsidP="004F21BD">
      <w:pPr>
        <w:rPr>
          <w:sz w:val="28"/>
          <w:szCs w:val="28"/>
          <w:lang w:val="en-US"/>
        </w:rPr>
      </w:pPr>
      <w:r w:rsidRPr="00043020">
        <w:rPr>
          <w:sz w:val="28"/>
          <w:szCs w:val="28"/>
          <w:lang w:val="en-US"/>
        </w:rPr>
        <w:t>With the development of gas transportation infrastructure and access to markets, given the high level of world prices and the tendency of further growth, it is necessary to regulate the export of raw materials to ensure an acceptable economic cost of gas in the domestic market and provide economic benefits for the sectors consuming gas as fuel and raw material.</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Strengths:</w:t>
      </w:r>
    </w:p>
    <w:p w:rsidR="00952A69" w:rsidRPr="00043020" w:rsidRDefault="00085FE7" w:rsidP="004F21BD">
      <w:pPr>
        <w:rPr>
          <w:sz w:val="28"/>
          <w:szCs w:val="28"/>
          <w:lang w:val="en-US"/>
        </w:rPr>
      </w:pPr>
      <w:r w:rsidRPr="00043020">
        <w:rPr>
          <w:sz w:val="28"/>
          <w:szCs w:val="28"/>
          <w:lang w:val="en-US"/>
        </w:rPr>
        <w:t>existence of own rich mineral resource base;</w:t>
      </w:r>
    </w:p>
    <w:p w:rsidR="00952A69" w:rsidRPr="00043020" w:rsidRDefault="00085FE7" w:rsidP="004F21BD">
      <w:pPr>
        <w:rPr>
          <w:sz w:val="28"/>
          <w:szCs w:val="28"/>
          <w:lang w:val="en-US"/>
        </w:rPr>
      </w:pPr>
      <w:r w:rsidRPr="00043020">
        <w:rPr>
          <w:sz w:val="28"/>
          <w:szCs w:val="28"/>
          <w:lang w:val="en-US"/>
        </w:rPr>
        <w:t>sector is supported through government priorities;</w:t>
      </w:r>
    </w:p>
    <w:p w:rsidR="00952A69" w:rsidRPr="00043020" w:rsidRDefault="00085FE7" w:rsidP="004F21BD">
      <w:pPr>
        <w:rPr>
          <w:sz w:val="28"/>
          <w:szCs w:val="28"/>
          <w:lang w:val="en-US"/>
        </w:rPr>
      </w:pPr>
      <w:r w:rsidRPr="00043020">
        <w:rPr>
          <w:sz w:val="28"/>
          <w:szCs w:val="28"/>
          <w:lang w:val="en-US"/>
        </w:rPr>
        <w:t>geographical proximity to large consumer markets (Russia, China, Asia-Pacific countries, the Republics of Central Asia).</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Weaknesses:</w:t>
      </w:r>
    </w:p>
    <w:p w:rsidR="00952A69" w:rsidRPr="00043020" w:rsidRDefault="00085FE7" w:rsidP="004F21BD">
      <w:pPr>
        <w:rPr>
          <w:sz w:val="28"/>
          <w:szCs w:val="28"/>
          <w:lang w:val="en-US"/>
        </w:rPr>
      </w:pPr>
      <w:r w:rsidRPr="00043020">
        <w:rPr>
          <w:sz w:val="28"/>
          <w:szCs w:val="28"/>
          <w:lang w:val="en-US"/>
        </w:rPr>
        <w:t>inadequacy of existing facilities for the processing of extracted and projected volumes of gas (APG, dry and colliery gas);</w:t>
      </w:r>
    </w:p>
    <w:p w:rsidR="00952A69" w:rsidRPr="00043020" w:rsidRDefault="00085FE7" w:rsidP="004F21BD">
      <w:pPr>
        <w:rPr>
          <w:sz w:val="28"/>
          <w:szCs w:val="28"/>
          <w:lang w:val="en-US"/>
        </w:rPr>
      </w:pPr>
      <w:r w:rsidRPr="00043020">
        <w:rPr>
          <w:sz w:val="28"/>
          <w:szCs w:val="28"/>
          <w:lang w:val="en-US"/>
        </w:rPr>
        <w:t>low throughput capacity of pipes for the growing volume of oil and gas;</w:t>
      </w:r>
    </w:p>
    <w:p w:rsidR="00952A69" w:rsidRPr="00043020" w:rsidRDefault="00085FE7" w:rsidP="004F21BD">
      <w:pPr>
        <w:rPr>
          <w:sz w:val="28"/>
          <w:szCs w:val="28"/>
          <w:lang w:val="en-US"/>
        </w:rPr>
      </w:pPr>
      <w:r w:rsidRPr="00043020">
        <w:rPr>
          <w:sz w:val="28"/>
          <w:szCs w:val="28"/>
          <w:lang w:val="en-US"/>
        </w:rPr>
        <w:t>serious lag of Kazakhstan petrochemical performance in comparison with developed countries (4-5 times);</w:t>
      </w:r>
    </w:p>
    <w:p w:rsidR="00952A69" w:rsidRPr="00043020" w:rsidRDefault="00085FE7" w:rsidP="004F21BD">
      <w:pPr>
        <w:rPr>
          <w:sz w:val="28"/>
          <w:szCs w:val="28"/>
          <w:lang w:val="en-US"/>
        </w:rPr>
      </w:pPr>
      <w:r w:rsidRPr="00043020">
        <w:rPr>
          <w:sz w:val="28"/>
          <w:szCs w:val="28"/>
          <w:lang w:val="en-US"/>
        </w:rPr>
        <w:t>ineffectiveness of individual companies;</w:t>
      </w:r>
    </w:p>
    <w:p w:rsidR="00952A69" w:rsidRPr="00043020" w:rsidRDefault="00085FE7" w:rsidP="004F21BD">
      <w:pPr>
        <w:rPr>
          <w:sz w:val="28"/>
          <w:szCs w:val="28"/>
          <w:lang w:val="en-US"/>
        </w:rPr>
      </w:pPr>
      <w:r w:rsidRPr="00043020">
        <w:rPr>
          <w:sz w:val="28"/>
          <w:szCs w:val="28"/>
          <w:lang w:val="en-US"/>
        </w:rPr>
        <w:t>shortage of qualified personnel;</w:t>
      </w:r>
    </w:p>
    <w:p w:rsidR="00952A69" w:rsidRPr="00043020" w:rsidRDefault="00085FE7" w:rsidP="004F21BD">
      <w:pPr>
        <w:rPr>
          <w:sz w:val="28"/>
          <w:szCs w:val="28"/>
          <w:lang w:val="en-US"/>
        </w:rPr>
      </w:pPr>
      <w:r w:rsidRPr="00043020">
        <w:rPr>
          <w:sz w:val="28"/>
          <w:szCs w:val="28"/>
          <w:lang w:val="en-US"/>
        </w:rPr>
        <w:t>low innovation potential;</w:t>
      </w:r>
    </w:p>
    <w:p w:rsidR="00952A69" w:rsidRPr="00043020" w:rsidRDefault="00085FE7" w:rsidP="004F21BD">
      <w:pPr>
        <w:rPr>
          <w:sz w:val="28"/>
          <w:szCs w:val="28"/>
          <w:lang w:val="en-US"/>
        </w:rPr>
      </w:pPr>
      <w:r w:rsidRPr="00043020">
        <w:rPr>
          <w:sz w:val="28"/>
          <w:szCs w:val="28"/>
          <w:lang w:val="en-US"/>
        </w:rPr>
        <w:t>administrative barriers to development of suppliers system;</w:t>
      </w:r>
    </w:p>
    <w:p w:rsidR="00952A69" w:rsidRPr="00043020" w:rsidRDefault="00085FE7" w:rsidP="004F21BD">
      <w:pPr>
        <w:rPr>
          <w:sz w:val="28"/>
          <w:szCs w:val="28"/>
          <w:lang w:val="en-US"/>
        </w:rPr>
      </w:pPr>
      <w:r w:rsidRPr="00043020">
        <w:rPr>
          <w:sz w:val="28"/>
          <w:szCs w:val="28"/>
          <w:lang w:val="en-US"/>
        </w:rPr>
        <w:t>financial sector's directions of development does not meet the requirements of the industry;</w:t>
      </w:r>
    </w:p>
    <w:p w:rsidR="00952A69" w:rsidRPr="00043020" w:rsidRDefault="00085FE7" w:rsidP="004F21BD">
      <w:pPr>
        <w:rPr>
          <w:sz w:val="28"/>
          <w:szCs w:val="28"/>
          <w:lang w:val="en-US"/>
        </w:rPr>
      </w:pPr>
      <w:r w:rsidRPr="00043020">
        <w:rPr>
          <w:sz w:val="28"/>
          <w:szCs w:val="28"/>
          <w:lang w:val="en-US"/>
        </w:rPr>
        <w:t xml:space="preserve">existing standards for basic petrochemical products do not meet EU standards, etc. </w:t>
      </w:r>
    </w:p>
    <w:p w:rsidR="00952A69" w:rsidRPr="00043020" w:rsidRDefault="00085FE7" w:rsidP="004F21BD">
      <w:pPr>
        <w:rPr>
          <w:sz w:val="28"/>
          <w:szCs w:val="28"/>
          <w:lang w:val="en-US"/>
        </w:rPr>
      </w:pPr>
      <w:r w:rsidRPr="00043020">
        <w:rPr>
          <w:sz w:val="28"/>
          <w:szCs w:val="28"/>
          <w:lang w:val="en-US"/>
        </w:rPr>
        <w:t>Opportunities:</w:t>
      </w:r>
    </w:p>
    <w:p w:rsidR="00952A69" w:rsidRPr="00043020" w:rsidRDefault="00085FE7" w:rsidP="004F21BD">
      <w:pPr>
        <w:rPr>
          <w:sz w:val="28"/>
          <w:szCs w:val="28"/>
          <w:lang w:val="en-US"/>
        </w:rPr>
      </w:pPr>
      <w:r w:rsidRPr="00043020">
        <w:rPr>
          <w:sz w:val="28"/>
          <w:szCs w:val="28"/>
          <w:lang w:val="en-US"/>
        </w:rPr>
        <w:t>potential growth of domestic demand;</w:t>
      </w:r>
    </w:p>
    <w:p w:rsidR="00952A69" w:rsidRPr="00043020" w:rsidRDefault="00085FE7" w:rsidP="004F21BD">
      <w:pPr>
        <w:rPr>
          <w:sz w:val="28"/>
          <w:szCs w:val="28"/>
          <w:lang w:val="en-US"/>
        </w:rPr>
      </w:pPr>
      <w:r w:rsidRPr="00043020">
        <w:rPr>
          <w:sz w:val="28"/>
          <w:szCs w:val="28"/>
          <w:lang w:val="en-US"/>
        </w:rPr>
        <w:t>considerable size and growth potential of the global market;</w:t>
      </w:r>
    </w:p>
    <w:p w:rsidR="00952A69" w:rsidRPr="00043020" w:rsidRDefault="00085FE7" w:rsidP="004F21BD">
      <w:pPr>
        <w:rPr>
          <w:sz w:val="28"/>
          <w:szCs w:val="28"/>
          <w:lang w:val="en-US"/>
        </w:rPr>
      </w:pPr>
      <w:r w:rsidRPr="00043020">
        <w:rPr>
          <w:sz w:val="28"/>
          <w:szCs w:val="28"/>
          <w:lang w:val="en-US"/>
        </w:rPr>
        <w:t>potential increase in production capacity and productivity;</w:t>
      </w:r>
    </w:p>
    <w:p w:rsidR="00952A69" w:rsidRPr="00043020" w:rsidRDefault="00085FE7" w:rsidP="004F21BD">
      <w:pPr>
        <w:rPr>
          <w:sz w:val="28"/>
          <w:szCs w:val="28"/>
          <w:lang w:val="en-US"/>
        </w:rPr>
      </w:pPr>
      <w:r w:rsidRPr="00043020">
        <w:rPr>
          <w:sz w:val="28"/>
          <w:szCs w:val="28"/>
          <w:lang w:val="en-US"/>
        </w:rPr>
        <w:t>Threats:</w:t>
      </w:r>
    </w:p>
    <w:p w:rsidR="00952A69" w:rsidRPr="00043020" w:rsidRDefault="00085FE7" w:rsidP="004F21BD">
      <w:pPr>
        <w:rPr>
          <w:sz w:val="28"/>
          <w:szCs w:val="28"/>
          <w:lang w:val="en-US"/>
        </w:rPr>
      </w:pPr>
      <w:r w:rsidRPr="00043020">
        <w:rPr>
          <w:sz w:val="28"/>
          <w:szCs w:val="28"/>
          <w:lang w:val="en-US"/>
        </w:rPr>
        <w:t>non-market regulatory mechanisms in related sectors and the economy as a whole;</w:t>
      </w:r>
    </w:p>
    <w:p w:rsidR="00952A69" w:rsidRPr="00043020" w:rsidRDefault="00085FE7" w:rsidP="004F21BD">
      <w:pPr>
        <w:rPr>
          <w:sz w:val="28"/>
          <w:szCs w:val="28"/>
          <w:lang w:val="en-US"/>
        </w:rPr>
      </w:pPr>
      <w:r w:rsidRPr="00043020">
        <w:rPr>
          <w:sz w:val="28"/>
          <w:szCs w:val="28"/>
          <w:lang w:val="en-US"/>
        </w:rPr>
        <w:t>reduction of the resource base;</w:t>
      </w:r>
    </w:p>
    <w:p w:rsidR="00952A69" w:rsidRPr="00043020" w:rsidRDefault="00085FE7" w:rsidP="004F21BD">
      <w:pPr>
        <w:rPr>
          <w:sz w:val="28"/>
          <w:szCs w:val="28"/>
          <w:lang w:val="en-US"/>
        </w:rPr>
      </w:pPr>
      <w:r w:rsidRPr="00043020">
        <w:rPr>
          <w:sz w:val="28"/>
          <w:szCs w:val="28"/>
          <w:lang w:val="en-US"/>
        </w:rPr>
        <w:t>growth of the environmental and other costs in the industry;</w:t>
      </w:r>
    </w:p>
    <w:p w:rsidR="00952A69" w:rsidRPr="00043020" w:rsidRDefault="00085FE7" w:rsidP="004F21BD">
      <w:pPr>
        <w:rPr>
          <w:sz w:val="28"/>
          <w:szCs w:val="28"/>
          <w:lang w:val="en-US"/>
        </w:rPr>
      </w:pPr>
      <w:r w:rsidRPr="00043020">
        <w:rPr>
          <w:sz w:val="28"/>
          <w:szCs w:val="28"/>
          <w:lang w:val="en-US"/>
        </w:rPr>
        <w:t>modernization and capacity expansion in the macro-region countries, delaying the timing of petrochemical projects.</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Goal, objectives and priority activities</w:t>
      </w:r>
    </w:p>
    <w:p w:rsidR="00952A69" w:rsidRPr="00043020" w:rsidRDefault="00085FE7" w:rsidP="004F21BD">
      <w:pPr>
        <w:rPr>
          <w:sz w:val="28"/>
          <w:szCs w:val="28"/>
          <w:lang w:val="en-US"/>
        </w:rPr>
      </w:pPr>
      <w:r w:rsidRPr="00043020">
        <w:rPr>
          <w:sz w:val="28"/>
          <w:szCs w:val="28"/>
          <w:lang w:val="en-US"/>
        </w:rPr>
        <w:t>Goal: maximum realization of the resource potential of Kazakhstan for high-added value petrochemicals supply, as well as the development of exports to the macro-region countries.</w:t>
      </w:r>
    </w:p>
    <w:p w:rsidR="00952A69" w:rsidRPr="004F21BD" w:rsidRDefault="00085FE7" w:rsidP="004F21BD">
      <w:pPr>
        <w:rPr>
          <w:sz w:val="28"/>
          <w:szCs w:val="28"/>
        </w:rPr>
      </w:pPr>
      <w:r w:rsidRPr="004F21BD">
        <w:rPr>
          <w:sz w:val="28"/>
          <w:szCs w:val="28"/>
        </w:rPr>
        <w:lastRenderedPageBreak/>
        <w:t>Objectives:</w:t>
      </w:r>
    </w:p>
    <w:p w:rsidR="00952A69" w:rsidRPr="00043020" w:rsidRDefault="00085FE7" w:rsidP="004F21BD">
      <w:pPr>
        <w:rPr>
          <w:sz w:val="28"/>
          <w:szCs w:val="28"/>
          <w:lang w:val="en-US"/>
        </w:rPr>
      </w:pPr>
      <w:r w:rsidRPr="00043020">
        <w:rPr>
          <w:sz w:val="28"/>
          <w:szCs w:val="28"/>
          <w:lang w:val="en-US"/>
        </w:rPr>
        <w:t>1)   Rational development of resources extracted (APG , colliery and dry gas);</w:t>
      </w:r>
    </w:p>
    <w:p w:rsidR="00952A69" w:rsidRPr="00043020" w:rsidRDefault="00085FE7" w:rsidP="004F21BD">
      <w:pPr>
        <w:rPr>
          <w:sz w:val="28"/>
          <w:szCs w:val="28"/>
          <w:lang w:val="en-US"/>
        </w:rPr>
      </w:pPr>
      <w:r w:rsidRPr="00043020">
        <w:rPr>
          <w:sz w:val="28"/>
          <w:szCs w:val="28"/>
          <w:lang w:val="en-US"/>
        </w:rPr>
        <w:t>2)   Ensuring availability of quality raw materials for petrochemical of high-added value industry;</w:t>
      </w:r>
    </w:p>
    <w:p w:rsidR="00952A69" w:rsidRPr="00043020" w:rsidRDefault="00085FE7" w:rsidP="004F21BD">
      <w:pPr>
        <w:rPr>
          <w:sz w:val="28"/>
          <w:szCs w:val="28"/>
          <w:lang w:val="en-US"/>
        </w:rPr>
      </w:pPr>
      <w:r w:rsidRPr="00043020">
        <w:rPr>
          <w:sz w:val="28"/>
          <w:szCs w:val="28"/>
          <w:lang w:val="en-US"/>
        </w:rPr>
        <w:t>3)   Increased export earnings from raw materials supply for petrochemical of high-added value industry</w:t>
      </w:r>
    </w:p>
    <w:p w:rsidR="00952A69" w:rsidRPr="00043020" w:rsidRDefault="00085FE7" w:rsidP="004F21BD">
      <w:pPr>
        <w:rPr>
          <w:sz w:val="28"/>
          <w:szCs w:val="28"/>
          <w:lang w:val="en-US"/>
        </w:rPr>
      </w:pPr>
      <w:r w:rsidRPr="00043020">
        <w:rPr>
          <w:sz w:val="28"/>
          <w:szCs w:val="28"/>
          <w:lang w:val="en-US"/>
        </w:rPr>
        <w:t>4)   Entry of Kazakh products into the markets of the macro-region.</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Solving the above said problems will allow achieving the following benchmarks (Table 2.2.4.12).</w:t>
      </w:r>
    </w:p>
    <w:p w:rsidR="00952A69" w:rsidRPr="00043020" w:rsidRDefault="00085FE7" w:rsidP="004F21BD">
      <w:pPr>
        <w:rPr>
          <w:sz w:val="28"/>
          <w:szCs w:val="28"/>
          <w:lang w:val="en-US"/>
        </w:rPr>
      </w:pPr>
      <w:r w:rsidRPr="00043020">
        <w:rPr>
          <w:sz w:val="28"/>
          <w:szCs w:val="28"/>
          <w:lang w:val="en-US"/>
        </w:rPr>
        <w:t>Benchmarks:</w:t>
      </w:r>
    </w:p>
    <w:p w:rsidR="00952A69" w:rsidRPr="00043020" w:rsidRDefault="00085FE7" w:rsidP="004F21BD">
      <w:pPr>
        <w:rPr>
          <w:sz w:val="28"/>
          <w:szCs w:val="28"/>
          <w:lang w:val="en-US"/>
        </w:rPr>
      </w:pPr>
      <w:r w:rsidRPr="00043020">
        <w:rPr>
          <w:sz w:val="28"/>
          <w:szCs w:val="28"/>
          <w:lang w:val="en-US"/>
        </w:rPr>
        <w:t xml:space="preserve">Program implementation will allow achieving in 2019 the following economic indicators to the level in 2012: </w:t>
      </w:r>
    </w:p>
    <w:p w:rsidR="00952A69" w:rsidRPr="00043020" w:rsidRDefault="00085FE7" w:rsidP="004F21BD">
      <w:pPr>
        <w:rPr>
          <w:sz w:val="28"/>
          <w:szCs w:val="28"/>
          <w:lang w:val="en-US"/>
        </w:rPr>
      </w:pPr>
      <w:r w:rsidRPr="00043020">
        <w:rPr>
          <w:sz w:val="28"/>
          <w:szCs w:val="28"/>
          <w:lang w:val="en-US"/>
        </w:rPr>
        <w:t>1)        growth of gross value added not less than 12.7 times in real terms;</w:t>
      </w:r>
    </w:p>
    <w:p w:rsidR="00952A69" w:rsidRPr="00043020" w:rsidRDefault="00085FE7" w:rsidP="004F21BD">
      <w:pPr>
        <w:rPr>
          <w:sz w:val="28"/>
          <w:szCs w:val="28"/>
          <w:lang w:val="en-US"/>
        </w:rPr>
      </w:pPr>
      <w:r w:rsidRPr="00043020">
        <w:rPr>
          <w:sz w:val="28"/>
          <w:szCs w:val="28"/>
          <w:lang w:val="en-US"/>
        </w:rPr>
        <w:t>2)        employment growth by 2.1 thousand persons;</w:t>
      </w:r>
    </w:p>
    <w:p w:rsidR="00952A69" w:rsidRPr="00043020" w:rsidRDefault="00085FE7" w:rsidP="004F21BD">
      <w:pPr>
        <w:rPr>
          <w:sz w:val="28"/>
          <w:szCs w:val="28"/>
          <w:lang w:val="en-US"/>
        </w:rPr>
      </w:pPr>
      <w:r w:rsidRPr="00043020">
        <w:rPr>
          <w:sz w:val="28"/>
          <w:szCs w:val="28"/>
          <w:lang w:val="en-US"/>
        </w:rPr>
        <w:t>3)        4.6 times labor productivity growth in real terms;</w:t>
      </w:r>
    </w:p>
    <w:p w:rsidR="00952A69" w:rsidRPr="00043020" w:rsidRDefault="00085FE7" w:rsidP="004F21BD">
      <w:pPr>
        <w:rPr>
          <w:sz w:val="28"/>
          <w:szCs w:val="28"/>
          <w:lang w:val="en-US"/>
        </w:rPr>
      </w:pPr>
      <w:r w:rsidRPr="00043020">
        <w:rPr>
          <w:sz w:val="28"/>
          <w:szCs w:val="28"/>
          <w:lang w:val="en-US"/>
        </w:rPr>
        <w:t>4)        growth of the value of non-commodity (processed) export not less than 24.7 times.</w:t>
      </w:r>
    </w:p>
    <w:p w:rsidR="00043020" w:rsidRPr="00992002" w:rsidRDefault="00085FE7" w:rsidP="00043020">
      <w:pPr>
        <w:jc w:val="both"/>
        <w:rPr>
          <w:szCs w:val="28"/>
        </w:rPr>
      </w:pPr>
      <w:r w:rsidRPr="00043020">
        <w:rPr>
          <w:sz w:val="28"/>
          <w:szCs w:val="28"/>
          <w:lang w:val="en-US"/>
        </w:rPr>
        <w:t> </w:t>
      </w:r>
    </w:p>
    <w:p w:rsidR="00043020" w:rsidRPr="00992002" w:rsidRDefault="00043020" w:rsidP="00043020">
      <w:pPr>
        <w:jc w:val="both"/>
        <w:rPr>
          <w:szCs w:val="28"/>
        </w:rPr>
        <w:sectPr w:rsidR="00043020" w:rsidRPr="00992002" w:rsidSect="00A67CCC">
          <w:pgSz w:w="11906" w:h="16838"/>
          <w:pgMar w:top="1134" w:right="991" w:bottom="1134" w:left="1418" w:header="708" w:footer="708" w:gutter="0"/>
          <w:cols w:space="708"/>
          <w:docGrid w:linePitch="360"/>
        </w:sectPr>
      </w:pPr>
    </w:p>
    <w:p w:rsidR="00952A69" w:rsidRPr="004F21BD" w:rsidRDefault="00085FE7" w:rsidP="004F21BD">
      <w:pPr>
        <w:rPr>
          <w:sz w:val="28"/>
          <w:szCs w:val="28"/>
        </w:rPr>
      </w:pPr>
      <w:r w:rsidRPr="004F21BD">
        <w:rPr>
          <w:sz w:val="28"/>
          <w:szCs w:val="28"/>
        </w:rPr>
        <w:lastRenderedPageBreak/>
        <w:t>Table 2.2.4.12.Benchmarks</w:t>
      </w:r>
    </w:p>
    <w:tbl>
      <w:tblPr>
        <w:tblW w:w="10219" w:type="dxa"/>
        <w:tblInd w:w="128" w:type="dxa"/>
        <w:tblCellMar>
          <w:left w:w="0" w:type="dxa"/>
          <w:right w:w="0" w:type="dxa"/>
        </w:tblCellMar>
        <w:tblLook w:val="04A0"/>
      </w:tblPr>
      <w:tblGrid>
        <w:gridCol w:w="629"/>
        <w:gridCol w:w="1616"/>
        <w:gridCol w:w="963"/>
        <w:gridCol w:w="885"/>
        <w:gridCol w:w="1211"/>
        <w:gridCol w:w="776"/>
        <w:gridCol w:w="776"/>
        <w:gridCol w:w="776"/>
        <w:gridCol w:w="776"/>
        <w:gridCol w:w="776"/>
        <w:gridCol w:w="776"/>
        <w:gridCol w:w="1228"/>
      </w:tblGrid>
      <w:tr w:rsidR="00952A69" w:rsidRPr="004F21BD">
        <w:trPr>
          <w:trHeight w:val="230"/>
        </w:trPr>
        <w:tc>
          <w:tcPr>
            <w:tcW w:w="439" w:type="dxa"/>
            <w:vMerge w:val="restart"/>
            <w:tcBorders>
              <w:top w:val="single" w:sz="8" w:space="0" w:color="000000"/>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No.</w:t>
            </w:r>
          </w:p>
        </w:tc>
        <w:tc>
          <w:tcPr>
            <w:tcW w:w="2126"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Benchmarks</w:t>
            </w:r>
          </w:p>
        </w:tc>
        <w:tc>
          <w:tcPr>
            <w:tcW w:w="709"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UoM</w:t>
            </w:r>
          </w:p>
        </w:tc>
        <w:tc>
          <w:tcPr>
            <w:tcW w:w="850"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2012 report</w:t>
            </w:r>
          </w:p>
        </w:tc>
        <w:tc>
          <w:tcPr>
            <w:tcW w:w="851"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2013 expected</w:t>
            </w:r>
          </w:p>
        </w:tc>
        <w:tc>
          <w:tcPr>
            <w:tcW w:w="4394" w:type="dxa"/>
            <w:gridSpan w:val="6"/>
            <w:tcBorders>
              <w:top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Forecast in relation to 2012</w:t>
            </w:r>
          </w:p>
        </w:tc>
        <w:tc>
          <w:tcPr>
            <w:tcW w:w="850" w:type="dxa"/>
            <w:vMerge w:val="restart"/>
            <w:tcBorders>
              <w:top w:val="single" w:sz="8"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2019 to 2012, %</w:t>
            </w:r>
          </w:p>
        </w:tc>
      </w:tr>
      <w:tr w:rsidR="00952A69" w:rsidRPr="004F21BD">
        <w:trPr>
          <w:trHeight w:val="398"/>
        </w:trPr>
        <w:tc>
          <w:tcPr>
            <w:tcW w:w="0" w:type="auto"/>
            <w:vMerge/>
            <w:tcBorders>
              <w:top w:val="single" w:sz="8" w:space="0" w:color="000000"/>
              <w:left w:val="single" w:sz="8"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2014</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2015</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2016</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2017</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2018</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2019</w:t>
            </w:r>
          </w:p>
        </w:tc>
        <w:tc>
          <w:tcPr>
            <w:tcW w:w="0" w:type="auto"/>
            <w:vMerge/>
            <w:tcBorders>
              <w:top w:val="single" w:sz="8" w:space="0" w:color="000000"/>
              <w:left w:val="single" w:sz="6" w:space="0" w:color="000000"/>
              <w:bottom w:val="single" w:sz="6" w:space="0" w:color="000000"/>
              <w:right w:val="single" w:sz="8" w:space="0" w:color="000000"/>
            </w:tcBorders>
            <w:vAlign w:val="center"/>
          </w:tcPr>
          <w:p w:rsidR="00952A69" w:rsidRPr="004F21BD" w:rsidRDefault="00952A69" w:rsidP="004F21BD">
            <w:pPr>
              <w:rPr>
                <w:sz w:val="28"/>
                <w:szCs w:val="28"/>
              </w:rPr>
            </w:pPr>
          </w:p>
        </w:tc>
      </w:tr>
      <w:tr w:rsidR="00952A69" w:rsidRPr="004F21BD">
        <w:trPr>
          <w:trHeight w:val="230"/>
        </w:trPr>
        <w:tc>
          <w:tcPr>
            <w:tcW w:w="439"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w:t>
            </w:r>
          </w:p>
        </w:tc>
        <w:tc>
          <w:tcPr>
            <w:tcW w:w="212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Gross value added growth</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100 </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95 </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102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111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430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685 </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1271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1271 </w:t>
            </w:r>
          </w:p>
        </w:tc>
        <w:tc>
          <w:tcPr>
            <w:tcW w:w="850" w:type="dxa"/>
            <w:tcBorders>
              <w:bottom w:val="single" w:sz="6" w:space="0" w:color="000000"/>
              <w:right w:val="single" w:sz="8"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12.7 times</w:t>
            </w:r>
          </w:p>
        </w:tc>
      </w:tr>
      <w:tr w:rsidR="00952A69" w:rsidRPr="004F21BD">
        <w:trPr>
          <w:trHeight w:val="306"/>
        </w:trPr>
        <w:tc>
          <w:tcPr>
            <w:tcW w:w="439"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w:t>
            </w:r>
          </w:p>
        </w:tc>
        <w:tc>
          <w:tcPr>
            <w:tcW w:w="212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Growth in employment</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thous. people</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1.2</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2.5</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3.0</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3.3</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3.3</w:t>
            </w:r>
          </w:p>
        </w:tc>
        <w:tc>
          <w:tcPr>
            <w:tcW w:w="850"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2.1 thousand people</w:t>
            </w:r>
          </w:p>
        </w:tc>
      </w:tr>
      <w:tr w:rsidR="00952A69" w:rsidRPr="004F21BD">
        <w:trPr>
          <w:trHeight w:val="306"/>
        </w:trPr>
        <w:tc>
          <w:tcPr>
            <w:tcW w:w="439"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w:t>
            </w:r>
          </w:p>
        </w:tc>
        <w:tc>
          <w:tcPr>
            <w:tcW w:w="212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GVA rise in labour productivity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100</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56</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60</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65</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203</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269</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459</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459</w:t>
            </w:r>
          </w:p>
        </w:tc>
        <w:tc>
          <w:tcPr>
            <w:tcW w:w="850"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4.6 times</w:t>
            </w:r>
          </w:p>
        </w:tc>
      </w:tr>
      <w:tr w:rsidR="00952A69" w:rsidRPr="004F21BD">
        <w:trPr>
          <w:trHeight w:val="597"/>
        </w:trPr>
        <w:tc>
          <w:tcPr>
            <w:tcW w:w="439"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w:t>
            </w:r>
          </w:p>
        </w:tc>
        <w:tc>
          <w:tcPr>
            <w:tcW w:w="212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Growth of the value of non-commodity (processed) export</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100</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87 </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118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152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815</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1005</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2480</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2467</w:t>
            </w:r>
          </w:p>
        </w:tc>
        <w:tc>
          <w:tcPr>
            <w:tcW w:w="850"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24.7 times</w:t>
            </w:r>
          </w:p>
        </w:tc>
      </w:tr>
    </w:tbl>
    <w:p w:rsidR="00043020" w:rsidRDefault="00085FE7" w:rsidP="00043020">
      <w:pPr>
        <w:pStyle w:val="af7"/>
        <w:ind w:left="1428"/>
        <w:jc w:val="both"/>
        <w:rPr>
          <w:rFonts w:ascii="Times New Roman" w:hAnsi="Times New Roman" w:cs="Times New Roman"/>
          <w:sz w:val="28"/>
          <w:szCs w:val="28"/>
          <w:lang w:val="en-US"/>
        </w:rPr>
      </w:pPr>
      <w:r w:rsidRPr="004F21BD">
        <w:rPr>
          <w:sz w:val="28"/>
          <w:szCs w:val="28"/>
        </w:rPr>
        <w:t> </w:t>
      </w:r>
    </w:p>
    <w:p w:rsidR="00043020" w:rsidRPr="005D7056" w:rsidRDefault="00043020" w:rsidP="00043020">
      <w:pPr>
        <w:pStyle w:val="af7"/>
        <w:ind w:left="1428"/>
        <w:jc w:val="both"/>
        <w:rPr>
          <w:rFonts w:ascii="Times New Roman" w:hAnsi="Times New Roman" w:cs="Times New Roman"/>
          <w:sz w:val="28"/>
          <w:szCs w:val="28"/>
          <w:lang w:val="en-US"/>
        </w:rPr>
        <w:sectPr w:rsidR="00043020" w:rsidRPr="005D7056" w:rsidSect="003D1351">
          <w:footerReference w:type="default" r:id="rId12"/>
          <w:footnotePr>
            <w:numFmt w:val="chicago"/>
          </w:footnotePr>
          <w:pgSz w:w="16838" w:h="11906" w:orient="landscape"/>
          <w:pgMar w:top="992" w:right="1134" w:bottom="1418" w:left="1134" w:header="709" w:footer="709" w:gutter="0"/>
          <w:cols w:space="708"/>
          <w:docGrid w:linePitch="360"/>
        </w:sectPr>
      </w:pPr>
    </w:p>
    <w:p w:rsidR="00952A69" w:rsidRPr="004F21BD" w:rsidRDefault="00085FE7" w:rsidP="004F21BD">
      <w:pPr>
        <w:rPr>
          <w:sz w:val="28"/>
          <w:szCs w:val="28"/>
        </w:rPr>
      </w:pPr>
      <w:r w:rsidRPr="004F21BD">
        <w:rPr>
          <w:sz w:val="28"/>
          <w:szCs w:val="28"/>
        </w:rPr>
        <w:lastRenderedPageBreak/>
        <w:t xml:space="preserve">Development priorities </w:t>
      </w:r>
    </w:p>
    <w:p w:rsidR="00952A69" w:rsidRPr="00043020" w:rsidRDefault="00085FE7" w:rsidP="004F21BD">
      <w:pPr>
        <w:rPr>
          <w:sz w:val="28"/>
          <w:szCs w:val="28"/>
          <w:lang w:val="en-US"/>
        </w:rPr>
      </w:pPr>
      <w:r w:rsidRPr="00043020">
        <w:rPr>
          <w:sz w:val="28"/>
          <w:szCs w:val="28"/>
          <w:lang w:val="en-US"/>
        </w:rPr>
        <w:t>Priority activities of the sector are presented in the Table 2.2.4.13.</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2.2.4.13. - Priority activities by CCEA-4</w:t>
      </w:r>
    </w:p>
    <w:tbl>
      <w:tblPr>
        <w:tblW w:w="9514" w:type="dxa"/>
        <w:tblInd w:w="123" w:type="dxa"/>
        <w:tblCellMar>
          <w:left w:w="0" w:type="dxa"/>
          <w:right w:w="0" w:type="dxa"/>
        </w:tblCellMar>
        <w:tblLook w:val="04A0"/>
      </w:tblPr>
      <w:tblGrid>
        <w:gridCol w:w="2143"/>
        <w:gridCol w:w="7371"/>
      </w:tblGrid>
      <w:tr w:rsidR="00952A69" w:rsidRPr="004F21BD">
        <w:trPr>
          <w:trHeight w:val="605"/>
        </w:trPr>
        <w:tc>
          <w:tcPr>
            <w:tcW w:w="2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CCEA-4</w:t>
            </w:r>
          </w:p>
        </w:tc>
        <w:tc>
          <w:tcPr>
            <w:tcW w:w="737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CCEA item</w:t>
            </w:r>
          </w:p>
        </w:tc>
      </w:tr>
      <w:tr w:rsidR="00952A69" w:rsidRPr="00043020">
        <w:trPr>
          <w:trHeight w:val="385"/>
        </w:trPr>
        <w:tc>
          <w:tcPr>
            <w:tcW w:w="214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2014</w:t>
            </w:r>
          </w:p>
        </w:tc>
        <w:tc>
          <w:tcPr>
            <w:tcW w:w="7371"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Acyclic, cyclic hydrocarbons, glycols (alcohols)</w:t>
            </w:r>
          </w:p>
        </w:tc>
      </w:tr>
      <w:tr w:rsidR="00952A69" w:rsidRPr="00043020">
        <w:trPr>
          <w:trHeight w:val="896"/>
        </w:trPr>
        <w:tc>
          <w:tcPr>
            <w:tcW w:w="2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2016</w:t>
            </w:r>
          </w:p>
        </w:tc>
        <w:tc>
          <w:tcPr>
            <w:tcW w:w="737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The ethylene polymers in primary forms, polymers of propylene or other olefins in primary forms, polymers of styrene in primary forms, polymers of vinyl chloride or other halogenated olefins in primary forms, other amino resins, phenolic resins and polyurethanes, polyamides in primary forms etc.</w:t>
            </w:r>
          </w:p>
        </w:tc>
      </w:tr>
      <w:tr w:rsidR="00952A69" w:rsidRPr="00043020">
        <w:trPr>
          <w:trHeight w:val="300"/>
        </w:trPr>
        <w:tc>
          <w:tcPr>
            <w:tcW w:w="21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2017</w:t>
            </w:r>
          </w:p>
        </w:tc>
        <w:tc>
          <w:tcPr>
            <w:tcW w:w="7371" w:type="dxa"/>
            <w:tcBorders>
              <w:top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Synthetic rubber in primary forms</w:t>
            </w:r>
          </w:p>
        </w:tc>
      </w:tr>
    </w:tbl>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Priority product groups are defined on the basis of the domestic market's requirements, as well as the size and growth potential of the international market (Table 2.2.4.14). </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4F21BD">
        <w:rPr>
          <w:sz w:val="28"/>
          <w:szCs w:val="28"/>
        </w:rPr>
        <w:t>Table 2.2.4.14. Priority product groups</w:t>
      </w:r>
    </w:p>
    <w:tbl>
      <w:tblPr>
        <w:tblW w:w="5000" w:type="pct"/>
        <w:tblInd w:w="123" w:type="dxa"/>
        <w:tblCellMar>
          <w:left w:w="0" w:type="dxa"/>
          <w:right w:w="0" w:type="dxa"/>
        </w:tblCellMar>
        <w:tblLook w:val="04A0"/>
      </w:tblPr>
      <w:tblGrid>
        <w:gridCol w:w="2463"/>
        <w:gridCol w:w="4483"/>
        <w:gridCol w:w="4143"/>
        <w:gridCol w:w="3697"/>
      </w:tblGrid>
      <w:tr w:rsidR="00952A69" w:rsidRPr="00043020">
        <w:tc>
          <w:tcPr>
            <w:tcW w:w="8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FEACN-6</w:t>
            </w:r>
          </w:p>
        </w:tc>
        <w:tc>
          <w:tcPr>
            <w:tcW w:w="15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Name of a product group</w:t>
            </w:r>
          </w:p>
        </w:tc>
        <w:tc>
          <w:tcPr>
            <w:tcW w:w="140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Domestic market capacity</w:t>
            </w:r>
          </w:p>
        </w:tc>
        <w:tc>
          <w:tcPr>
            <w:tcW w:w="12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Import-capacity of the macro-markets</w:t>
            </w:r>
          </w:p>
        </w:tc>
      </w:tr>
      <w:tr w:rsidR="00952A69" w:rsidRPr="00043020">
        <w:tc>
          <w:tcPr>
            <w:tcW w:w="8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2905</w:t>
            </w:r>
          </w:p>
        </w:tc>
        <w:tc>
          <w:tcPr>
            <w:tcW w:w="15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Acyclic alcohols and their derivatives ...</w:t>
            </w:r>
          </w:p>
        </w:tc>
        <w:tc>
          <w:tcPr>
            <w:tcW w:w="140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w:t>
            </w:r>
          </w:p>
        </w:tc>
        <w:tc>
          <w:tcPr>
            <w:tcW w:w="12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w:t>
            </w:r>
          </w:p>
        </w:tc>
      </w:tr>
    </w:tbl>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Priority projects are presented in the table (Table 2.2.4.15)</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4F21BD">
        <w:rPr>
          <w:sz w:val="28"/>
          <w:szCs w:val="28"/>
        </w:rPr>
        <w:t>Table 2.2.4. 15.Priority projects</w:t>
      </w:r>
    </w:p>
    <w:tbl>
      <w:tblPr>
        <w:tblW w:w="9776" w:type="dxa"/>
        <w:tblInd w:w="303" w:type="dxa"/>
        <w:tblCellMar>
          <w:left w:w="0" w:type="dxa"/>
          <w:right w:w="0" w:type="dxa"/>
        </w:tblCellMar>
        <w:tblLook w:val="04A0"/>
      </w:tblPr>
      <w:tblGrid>
        <w:gridCol w:w="629"/>
        <w:gridCol w:w="1834"/>
        <w:gridCol w:w="2588"/>
        <w:gridCol w:w="1212"/>
        <w:gridCol w:w="1943"/>
        <w:gridCol w:w="1500"/>
        <w:gridCol w:w="1733"/>
        <w:gridCol w:w="1624"/>
      </w:tblGrid>
      <w:tr w:rsidR="00952A69" w:rsidRPr="00043020">
        <w:trPr>
          <w:trHeight w:val="765"/>
        </w:trPr>
        <w:tc>
          <w:tcPr>
            <w:tcW w:w="71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No.</w:t>
            </w:r>
          </w:p>
        </w:tc>
        <w:tc>
          <w:tcPr>
            <w:tcW w:w="180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Project</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Applicant</w:t>
            </w:r>
          </w:p>
        </w:tc>
        <w:tc>
          <w:tcPr>
            <w:tcW w:w="880"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Region</w:t>
            </w:r>
          </w:p>
        </w:tc>
        <w:tc>
          <w:tcPr>
            <w:tcW w:w="1275"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Output product</w:t>
            </w:r>
          </w:p>
        </w:tc>
        <w:tc>
          <w:tcPr>
            <w:tcW w:w="1418"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The volume of production, tons / year</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Employment, people</w:t>
            </w:r>
          </w:p>
        </w:tc>
        <w:tc>
          <w:tcPr>
            <w:tcW w:w="992"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Volume of investments, billion KZT</w:t>
            </w:r>
          </w:p>
        </w:tc>
      </w:tr>
      <w:tr w:rsidR="00952A69" w:rsidRPr="004F21BD">
        <w:trPr>
          <w:trHeight w:val="819"/>
        </w:trPr>
        <w:tc>
          <w:tcPr>
            <w:tcW w:w="7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w:t>
            </w:r>
          </w:p>
        </w:tc>
        <w:tc>
          <w:tcPr>
            <w:tcW w:w="1808" w:type="dxa"/>
            <w:tcBorders>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043020">
              <w:rPr>
                <w:sz w:val="28"/>
                <w:szCs w:val="28"/>
                <w:lang w:val="en-US"/>
              </w:rPr>
              <w:t xml:space="preserve">Construction of integrated gas chemical facility in Atyrau </w:t>
            </w:r>
            <w:r w:rsidR="00B048D6" w:rsidRPr="00043020">
              <w:rPr>
                <w:sz w:val="28"/>
                <w:szCs w:val="28"/>
                <w:lang w:val="en-US"/>
              </w:rPr>
              <w:t xml:space="preserve">region. </w:t>
            </w:r>
            <w:r w:rsidRPr="004F21BD">
              <w:rPr>
                <w:sz w:val="28"/>
                <w:szCs w:val="28"/>
              </w:rPr>
              <w:t>(First stage)</w:t>
            </w:r>
          </w:p>
        </w:tc>
        <w:tc>
          <w:tcPr>
            <w:tcW w:w="155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LLP «Kazakhstan Petrochemical Industries Inc.» (LLP «KPI»). Participants of LLP «KPI»: 51% LLP "United Chemical Company", 49% JSC «SAT &amp; Co»</w:t>
            </w:r>
          </w:p>
        </w:tc>
        <w:tc>
          <w:tcPr>
            <w:tcW w:w="880"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Atyrau region </w:t>
            </w:r>
          </w:p>
        </w:tc>
        <w:tc>
          <w:tcPr>
            <w:tcW w:w="127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Polypropylene-</w:t>
            </w:r>
          </w:p>
        </w:tc>
        <w:tc>
          <w:tcPr>
            <w:tcW w:w="141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500 000</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440</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302.7</w:t>
            </w:r>
          </w:p>
        </w:tc>
      </w:tr>
      <w:tr w:rsidR="00952A69" w:rsidRPr="004F21BD">
        <w:trPr>
          <w:trHeight w:val="819"/>
        </w:trPr>
        <w:tc>
          <w:tcPr>
            <w:tcW w:w="7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w:t>
            </w:r>
          </w:p>
        </w:tc>
        <w:tc>
          <w:tcPr>
            <w:tcW w:w="1808" w:type="dxa"/>
            <w:tcBorders>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043020">
              <w:rPr>
                <w:sz w:val="28"/>
                <w:szCs w:val="28"/>
                <w:lang w:val="en-US"/>
              </w:rPr>
              <w:t xml:space="preserve">Construction of integrated gas chemical facility in Atyrau </w:t>
            </w:r>
            <w:r w:rsidR="00B048D6" w:rsidRPr="00043020">
              <w:rPr>
                <w:sz w:val="28"/>
                <w:szCs w:val="28"/>
                <w:lang w:val="en-US"/>
              </w:rPr>
              <w:t xml:space="preserve">region. </w:t>
            </w:r>
            <w:r w:rsidRPr="004F21BD">
              <w:rPr>
                <w:sz w:val="28"/>
                <w:szCs w:val="28"/>
              </w:rPr>
              <w:t>(Second stage)</w:t>
            </w:r>
          </w:p>
        </w:tc>
        <w:tc>
          <w:tcPr>
            <w:tcW w:w="155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JV LLP «KLPE».Participants of LLP «KLPE»: 50% LGChemLtd, 25% LLP "United Chemical Company", 25% JSC «SAT &amp; Company».</w:t>
            </w:r>
          </w:p>
        </w:tc>
        <w:tc>
          <w:tcPr>
            <w:tcW w:w="880"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Atyrau region </w:t>
            </w:r>
          </w:p>
        </w:tc>
        <w:tc>
          <w:tcPr>
            <w:tcW w:w="127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Polyethylene -</w:t>
            </w:r>
          </w:p>
        </w:tc>
        <w:tc>
          <w:tcPr>
            <w:tcW w:w="141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800,000</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490</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618.5</w:t>
            </w:r>
          </w:p>
        </w:tc>
      </w:tr>
      <w:tr w:rsidR="00952A69" w:rsidRPr="004F21BD">
        <w:trPr>
          <w:trHeight w:val="819"/>
        </w:trPr>
        <w:tc>
          <w:tcPr>
            <w:tcW w:w="7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w:t>
            </w:r>
          </w:p>
        </w:tc>
        <w:tc>
          <w:tcPr>
            <w:tcW w:w="1808" w:type="dxa"/>
            <w:tcBorders>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Construction of the complex for the production of aromatic </w:t>
            </w:r>
            <w:r w:rsidRPr="00043020">
              <w:rPr>
                <w:sz w:val="28"/>
                <w:szCs w:val="28"/>
                <w:lang w:val="en-US"/>
              </w:rPr>
              <w:lastRenderedPageBreak/>
              <w:t>hydrocarbons at the Atyrau Refinery</w:t>
            </w:r>
          </w:p>
        </w:tc>
        <w:tc>
          <w:tcPr>
            <w:tcW w:w="155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 xml:space="preserve">LLP "Atyrau Oil Refinery." </w:t>
            </w:r>
          </w:p>
        </w:tc>
        <w:tc>
          <w:tcPr>
            <w:tcW w:w="880"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Atyrau region </w:t>
            </w:r>
          </w:p>
        </w:tc>
        <w:tc>
          <w:tcPr>
            <w:tcW w:w="127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benzol - paraxylol -</w:t>
            </w:r>
          </w:p>
        </w:tc>
        <w:tc>
          <w:tcPr>
            <w:tcW w:w="141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133,000</w:t>
            </w:r>
          </w:p>
          <w:p w:rsidR="00952A69" w:rsidRPr="004F21BD" w:rsidRDefault="00085FE7" w:rsidP="004F21BD">
            <w:pPr>
              <w:rPr>
                <w:sz w:val="28"/>
                <w:szCs w:val="28"/>
              </w:rPr>
            </w:pPr>
            <w:r w:rsidRPr="004F21BD">
              <w:rPr>
                <w:sz w:val="28"/>
                <w:szCs w:val="28"/>
              </w:rPr>
              <w:t>496 000</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318</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168.5</w:t>
            </w:r>
          </w:p>
        </w:tc>
      </w:tr>
      <w:tr w:rsidR="00952A69" w:rsidRPr="004F21BD">
        <w:trPr>
          <w:trHeight w:val="898"/>
        </w:trPr>
        <w:tc>
          <w:tcPr>
            <w:tcW w:w="7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4</w:t>
            </w:r>
          </w:p>
        </w:tc>
        <w:tc>
          <w:tcPr>
            <w:tcW w:w="1808" w:type="dxa"/>
            <w:tcBorders>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Powder polypropylene granulation plant</w:t>
            </w:r>
          </w:p>
        </w:tc>
        <w:tc>
          <w:tcPr>
            <w:tcW w:w="155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880"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Pavlodar region </w:t>
            </w:r>
          </w:p>
        </w:tc>
        <w:tc>
          <w:tcPr>
            <w:tcW w:w="127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141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rPr>
          <w:trHeight w:val="653"/>
        </w:trPr>
        <w:tc>
          <w:tcPr>
            <w:tcW w:w="7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w:t>
            </w:r>
          </w:p>
        </w:tc>
        <w:tc>
          <w:tcPr>
            <w:tcW w:w="1808" w:type="dxa"/>
            <w:tcBorders>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Production of polymer products</w:t>
            </w:r>
          </w:p>
        </w:tc>
        <w:tc>
          <w:tcPr>
            <w:tcW w:w="155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Basic petrochemistry</w:t>
            </w:r>
          </w:p>
        </w:tc>
        <w:tc>
          <w:tcPr>
            <w:tcW w:w="880"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127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141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rPr>
          <w:trHeight w:val="311"/>
        </w:trPr>
        <w:tc>
          <w:tcPr>
            <w:tcW w:w="710" w:type="dxa"/>
            <w:tcBorders>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w:t>
            </w:r>
          </w:p>
        </w:tc>
        <w:tc>
          <w:tcPr>
            <w:tcW w:w="1808" w:type="dxa"/>
            <w:tcBorders>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w:t>
            </w:r>
          </w:p>
        </w:tc>
        <w:tc>
          <w:tcPr>
            <w:tcW w:w="5132" w:type="dxa"/>
            <w:gridSpan w:val="4"/>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Total</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1248</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1078.5</w:t>
            </w:r>
          </w:p>
        </w:tc>
      </w:tr>
    </w:tbl>
    <w:p w:rsidR="00043020" w:rsidRDefault="00085FE7" w:rsidP="00043020">
      <w:pPr>
        <w:pStyle w:val="af7"/>
        <w:ind w:left="1428"/>
        <w:jc w:val="both"/>
        <w:rPr>
          <w:rFonts w:ascii="Times New Roman" w:hAnsi="Times New Roman" w:cs="Times New Roman"/>
          <w:sz w:val="28"/>
          <w:szCs w:val="28"/>
          <w:lang w:val="en-US"/>
        </w:rPr>
      </w:pPr>
      <w:r w:rsidRPr="004F21BD">
        <w:rPr>
          <w:sz w:val="28"/>
          <w:szCs w:val="28"/>
        </w:rPr>
        <w:t> </w:t>
      </w:r>
    </w:p>
    <w:p w:rsidR="00043020" w:rsidRPr="005D7056" w:rsidRDefault="00043020" w:rsidP="00043020">
      <w:pPr>
        <w:pStyle w:val="af7"/>
        <w:ind w:left="1428"/>
        <w:jc w:val="both"/>
        <w:rPr>
          <w:rFonts w:ascii="Times New Roman" w:hAnsi="Times New Roman" w:cs="Times New Roman"/>
          <w:sz w:val="28"/>
          <w:szCs w:val="28"/>
          <w:lang w:val="en-US"/>
        </w:rPr>
        <w:sectPr w:rsidR="00043020" w:rsidRPr="005D7056" w:rsidSect="003D1351">
          <w:footerReference w:type="default" r:id="rId13"/>
          <w:footnotePr>
            <w:numFmt w:val="chicago"/>
          </w:footnotePr>
          <w:pgSz w:w="16838" w:h="11906" w:orient="landscape"/>
          <w:pgMar w:top="992" w:right="1134" w:bottom="1418" w:left="1134" w:header="709" w:footer="709" w:gutter="0"/>
          <w:cols w:space="708"/>
          <w:docGrid w:linePitch="360"/>
        </w:sectPr>
      </w:pPr>
    </w:p>
    <w:p w:rsidR="00952A69" w:rsidRPr="004F21BD" w:rsidRDefault="00085FE7" w:rsidP="004F21BD">
      <w:pPr>
        <w:rPr>
          <w:sz w:val="28"/>
          <w:szCs w:val="28"/>
        </w:rPr>
      </w:pPr>
      <w:bookmarkStart w:id="41" w:name="_Toc383618910"/>
      <w:r w:rsidRPr="004F21BD">
        <w:rPr>
          <w:sz w:val="28"/>
          <w:szCs w:val="28"/>
        </w:rPr>
        <w:lastRenderedPageBreak/>
        <w:t>2.2.5 Food production</w:t>
      </w:r>
      <w:bookmarkEnd w:id="41"/>
    </w:p>
    <w:p w:rsidR="00952A69" w:rsidRPr="00043020" w:rsidRDefault="00085FE7" w:rsidP="004F21BD">
      <w:pPr>
        <w:rPr>
          <w:sz w:val="28"/>
          <w:szCs w:val="28"/>
          <w:lang w:val="en-US"/>
        </w:rPr>
      </w:pPr>
      <w:r w:rsidRPr="00043020">
        <w:rPr>
          <w:sz w:val="28"/>
          <w:szCs w:val="28"/>
          <w:lang w:val="en-US"/>
        </w:rPr>
        <w:t xml:space="preserve">Food production is a significant portion of total production in the manufacturing industry 16.5% (2013). The sector has some export potential: According to the results of </w:t>
      </w:r>
      <w:r w:rsidR="00B048D6" w:rsidRPr="00043020">
        <w:rPr>
          <w:sz w:val="28"/>
          <w:szCs w:val="28"/>
          <w:lang w:val="en-US"/>
        </w:rPr>
        <w:t>2013,</w:t>
      </w:r>
      <w:r w:rsidRPr="00043020">
        <w:rPr>
          <w:sz w:val="28"/>
          <w:szCs w:val="28"/>
          <w:lang w:val="en-US"/>
        </w:rPr>
        <w:t xml:space="preserve"> exports totaled $ 2.7 billion. Strategic significance of the industry is justified also by objectives to provide food safety of the country.</w:t>
      </w:r>
    </w:p>
    <w:p w:rsidR="00952A69" w:rsidRPr="00043020" w:rsidRDefault="00085FE7" w:rsidP="004F21BD">
      <w:pPr>
        <w:rPr>
          <w:sz w:val="28"/>
          <w:szCs w:val="28"/>
          <w:lang w:val="en-US"/>
        </w:rPr>
      </w:pPr>
      <w:r w:rsidRPr="00043020">
        <w:rPr>
          <w:sz w:val="28"/>
          <w:szCs w:val="28"/>
          <w:lang w:val="en-US"/>
        </w:rPr>
        <w:t xml:space="preserve">Volume of food production from 2008 to 2012 increased by 38.8%, beverages by 57.8%, according to operational data for the 2013 production volume of food was - 973,030 tenge, which means an increase by 56% compared with 2008 (Table 2.2.5.1).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2.2.5.1. Dynamics of production in 2008-2012, mln KZT</w:t>
      </w:r>
    </w:p>
    <w:tbl>
      <w:tblPr>
        <w:tblW w:w="9356" w:type="dxa"/>
        <w:tblInd w:w="142" w:type="dxa"/>
        <w:tblCellMar>
          <w:left w:w="0" w:type="dxa"/>
          <w:right w:w="0" w:type="dxa"/>
        </w:tblCellMar>
        <w:tblLook w:val="04A0"/>
      </w:tblPr>
      <w:tblGrid>
        <w:gridCol w:w="2180"/>
        <w:gridCol w:w="1196"/>
        <w:gridCol w:w="1196"/>
        <w:gridCol w:w="1196"/>
        <w:gridCol w:w="1196"/>
        <w:gridCol w:w="1196"/>
        <w:gridCol w:w="1196"/>
      </w:tblGrid>
      <w:tr w:rsidR="00952A69" w:rsidRPr="004F21BD">
        <w:trPr>
          <w:trHeight w:val="300"/>
        </w:trPr>
        <w:tc>
          <w:tcPr>
            <w:tcW w:w="223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Production volumes</w:t>
            </w:r>
          </w:p>
        </w:tc>
        <w:tc>
          <w:tcPr>
            <w:tcW w:w="118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118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118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118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118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1187"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2013*</w:t>
            </w:r>
          </w:p>
        </w:tc>
      </w:tr>
      <w:tr w:rsidR="00952A69" w:rsidRPr="004F21BD">
        <w:trPr>
          <w:trHeight w:val="300"/>
        </w:trPr>
        <w:tc>
          <w:tcPr>
            <w:tcW w:w="2239"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Manufacturing industry</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3359551</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2945966</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3844658</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4801407</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5446749</w:t>
            </w:r>
          </w:p>
        </w:tc>
        <w:tc>
          <w:tcPr>
            <w:tcW w:w="118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5882456</w:t>
            </w:r>
          </w:p>
        </w:tc>
      </w:tr>
      <w:tr w:rsidR="00952A69" w:rsidRPr="004F21BD">
        <w:trPr>
          <w:trHeight w:val="300"/>
        </w:trPr>
        <w:tc>
          <w:tcPr>
            <w:tcW w:w="2239"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Growth in % of the previous year</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97.5</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97.1</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113.9</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107.7</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101.2</w:t>
            </w:r>
          </w:p>
        </w:tc>
        <w:tc>
          <w:tcPr>
            <w:tcW w:w="118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101.6</w:t>
            </w:r>
          </w:p>
        </w:tc>
      </w:tr>
      <w:tr w:rsidR="00952A69" w:rsidRPr="004F21BD">
        <w:trPr>
          <w:trHeight w:val="300"/>
        </w:trPr>
        <w:tc>
          <w:tcPr>
            <w:tcW w:w="2239"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Food production</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623,488</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629,756</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695,244</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828,005</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865,570</w:t>
            </w:r>
          </w:p>
        </w:tc>
        <w:tc>
          <w:tcPr>
            <w:tcW w:w="118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973,030</w:t>
            </w:r>
          </w:p>
        </w:tc>
      </w:tr>
      <w:tr w:rsidR="00952A69" w:rsidRPr="004F21BD">
        <w:trPr>
          <w:trHeight w:val="300"/>
        </w:trPr>
        <w:tc>
          <w:tcPr>
            <w:tcW w:w="2239"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Growth in % of the previous year</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101</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110.4</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119.1</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104.5</w:t>
            </w:r>
          </w:p>
        </w:tc>
        <w:tc>
          <w:tcPr>
            <w:tcW w:w="118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112.4</w:t>
            </w:r>
          </w:p>
        </w:tc>
      </w:tr>
      <w:tr w:rsidR="00952A69" w:rsidRPr="004F21BD">
        <w:trPr>
          <w:trHeight w:val="300"/>
        </w:trPr>
        <w:tc>
          <w:tcPr>
            <w:tcW w:w="2239"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Production of beverages</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115,271</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120,707</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149,693</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153,243</w:t>
            </w:r>
          </w:p>
        </w:tc>
        <w:tc>
          <w:tcPr>
            <w:tcW w:w="118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181,950</w:t>
            </w:r>
          </w:p>
        </w:tc>
        <w:tc>
          <w:tcPr>
            <w:tcW w:w="118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190,295</w:t>
            </w:r>
          </w:p>
        </w:tc>
      </w:tr>
      <w:tr w:rsidR="00952A69" w:rsidRPr="004F21BD">
        <w:trPr>
          <w:trHeight w:val="300"/>
        </w:trPr>
        <w:tc>
          <w:tcPr>
            <w:tcW w:w="2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Growth in % of the previous year</w:t>
            </w:r>
          </w:p>
        </w:tc>
        <w:tc>
          <w:tcPr>
            <w:tcW w:w="118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118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104.7</w:t>
            </w:r>
          </w:p>
        </w:tc>
        <w:tc>
          <w:tcPr>
            <w:tcW w:w="118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124.01</w:t>
            </w:r>
          </w:p>
        </w:tc>
        <w:tc>
          <w:tcPr>
            <w:tcW w:w="118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102.4</w:t>
            </w:r>
          </w:p>
        </w:tc>
        <w:tc>
          <w:tcPr>
            <w:tcW w:w="118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118.7</w:t>
            </w:r>
          </w:p>
        </w:tc>
        <w:tc>
          <w:tcPr>
            <w:tcW w:w="118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114.2</w:t>
            </w:r>
          </w:p>
        </w:tc>
      </w:tr>
    </w:tbl>
    <w:p w:rsidR="00952A69" w:rsidRPr="004F21BD" w:rsidRDefault="00085FE7" w:rsidP="004F21BD">
      <w:pPr>
        <w:rPr>
          <w:sz w:val="28"/>
          <w:szCs w:val="28"/>
        </w:rPr>
      </w:pPr>
      <w:r w:rsidRPr="004F21BD">
        <w:rPr>
          <w:sz w:val="28"/>
          <w:szCs w:val="28"/>
        </w:rPr>
        <w:t>* According to operational data</w:t>
      </w:r>
    </w:p>
    <w:p w:rsidR="00952A69" w:rsidRPr="00043020" w:rsidRDefault="00085FE7" w:rsidP="004F21BD">
      <w:pPr>
        <w:rPr>
          <w:sz w:val="28"/>
          <w:szCs w:val="28"/>
          <w:lang w:val="en-US"/>
        </w:rPr>
      </w:pPr>
      <w:r w:rsidRPr="00043020">
        <w:rPr>
          <w:sz w:val="28"/>
          <w:szCs w:val="28"/>
          <w:lang w:val="en-US"/>
        </w:rPr>
        <w:t>Source: Agency of the Republic of Kazakhstan on Statistics</w:t>
      </w:r>
    </w:p>
    <w:p w:rsidR="00952A69" w:rsidRPr="00043020" w:rsidRDefault="00085FE7" w:rsidP="004F21BD">
      <w:pPr>
        <w:rPr>
          <w:sz w:val="28"/>
          <w:szCs w:val="28"/>
          <w:lang w:val="en-US"/>
        </w:rPr>
      </w:pPr>
      <w:r w:rsidRPr="00043020">
        <w:rPr>
          <w:sz w:val="28"/>
          <w:szCs w:val="28"/>
          <w:lang w:val="en-US"/>
        </w:rPr>
        <w:t> </w:t>
      </w:r>
    </w:p>
    <w:p w:rsidR="00952A69" w:rsidRPr="00043020" w:rsidRDefault="00B048D6" w:rsidP="004F21BD">
      <w:pPr>
        <w:rPr>
          <w:sz w:val="28"/>
          <w:szCs w:val="28"/>
          <w:lang w:val="en-US"/>
        </w:rPr>
      </w:pPr>
      <w:r w:rsidRPr="00043020">
        <w:rPr>
          <w:sz w:val="28"/>
          <w:szCs w:val="28"/>
          <w:lang w:val="en-US"/>
        </w:rPr>
        <w:t>Feed processing industry (23.5%), milk (16.3%), bread and bakery (15.3%), meat processing (13.4%), fruits and vegetables (8.1%), fat and oil (7.8%) and other sectors (15.6%) occupy the main share in the structure of food production</w:t>
      </w:r>
      <w:r w:rsidR="00085FE7" w:rsidRPr="00043020">
        <w:rPr>
          <w:sz w:val="28"/>
          <w:szCs w:val="28"/>
          <w:lang w:val="en-US"/>
        </w:rPr>
        <w:t>.</w:t>
      </w:r>
    </w:p>
    <w:p w:rsidR="00952A69" w:rsidRPr="00043020" w:rsidRDefault="00085FE7" w:rsidP="004F21BD">
      <w:pPr>
        <w:rPr>
          <w:sz w:val="28"/>
          <w:szCs w:val="28"/>
          <w:lang w:val="en-US"/>
        </w:rPr>
      </w:pPr>
      <w:r w:rsidRPr="00043020">
        <w:rPr>
          <w:sz w:val="28"/>
          <w:szCs w:val="28"/>
          <w:lang w:val="en-US"/>
        </w:rPr>
        <w:t xml:space="preserve">Companies in the sector in 2013 produced 16.5% of the manufacturing industry. The share of food production in the volume of manufacturing industry fell from 18, 6% in 2008 to 16.5% in 2013 (Table 2.2.5.2).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Table 2.2.5.2. Share of food in the volume of manufacturing industry of RK, % </w:t>
      </w:r>
    </w:p>
    <w:tbl>
      <w:tblPr>
        <w:tblW w:w="9606" w:type="dxa"/>
        <w:tblInd w:w="303" w:type="dxa"/>
        <w:tblCellMar>
          <w:left w:w="0" w:type="dxa"/>
          <w:right w:w="0" w:type="dxa"/>
        </w:tblCellMar>
        <w:tblLook w:val="04A0"/>
      </w:tblPr>
      <w:tblGrid>
        <w:gridCol w:w="3227"/>
        <w:gridCol w:w="1134"/>
        <w:gridCol w:w="1134"/>
        <w:gridCol w:w="992"/>
        <w:gridCol w:w="992"/>
        <w:gridCol w:w="1134"/>
        <w:gridCol w:w="993"/>
      </w:tblGrid>
      <w:tr w:rsidR="00952A69" w:rsidRPr="004F21BD">
        <w:trPr>
          <w:trHeight w:val="300"/>
        </w:trPr>
        <w:tc>
          <w:tcPr>
            <w:tcW w:w="322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 </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992"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992"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99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2013</w:t>
            </w:r>
          </w:p>
        </w:tc>
      </w:tr>
      <w:tr w:rsidR="00952A69" w:rsidRPr="004F21BD">
        <w:trPr>
          <w:trHeight w:val="300"/>
        </w:trPr>
        <w:tc>
          <w:tcPr>
            <w:tcW w:w="3227"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Share in the manufacturing industry</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18.6%</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21.4%</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18.1%</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17.2%</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15.9%</w:t>
            </w:r>
          </w:p>
        </w:tc>
        <w:tc>
          <w:tcPr>
            <w:tcW w:w="993" w:type="dxa"/>
            <w:tcBorders>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16.5%</w:t>
            </w:r>
          </w:p>
        </w:tc>
      </w:tr>
    </w:tbl>
    <w:p w:rsidR="00952A69" w:rsidRPr="00043020" w:rsidRDefault="00085FE7" w:rsidP="004F21BD">
      <w:pPr>
        <w:rPr>
          <w:sz w:val="28"/>
          <w:szCs w:val="28"/>
          <w:lang w:val="en-US"/>
        </w:rPr>
      </w:pPr>
      <w:r w:rsidRPr="00043020">
        <w:rPr>
          <w:sz w:val="28"/>
          <w:szCs w:val="28"/>
          <w:lang w:val="en-US"/>
        </w:rPr>
        <w:t>Source: Agency of the Republic of Kazakhstan on Statistics</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Totally, the level of food production in 2013 amounted to about 973 billion tenge or USD 5260 mln. Thus, the share of manufacturing in total consumption is about 77%. The remaining 23% are imported from abroad.  </w:t>
      </w:r>
    </w:p>
    <w:p w:rsidR="00952A69" w:rsidRPr="00043020" w:rsidRDefault="00085FE7" w:rsidP="004F21BD">
      <w:pPr>
        <w:rPr>
          <w:sz w:val="28"/>
          <w:szCs w:val="28"/>
          <w:lang w:val="en-US"/>
        </w:rPr>
      </w:pPr>
      <w:r w:rsidRPr="00043020">
        <w:rPr>
          <w:sz w:val="28"/>
          <w:szCs w:val="28"/>
          <w:lang w:val="en-US"/>
        </w:rPr>
        <w:lastRenderedPageBreak/>
        <w:t>Key performance indicators of the sector are shown in the Table 2.2.5.3.</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4F21BD">
        <w:rPr>
          <w:sz w:val="28"/>
          <w:szCs w:val="28"/>
        </w:rPr>
        <w:t>Table 2.2.5.3. Sector data for 2008-2013</w:t>
      </w:r>
    </w:p>
    <w:tbl>
      <w:tblPr>
        <w:tblW w:w="0" w:type="auto"/>
        <w:tblInd w:w="123" w:type="dxa"/>
        <w:tblCellMar>
          <w:left w:w="0" w:type="dxa"/>
          <w:right w:w="0" w:type="dxa"/>
        </w:tblCellMar>
        <w:tblLook w:val="04A0"/>
      </w:tblPr>
      <w:tblGrid>
        <w:gridCol w:w="3674"/>
        <w:gridCol w:w="986"/>
        <w:gridCol w:w="986"/>
        <w:gridCol w:w="986"/>
        <w:gridCol w:w="986"/>
        <w:gridCol w:w="986"/>
        <w:gridCol w:w="986"/>
      </w:tblGrid>
      <w:tr w:rsidR="00F44872" w:rsidRPr="004F21BD">
        <w:trPr>
          <w:trHeight w:val="300"/>
        </w:trPr>
        <w:tc>
          <w:tcPr>
            <w:tcW w:w="400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Index</w:t>
            </w:r>
          </w:p>
        </w:tc>
        <w:tc>
          <w:tcPr>
            <w:tcW w:w="0" w:type="auto"/>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0" w:type="auto"/>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0" w:type="auto"/>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0" w:type="auto"/>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0" w:type="auto"/>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0" w:type="auto"/>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2013</w:t>
            </w:r>
            <w:bookmarkStart w:id="42" w:name="_ftnref9"/>
            <w:bookmarkEnd w:id="42"/>
            <w:r w:rsidR="0046194F" w:rsidRPr="004F21BD">
              <w:rPr>
                <w:sz w:val="28"/>
                <w:szCs w:val="28"/>
              </w:rPr>
              <w:footnoteReference w:id="7"/>
            </w:r>
          </w:p>
        </w:tc>
      </w:tr>
      <w:tr w:rsidR="00952A69" w:rsidRPr="004F21BD">
        <w:trPr>
          <w:trHeight w:val="314"/>
        </w:trPr>
        <w:tc>
          <w:tcPr>
            <w:tcW w:w="400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GVA, million tenge</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230 589.1</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264 604.1</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360 433.4</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427 430.8</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472 810.9</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355 404.9</w:t>
            </w:r>
          </w:p>
        </w:tc>
      </w:tr>
      <w:tr w:rsidR="00952A69" w:rsidRPr="004F21BD">
        <w:trPr>
          <w:trHeight w:val="314"/>
        </w:trPr>
        <w:tc>
          <w:tcPr>
            <w:tcW w:w="400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List number of workers (thous. people)</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53.84</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54.12</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54.15</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55.11</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54.60</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53.86</w:t>
            </w:r>
          </w:p>
        </w:tc>
      </w:tr>
      <w:tr w:rsidR="00952A69" w:rsidRPr="004F21BD">
        <w:trPr>
          <w:trHeight w:val="559"/>
        </w:trPr>
        <w:tc>
          <w:tcPr>
            <w:tcW w:w="400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Labor productivity by GVA th. tenge / pers.</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4283.1</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4889.1</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6656.6</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7755.8</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8659.4</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6598.7</w:t>
            </w:r>
          </w:p>
        </w:tc>
      </w:tr>
      <w:tr w:rsidR="00952A69" w:rsidRPr="004F21BD">
        <w:trPr>
          <w:trHeight w:val="435"/>
        </w:trPr>
        <w:tc>
          <w:tcPr>
            <w:tcW w:w="400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Depreciation of fixed </w:t>
            </w:r>
            <w:r w:rsidR="00B048D6" w:rsidRPr="004F21BD">
              <w:rPr>
                <w:sz w:val="28"/>
                <w:szCs w:val="28"/>
              </w:rPr>
              <w:t>assets, %</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27.8</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32.1 </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35.3</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38.0</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34.7</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952A69" w:rsidRPr="004F21BD">
        <w:trPr>
          <w:trHeight w:val="420"/>
        </w:trPr>
        <w:tc>
          <w:tcPr>
            <w:tcW w:w="400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Exports, USD million</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93.2</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94.9</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97.4</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87 </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77 </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93.1</w:t>
            </w:r>
          </w:p>
        </w:tc>
      </w:tr>
      <w:tr w:rsidR="00952A69" w:rsidRPr="004F21BD">
        <w:trPr>
          <w:trHeight w:val="411"/>
        </w:trPr>
        <w:tc>
          <w:tcPr>
            <w:tcW w:w="400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Imports, USD million</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549.5</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439.5</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432.6</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680.3</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773.2</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952A69" w:rsidRPr="004F21BD">
        <w:trPr>
          <w:trHeight w:val="600"/>
        </w:trPr>
        <w:tc>
          <w:tcPr>
            <w:tcW w:w="400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Investments in fixed capital, million tenge</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22,959</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31,107</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39,772</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34,046</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37,172</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32 605</w:t>
            </w:r>
          </w:p>
        </w:tc>
      </w:tr>
      <w:tr w:rsidR="00952A69" w:rsidRPr="004F21BD">
        <w:trPr>
          <w:trHeight w:val="413"/>
        </w:trPr>
        <w:tc>
          <w:tcPr>
            <w:tcW w:w="400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Coefficient of renewal of fixed assets,%</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9.2</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13.2</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9.9</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12.0</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9.5</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rPr>
          <w:trHeight w:val="679"/>
        </w:trPr>
        <w:tc>
          <w:tcPr>
            <w:tcW w:w="400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Availability of fixed assets at the end of the year at the initial cost, million tenge</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174 489.9</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236 200.2</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289 893.2</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392 229.3</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336 416.6</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bl>
    <w:p w:rsidR="00952A69" w:rsidRPr="004F21BD" w:rsidRDefault="00085FE7" w:rsidP="004F21BD">
      <w:pPr>
        <w:rPr>
          <w:sz w:val="28"/>
          <w:szCs w:val="28"/>
        </w:rPr>
      </w:pPr>
      <w:r w:rsidRPr="004F21BD">
        <w:rPr>
          <w:sz w:val="28"/>
          <w:szCs w:val="28"/>
        </w:rPr>
        <w:t> </w:t>
      </w:r>
    </w:p>
    <w:p w:rsidR="00B048D6" w:rsidRPr="004F21BD" w:rsidRDefault="00B048D6" w:rsidP="004F21BD">
      <w:pPr>
        <w:rPr>
          <w:sz w:val="28"/>
          <w:szCs w:val="28"/>
        </w:rPr>
      </w:pPr>
      <w:r w:rsidRPr="004F21BD">
        <w:rPr>
          <w:sz w:val="28"/>
          <w:szCs w:val="28"/>
        </w:rPr>
        <w:t>Operational data</w:t>
      </w:r>
    </w:p>
    <w:p w:rsidR="00952A69" w:rsidRPr="004F21BD" w:rsidRDefault="00952A69" w:rsidP="004F21BD">
      <w:pPr>
        <w:rPr>
          <w:sz w:val="28"/>
          <w:szCs w:val="28"/>
        </w:rPr>
      </w:pPr>
    </w:p>
    <w:p w:rsidR="00952A69" w:rsidRPr="004F21BD" w:rsidRDefault="00085FE7" w:rsidP="004F21BD">
      <w:pPr>
        <w:rPr>
          <w:sz w:val="28"/>
          <w:szCs w:val="28"/>
        </w:rPr>
      </w:pPr>
      <w:r w:rsidRPr="004F21BD">
        <w:rPr>
          <w:sz w:val="28"/>
          <w:szCs w:val="28"/>
        </w:rPr>
        <w:t> </w:t>
      </w:r>
    </w:p>
    <w:p w:rsidR="00952A69" w:rsidRPr="00043020" w:rsidRDefault="00085FE7" w:rsidP="004F21BD">
      <w:pPr>
        <w:rPr>
          <w:sz w:val="28"/>
          <w:szCs w:val="28"/>
          <w:lang w:val="en-US"/>
        </w:rPr>
      </w:pPr>
      <w:r w:rsidRPr="00043020">
        <w:rPr>
          <w:sz w:val="28"/>
          <w:szCs w:val="28"/>
          <w:lang w:val="en-US"/>
        </w:rPr>
        <w:t>Source: Agency of the Republic of Kazakhstan on statistics, TradeMap.</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Strengths</w:t>
      </w:r>
    </w:p>
    <w:p w:rsidR="00952A69" w:rsidRPr="00043020" w:rsidRDefault="00085FE7" w:rsidP="004F21BD">
      <w:pPr>
        <w:rPr>
          <w:sz w:val="28"/>
          <w:szCs w:val="28"/>
          <w:lang w:val="en-US"/>
        </w:rPr>
      </w:pPr>
      <w:r w:rsidRPr="00043020">
        <w:rPr>
          <w:sz w:val="28"/>
          <w:szCs w:val="28"/>
          <w:lang w:val="en-US"/>
        </w:rPr>
        <w:t>high proportion of Kazakh producers in the domestic food market;</w:t>
      </w:r>
    </w:p>
    <w:p w:rsidR="00952A69" w:rsidRPr="00043020" w:rsidRDefault="00085FE7" w:rsidP="004F21BD">
      <w:pPr>
        <w:rPr>
          <w:sz w:val="28"/>
          <w:szCs w:val="28"/>
          <w:lang w:val="en-US"/>
        </w:rPr>
      </w:pPr>
      <w:r w:rsidRPr="00043020">
        <w:rPr>
          <w:sz w:val="28"/>
          <w:szCs w:val="28"/>
          <w:lang w:val="en-US"/>
        </w:rPr>
        <w:t>geographical proximity to major markets for food products in China, South-East and Central Asia;</w:t>
      </w:r>
    </w:p>
    <w:p w:rsidR="00952A69" w:rsidRPr="00043020" w:rsidRDefault="00085FE7" w:rsidP="004F21BD">
      <w:pPr>
        <w:rPr>
          <w:sz w:val="28"/>
          <w:szCs w:val="28"/>
          <w:lang w:val="en-US"/>
        </w:rPr>
      </w:pPr>
      <w:r w:rsidRPr="00043020">
        <w:rPr>
          <w:sz w:val="28"/>
          <w:szCs w:val="28"/>
          <w:lang w:val="en-US"/>
        </w:rPr>
        <w:t xml:space="preserve">availability of sufficient resources for the creation of competitive food industry. </w:t>
      </w:r>
    </w:p>
    <w:p w:rsidR="00952A69" w:rsidRPr="00043020" w:rsidRDefault="00085FE7" w:rsidP="004F21BD">
      <w:pPr>
        <w:rPr>
          <w:sz w:val="28"/>
          <w:szCs w:val="28"/>
          <w:lang w:val="en-US"/>
        </w:rPr>
      </w:pPr>
      <w:r w:rsidRPr="00043020">
        <w:rPr>
          <w:sz w:val="28"/>
          <w:szCs w:val="28"/>
          <w:lang w:val="en-US"/>
        </w:rPr>
        <w:t>Weaknesses</w:t>
      </w:r>
    </w:p>
    <w:p w:rsidR="00952A69" w:rsidRPr="00043020" w:rsidRDefault="00085FE7" w:rsidP="004F21BD">
      <w:pPr>
        <w:rPr>
          <w:sz w:val="28"/>
          <w:szCs w:val="28"/>
          <w:lang w:val="en-US"/>
        </w:rPr>
      </w:pPr>
      <w:r w:rsidRPr="00043020">
        <w:rPr>
          <w:sz w:val="28"/>
          <w:szCs w:val="28"/>
          <w:lang w:val="en-US"/>
        </w:rPr>
        <w:t>high import content in the industry for certain categories of goods;</w:t>
      </w:r>
    </w:p>
    <w:p w:rsidR="00952A69" w:rsidRPr="00043020" w:rsidRDefault="00085FE7" w:rsidP="004F21BD">
      <w:pPr>
        <w:rPr>
          <w:sz w:val="28"/>
          <w:szCs w:val="28"/>
          <w:lang w:val="en-US"/>
        </w:rPr>
      </w:pPr>
      <w:r w:rsidRPr="00043020">
        <w:rPr>
          <w:sz w:val="28"/>
          <w:szCs w:val="28"/>
          <w:lang w:val="en-US"/>
        </w:rPr>
        <w:t xml:space="preserve">Kazakhstan's food products do not meet international standards; </w:t>
      </w:r>
    </w:p>
    <w:p w:rsidR="00952A69" w:rsidRPr="00043020" w:rsidRDefault="00085FE7" w:rsidP="004F21BD">
      <w:pPr>
        <w:rPr>
          <w:sz w:val="28"/>
          <w:szCs w:val="28"/>
          <w:lang w:val="en-US"/>
        </w:rPr>
      </w:pPr>
      <w:r w:rsidRPr="00043020">
        <w:rPr>
          <w:sz w:val="28"/>
          <w:szCs w:val="28"/>
          <w:lang w:val="en-US"/>
        </w:rPr>
        <w:t>low level of development of transport and logistics infrastructure;</w:t>
      </w:r>
    </w:p>
    <w:p w:rsidR="00952A69" w:rsidRPr="00043020" w:rsidRDefault="00085FE7" w:rsidP="004F21BD">
      <w:pPr>
        <w:rPr>
          <w:sz w:val="28"/>
          <w:szCs w:val="28"/>
          <w:lang w:val="en-US"/>
        </w:rPr>
      </w:pPr>
      <w:r w:rsidRPr="00043020">
        <w:rPr>
          <w:sz w:val="28"/>
          <w:szCs w:val="28"/>
          <w:lang w:val="en-US"/>
        </w:rPr>
        <w:t xml:space="preserve">lack of qualified professionals in the industry. </w:t>
      </w:r>
    </w:p>
    <w:p w:rsidR="00952A69" w:rsidRPr="00043020" w:rsidRDefault="00085FE7" w:rsidP="004F21BD">
      <w:pPr>
        <w:rPr>
          <w:sz w:val="28"/>
          <w:szCs w:val="28"/>
          <w:lang w:val="en-US"/>
        </w:rPr>
      </w:pPr>
      <w:r w:rsidRPr="00043020">
        <w:rPr>
          <w:sz w:val="28"/>
          <w:szCs w:val="28"/>
          <w:lang w:val="en-US"/>
        </w:rPr>
        <w:t xml:space="preserve">lack of concessional credit resources to upgrade production facilities and working capital financing </w:t>
      </w:r>
    </w:p>
    <w:p w:rsidR="00952A69" w:rsidRPr="00043020" w:rsidRDefault="00085FE7" w:rsidP="004F21BD">
      <w:pPr>
        <w:rPr>
          <w:sz w:val="28"/>
          <w:szCs w:val="28"/>
          <w:lang w:val="en-US"/>
        </w:rPr>
      </w:pPr>
      <w:r w:rsidRPr="00043020">
        <w:rPr>
          <w:sz w:val="28"/>
          <w:szCs w:val="28"/>
          <w:lang w:val="en-US"/>
        </w:rPr>
        <w:t>Opportunities</w:t>
      </w:r>
    </w:p>
    <w:p w:rsidR="00952A69" w:rsidRPr="00043020" w:rsidRDefault="00085FE7" w:rsidP="004F21BD">
      <w:pPr>
        <w:rPr>
          <w:sz w:val="28"/>
          <w:szCs w:val="28"/>
          <w:lang w:val="en-US"/>
        </w:rPr>
      </w:pPr>
      <w:r w:rsidRPr="00043020">
        <w:rPr>
          <w:sz w:val="28"/>
          <w:szCs w:val="28"/>
          <w:lang w:val="en-US"/>
        </w:rPr>
        <w:lastRenderedPageBreak/>
        <w:t xml:space="preserve">steadily growing domestic demand for food products, as well as increase of the range of products consumed; </w:t>
      </w:r>
    </w:p>
    <w:p w:rsidR="00952A69" w:rsidRPr="00043020" w:rsidRDefault="00085FE7" w:rsidP="004F21BD">
      <w:pPr>
        <w:rPr>
          <w:sz w:val="28"/>
          <w:szCs w:val="28"/>
          <w:lang w:val="en-US"/>
        </w:rPr>
      </w:pPr>
      <w:r w:rsidRPr="00043020">
        <w:rPr>
          <w:sz w:val="28"/>
          <w:szCs w:val="28"/>
          <w:lang w:val="en-US"/>
        </w:rPr>
        <w:t>development of new segments in processing of agricultural products;</w:t>
      </w:r>
    </w:p>
    <w:p w:rsidR="00952A69" w:rsidRPr="00043020" w:rsidRDefault="00085FE7" w:rsidP="004F21BD">
      <w:pPr>
        <w:rPr>
          <w:sz w:val="28"/>
          <w:szCs w:val="28"/>
          <w:lang w:val="en-US"/>
        </w:rPr>
      </w:pPr>
      <w:r w:rsidRPr="00043020">
        <w:rPr>
          <w:sz w:val="28"/>
          <w:szCs w:val="28"/>
          <w:lang w:val="en-US"/>
        </w:rPr>
        <w:t>existence of sufficient prerequisites for creation a broad base for livestock sector;</w:t>
      </w:r>
    </w:p>
    <w:p w:rsidR="00952A69" w:rsidRPr="00043020" w:rsidRDefault="00085FE7" w:rsidP="004F21BD">
      <w:pPr>
        <w:rPr>
          <w:sz w:val="28"/>
          <w:szCs w:val="28"/>
          <w:lang w:val="en-US"/>
        </w:rPr>
      </w:pPr>
      <w:r w:rsidRPr="00043020">
        <w:rPr>
          <w:sz w:val="28"/>
          <w:szCs w:val="28"/>
          <w:lang w:val="en-US"/>
        </w:rPr>
        <w:t>existence of vacant niches in the production of high value-added processing of grain, meat, fat and oil products; growth in exports to the countries of TC and macro-region.</w:t>
      </w:r>
    </w:p>
    <w:p w:rsidR="00952A69" w:rsidRPr="00043020" w:rsidRDefault="00085FE7" w:rsidP="004F21BD">
      <w:pPr>
        <w:rPr>
          <w:sz w:val="28"/>
          <w:szCs w:val="28"/>
          <w:lang w:val="en-US"/>
        </w:rPr>
      </w:pPr>
      <w:r w:rsidRPr="00043020">
        <w:rPr>
          <w:sz w:val="28"/>
          <w:szCs w:val="28"/>
          <w:lang w:val="en-US"/>
        </w:rPr>
        <w:t>Threats</w:t>
      </w:r>
    </w:p>
    <w:p w:rsidR="00952A69" w:rsidRPr="00043020" w:rsidRDefault="00085FE7" w:rsidP="004F21BD">
      <w:pPr>
        <w:rPr>
          <w:sz w:val="28"/>
          <w:szCs w:val="28"/>
          <w:lang w:val="en-US"/>
        </w:rPr>
      </w:pPr>
      <w:r w:rsidRPr="00043020">
        <w:rPr>
          <w:sz w:val="28"/>
          <w:szCs w:val="28"/>
          <w:lang w:val="en-US"/>
        </w:rPr>
        <w:t>increased competition from the participating countries of the Customs Union and the WTO (after accession)</w:t>
      </w:r>
    </w:p>
    <w:p w:rsidR="00952A69" w:rsidRPr="00043020" w:rsidRDefault="00085FE7" w:rsidP="004F21BD">
      <w:pPr>
        <w:rPr>
          <w:sz w:val="28"/>
          <w:szCs w:val="28"/>
          <w:lang w:val="en-US"/>
        </w:rPr>
      </w:pPr>
      <w:r w:rsidRPr="00043020">
        <w:rPr>
          <w:sz w:val="28"/>
          <w:szCs w:val="28"/>
          <w:lang w:val="en-US"/>
        </w:rPr>
        <w:t>adverse changes in climatic conditions</w:t>
      </w:r>
    </w:p>
    <w:p w:rsidR="00952A69" w:rsidRPr="00043020" w:rsidRDefault="00085FE7" w:rsidP="004F21BD">
      <w:pPr>
        <w:rPr>
          <w:sz w:val="28"/>
          <w:szCs w:val="28"/>
          <w:lang w:val="en-US"/>
        </w:rPr>
      </w:pPr>
      <w:r w:rsidRPr="00043020">
        <w:rPr>
          <w:sz w:val="28"/>
          <w:szCs w:val="28"/>
          <w:lang w:val="en-US"/>
        </w:rPr>
        <w:t>lowing yields of key crops</w:t>
      </w:r>
    </w:p>
    <w:p w:rsidR="00952A69" w:rsidRPr="00043020" w:rsidRDefault="00085FE7" w:rsidP="004F21BD">
      <w:pPr>
        <w:rPr>
          <w:sz w:val="28"/>
          <w:szCs w:val="28"/>
          <w:lang w:val="en-US"/>
        </w:rPr>
      </w:pPr>
      <w:r w:rsidRPr="00043020">
        <w:rPr>
          <w:sz w:val="28"/>
          <w:szCs w:val="28"/>
          <w:lang w:val="en-US"/>
        </w:rPr>
        <w:t xml:space="preserve">growth of counterfeit goods from China and Central Asia.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2. Goal, objectives and priority activities</w:t>
      </w:r>
    </w:p>
    <w:p w:rsidR="00952A69" w:rsidRPr="00043020" w:rsidRDefault="00085FE7" w:rsidP="004F21BD">
      <w:pPr>
        <w:rPr>
          <w:sz w:val="28"/>
          <w:szCs w:val="28"/>
          <w:lang w:val="en-US"/>
        </w:rPr>
      </w:pPr>
      <w:r w:rsidRPr="00043020">
        <w:rPr>
          <w:sz w:val="28"/>
          <w:szCs w:val="28"/>
          <w:lang w:val="en-US"/>
        </w:rPr>
        <w:t>The goal is to increase the competitiveness of food industry in Kazakhstan.</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Objectives:</w:t>
      </w:r>
    </w:p>
    <w:p w:rsidR="00952A69" w:rsidRPr="00043020" w:rsidRDefault="00085FE7" w:rsidP="004F21BD">
      <w:pPr>
        <w:rPr>
          <w:sz w:val="28"/>
          <w:szCs w:val="28"/>
          <w:lang w:val="en-US"/>
        </w:rPr>
      </w:pPr>
      <w:r w:rsidRPr="00043020">
        <w:rPr>
          <w:sz w:val="28"/>
          <w:szCs w:val="28"/>
          <w:lang w:val="en-US"/>
        </w:rPr>
        <w:t xml:space="preserve">Increasing the competitiveness of Kazakhstan food products by implementing measures to support raw material supply, marketing and quality control </w:t>
      </w:r>
    </w:p>
    <w:p w:rsidR="00952A69" w:rsidRPr="00043020" w:rsidRDefault="00085FE7" w:rsidP="004F21BD">
      <w:pPr>
        <w:rPr>
          <w:sz w:val="28"/>
          <w:szCs w:val="28"/>
          <w:lang w:val="en-US"/>
        </w:rPr>
      </w:pPr>
      <w:r w:rsidRPr="00043020">
        <w:rPr>
          <w:sz w:val="28"/>
          <w:szCs w:val="28"/>
          <w:lang w:val="en-US"/>
        </w:rPr>
        <w:t xml:space="preserve">Growth of competitiveness of domestic enterprises in the industry, including by means of cluster initiatives </w:t>
      </w:r>
    </w:p>
    <w:p w:rsidR="00952A69" w:rsidRPr="00043020" w:rsidRDefault="00085FE7" w:rsidP="004F21BD">
      <w:pPr>
        <w:rPr>
          <w:sz w:val="28"/>
          <w:szCs w:val="28"/>
          <w:lang w:val="en-US"/>
        </w:rPr>
      </w:pPr>
      <w:r w:rsidRPr="00043020">
        <w:rPr>
          <w:sz w:val="28"/>
          <w:szCs w:val="28"/>
          <w:lang w:val="en-US"/>
        </w:rPr>
        <w:t>Reducing infrastructure costs of production in the industry, including through PPPs</w:t>
      </w:r>
    </w:p>
    <w:p w:rsidR="00952A69" w:rsidRPr="00043020" w:rsidRDefault="00085FE7" w:rsidP="004F21BD">
      <w:pPr>
        <w:rPr>
          <w:sz w:val="28"/>
          <w:szCs w:val="28"/>
          <w:lang w:val="en-US"/>
        </w:rPr>
      </w:pPr>
      <w:r w:rsidRPr="00043020">
        <w:rPr>
          <w:sz w:val="28"/>
          <w:szCs w:val="28"/>
          <w:lang w:val="en-US"/>
        </w:rPr>
        <w:t xml:space="preserve">Solving the above mentioned problems is correlated with the decisions set out in the Master Plan in priority areas of agricultural sector of Kazakhstan, developed in the framework of the Program Agrobusiness-2020 (hereinafter - the Master plans). This is </w:t>
      </w:r>
      <w:r w:rsidR="0046194F" w:rsidRPr="00043020">
        <w:rPr>
          <w:sz w:val="28"/>
          <w:szCs w:val="28"/>
          <w:lang w:val="en-US"/>
        </w:rPr>
        <w:t>because</w:t>
      </w:r>
      <w:r w:rsidRPr="00043020">
        <w:rPr>
          <w:sz w:val="28"/>
          <w:szCs w:val="28"/>
          <w:lang w:val="en-US"/>
        </w:rPr>
        <w:t xml:space="preserve"> actually agricultural industry supported in the framework of the Master Plan, provide raw materials for the production of all the products in the food industry, being an essential step in the value chains. </w:t>
      </w:r>
    </w:p>
    <w:p w:rsidR="00952A69" w:rsidRPr="00043020" w:rsidRDefault="00085FE7" w:rsidP="004F21BD">
      <w:pPr>
        <w:rPr>
          <w:sz w:val="28"/>
          <w:szCs w:val="28"/>
          <w:lang w:val="en-US"/>
        </w:rPr>
      </w:pPr>
      <w:r w:rsidRPr="00043020">
        <w:rPr>
          <w:sz w:val="28"/>
          <w:szCs w:val="28"/>
          <w:lang w:val="en-US"/>
        </w:rPr>
        <w:t xml:space="preserve">Because of this factor, the activities set out in the current Program and activities put in the framework of the Master Plan are complementary. Moreover, the successful implementation of the Master plan's activities is a prerequisite for achieving the objectives of the Program.   </w:t>
      </w:r>
    </w:p>
    <w:p w:rsidR="00952A69" w:rsidRPr="00043020" w:rsidRDefault="00085FE7" w:rsidP="004F21BD">
      <w:pPr>
        <w:rPr>
          <w:sz w:val="28"/>
          <w:szCs w:val="28"/>
          <w:lang w:val="en-US"/>
        </w:rPr>
      </w:pPr>
      <w:r w:rsidRPr="00043020">
        <w:rPr>
          <w:sz w:val="28"/>
          <w:szCs w:val="28"/>
          <w:lang w:val="en-US"/>
        </w:rPr>
        <w:t xml:space="preserve">At the same time, the measures developed under the Program, are designed to support not only high raw material processing stages, but also for the early stages of processing relating to agriculture.            </w:t>
      </w:r>
    </w:p>
    <w:p w:rsidR="00952A69" w:rsidRPr="00043020" w:rsidRDefault="00085FE7" w:rsidP="004F21BD">
      <w:pPr>
        <w:rPr>
          <w:sz w:val="28"/>
          <w:szCs w:val="28"/>
          <w:lang w:val="en-US"/>
        </w:rPr>
      </w:pPr>
      <w:r w:rsidRPr="00043020">
        <w:rPr>
          <w:sz w:val="28"/>
          <w:szCs w:val="28"/>
          <w:lang w:val="en-US"/>
        </w:rPr>
        <w:t xml:space="preserve">Thus, under the current Program a series of measures is established that do not have financial support from the program Agribusiness-2020 and support the early stages of processing, however, actually aimed at the successful functioning of the higher stages of processing. First of all such measures relate to infrastructure solutions that contribute to the development of both agricultural and food industry. </w:t>
      </w:r>
    </w:p>
    <w:p w:rsidR="00952A69" w:rsidRPr="00043020" w:rsidRDefault="00085FE7" w:rsidP="004F21BD">
      <w:pPr>
        <w:rPr>
          <w:sz w:val="28"/>
          <w:szCs w:val="28"/>
          <w:lang w:val="en-US"/>
        </w:rPr>
      </w:pPr>
      <w:r w:rsidRPr="00043020">
        <w:rPr>
          <w:sz w:val="28"/>
          <w:szCs w:val="28"/>
          <w:lang w:val="en-US"/>
        </w:rPr>
        <w:t>Benchmarks:</w:t>
      </w:r>
    </w:p>
    <w:p w:rsidR="00952A69" w:rsidRPr="00043020" w:rsidRDefault="00085FE7" w:rsidP="004F21BD">
      <w:pPr>
        <w:rPr>
          <w:sz w:val="28"/>
          <w:szCs w:val="28"/>
          <w:lang w:val="en-US"/>
        </w:rPr>
      </w:pPr>
      <w:r w:rsidRPr="00043020">
        <w:rPr>
          <w:sz w:val="28"/>
          <w:szCs w:val="28"/>
          <w:lang w:val="en-US"/>
        </w:rPr>
        <w:lastRenderedPageBreak/>
        <w:t xml:space="preserve">The Program implementation will allow achieving in 2019 the following economic indicators to the level of 2012 (Table 2.2.5.4): </w:t>
      </w:r>
    </w:p>
    <w:p w:rsidR="00952A69" w:rsidRPr="00043020" w:rsidRDefault="00085FE7" w:rsidP="004F21BD">
      <w:pPr>
        <w:rPr>
          <w:sz w:val="28"/>
          <w:szCs w:val="28"/>
          <w:lang w:val="en-US"/>
        </w:rPr>
      </w:pPr>
      <w:r w:rsidRPr="00043020">
        <w:rPr>
          <w:sz w:val="28"/>
          <w:szCs w:val="28"/>
          <w:lang w:val="en-US"/>
        </w:rPr>
        <w:t>1)        not less than 1.2 times growth of gross value added in real terms;</w:t>
      </w:r>
    </w:p>
    <w:p w:rsidR="00952A69" w:rsidRPr="00043020" w:rsidRDefault="00085FE7" w:rsidP="004F21BD">
      <w:pPr>
        <w:rPr>
          <w:sz w:val="28"/>
          <w:szCs w:val="28"/>
          <w:lang w:val="en-US"/>
        </w:rPr>
      </w:pPr>
      <w:r w:rsidRPr="00043020">
        <w:rPr>
          <w:sz w:val="28"/>
          <w:szCs w:val="28"/>
          <w:lang w:val="en-US"/>
        </w:rPr>
        <w:t>2)        employment growth by 3.6 thousand people;</w:t>
      </w:r>
    </w:p>
    <w:p w:rsidR="00952A69" w:rsidRPr="00043020" w:rsidRDefault="00085FE7" w:rsidP="004F21BD">
      <w:pPr>
        <w:rPr>
          <w:sz w:val="28"/>
          <w:szCs w:val="28"/>
          <w:lang w:val="en-US"/>
        </w:rPr>
      </w:pPr>
      <w:r w:rsidRPr="00043020">
        <w:rPr>
          <w:sz w:val="28"/>
          <w:szCs w:val="28"/>
          <w:lang w:val="en-US"/>
        </w:rPr>
        <w:t>3)        1.1 times labor productivity growth in real terms;</w:t>
      </w:r>
    </w:p>
    <w:p w:rsidR="00952A69" w:rsidRPr="00043020" w:rsidRDefault="00085FE7" w:rsidP="004F21BD">
      <w:pPr>
        <w:rPr>
          <w:sz w:val="28"/>
          <w:szCs w:val="28"/>
          <w:lang w:val="en-US"/>
        </w:rPr>
      </w:pPr>
      <w:r w:rsidRPr="00043020">
        <w:rPr>
          <w:sz w:val="28"/>
          <w:szCs w:val="28"/>
          <w:lang w:val="en-US"/>
        </w:rPr>
        <w:t>4)        growth of the value of non-commodity (processed) export not less than 1.2 times.</w:t>
      </w:r>
    </w:p>
    <w:p w:rsidR="00043020" w:rsidRPr="00992002" w:rsidRDefault="00085FE7" w:rsidP="00043020">
      <w:pPr>
        <w:jc w:val="both"/>
        <w:rPr>
          <w:szCs w:val="28"/>
        </w:rPr>
      </w:pPr>
      <w:r w:rsidRPr="00043020">
        <w:rPr>
          <w:sz w:val="28"/>
          <w:szCs w:val="28"/>
          <w:lang w:val="en-US"/>
        </w:rPr>
        <w:t> </w:t>
      </w:r>
    </w:p>
    <w:p w:rsidR="00043020" w:rsidRPr="00992002" w:rsidRDefault="00043020" w:rsidP="00043020">
      <w:pPr>
        <w:jc w:val="both"/>
        <w:rPr>
          <w:szCs w:val="28"/>
        </w:rPr>
        <w:sectPr w:rsidR="00043020" w:rsidRPr="00992002" w:rsidSect="00A67CCC">
          <w:pgSz w:w="11906" w:h="16838"/>
          <w:pgMar w:top="1134" w:right="991" w:bottom="1134" w:left="1418" w:header="708" w:footer="708" w:gutter="0"/>
          <w:cols w:space="708"/>
          <w:docGrid w:linePitch="360"/>
        </w:sectPr>
      </w:pPr>
    </w:p>
    <w:p w:rsidR="00952A69" w:rsidRPr="004F21BD" w:rsidRDefault="00085FE7" w:rsidP="004F21BD">
      <w:pPr>
        <w:rPr>
          <w:sz w:val="28"/>
          <w:szCs w:val="28"/>
        </w:rPr>
      </w:pPr>
      <w:r w:rsidRPr="004F21BD">
        <w:rPr>
          <w:sz w:val="28"/>
          <w:szCs w:val="28"/>
        </w:rPr>
        <w:lastRenderedPageBreak/>
        <w:t>Table 2.2.5.4 Benchmarks</w:t>
      </w:r>
    </w:p>
    <w:tbl>
      <w:tblPr>
        <w:tblW w:w="10219" w:type="dxa"/>
        <w:tblInd w:w="128" w:type="dxa"/>
        <w:tblCellMar>
          <w:left w:w="0" w:type="dxa"/>
          <w:right w:w="0" w:type="dxa"/>
        </w:tblCellMar>
        <w:tblLook w:val="04A0"/>
      </w:tblPr>
      <w:tblGrid>
        <w:gridCol w:w="629"/>
        <w:gridCol w:w="1616"/>
        <w:gridCol w:w="963"/>
        <w:gridCol w:w="885"/>
        <w:gridCol w:w="1211"/>
        <w:gridCol w:w="776"/>
        <w:gridCol w:w="776"/>
        <w:gridCol w:w="776"/>
        <w:gridCol w:w="776"/>
        <w:gridCol w:w="776"/>
        <w:gridCol w:w="776"/>
        <w:gridCol w:w="963"/>
      </w:tblGrid>
      <w:tr w:rsidR="00952A69" w:rsidRPr="004F21BD">
        <w:trPr>
          <w:trHeight w:val="230"/>
        </w:trPr>
        <w:tc>
          <w:tcPr>
            <w:tcW w:w="495" w:type="dxa"/>
            <w:vMerge w:val="restart"/>
            <w:tcBorders>
              <w:top w:val="single" w:sz="8" w:space="0" w:color="000000"/>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No.</w:t>
            </w:r>
          </w:p>
        </w:tc>
        <w:tc>
          <w:tcPr>
            <w:tcW w:w="1928"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Benchmarks</w:t>
            </w:r>
          </w:p>
        </w:tc>
        <w:tc>
          <w:tcPr>
            <w:tcW w:w="709"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UoM</w:t>
            </w:r>
          </w:p>
        </w:tc>
        <w:tc>
          <w:tcPr>
            <w:tcW w:w="850"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2012 report</w:t>
            </w:r>
          </w:p>
        </w:tc>
        <w:tc>
          <w:tcPr>
            <w:tcW w:w="851"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2013 expected</w:t>
            </w:r>
          </w:p>
        </w:tc>
        <w:tc>
          <w:tcPr>
            <w:tcW w:w="4394" w:type="dxa"/>
            <w:gridSpan w:val="6"/>
            <w:tcBorders>
              <w:top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Forecast in relation to 2012</w:t>
            </w:r>
          </w:p>
        </w:tc>
        <w:tc>
          <w:tcPr>
            <w:tcW w:w="992" w:type="dxa"/>
            <w:vMerge w:val="restart"/>
            <w:tcBorders>
              <w:top w:val="single" w:sz="8"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2019 to 2012, %</w:t>
            </w:r>
          </w:p>
        </w:tc>
      </w:tr>
      <w:tr w:rsidR="00952A69" w:rsidRPr="004F21BD">
        <w:trPr>
          <w:trHeight w:val="398"/>
        </w:trPr>
        <w:tc>
          <w:tcPr>
            <w:tcW w:w="0" w:type="auto"/>
            <w:vMerge/>
            <w:tcBorders>
              <w:top w:val="single" w:sz="8" w:space="0" w:color="000000"/>
              <w:left w:val="single" w:sz="8"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2014</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2015</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2016</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2017</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2018</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2019</w:t>
            </w:r>
          </w:p>
        </w:tc>
        <w:tc>
          <w:tcPr>
            <w:tcW w:w="0" w:type="auto"/>
            <w:vMerge/>
            <w:tcBorders>
              <w:top w:val="single" w:sz="8" w:space="0" w:color="000000"/>
              <w:left w:val="single" w:sz="6" w:space="0" w:color="000000"/>
              <w:bottom w:val="single" w:sz="6" w:space="0" w:color="000000"/>
              <w:right w:val="single" w:sz="8" w:space="0" w:color="000000"/>
            </w:tcBorders>
            <w:vAlign w:val="center"/>
          </w:tcPr>
          <w:p w:rsidR="00952A69" w:rsidRPr="004F21BD" w:rsidRDefault="00952A69" w:rsidP="004F21BD">
            <w:pPr>
              <w:rPr>
                <w:sz w:val="28"/>
                <w:szCs w:val="28"/>
              </w:rPr>
            </w:pPr>
          </w:p>
        </w:tc>
      </w:tr>
      <w:tr w:rsidR="00952A69" w:rsidRPr="004F21BD">
        <w:trPr>
          <w:trHeight w:val="230"/>
        </w:trPr>
        <w:tc>
          <w:tcPr>
            <w:tcW w:w="495"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w:t>
            </w:r>
          </w:p>
        </w:tc>
        <w:tc>
          <w:tcPr>
            <w:tcW w:w="192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Gross value added growth</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100 </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105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108 </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111 </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113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114 </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115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116 </w:t>
            </w:r>
          </w:p>
        </w:tc>
        <w:tc>
          <w:tcPr>
            <w:tcW w:w="992" w:type="dxa"/>
            <w:tcBorders>
              <w:bottom w:val="single" w:sz="6" w:space="0" w:color="000000"/>
              <w:right w:val="single" w:sz="8"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1.2 times</w:t>
            </w:r>
          </w:p>
        </w:tc>
      </w:tr>
      <w:tr w:rsidR="00952A69" w:rsidRPr="004F21BD">
        <w:trPr>
          <w:trHeight w:val="306"/>
        </w:trPr>
        <w:tc>
          <w:tcPr>
            <w:tcW w:w="495"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w:t>
            </w:r>
          </w:p>
        </w:tc>
        <w:tc>
          <w:tcPr>
            <w:tcW w:w="192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Growth in employment</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thous. people</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40.4</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40.9</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41.0</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41.8</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43.2</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43.3</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43.6</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44.3</w:t>
            </w:r>
          </w:p>
        </w:tc>
        <w:tc>
          <w:tcPr>
            <w:tcW w:w="992"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3.6 thous. people</w:t>
            </w:r>
          </w:p>
        </w:tc>
      </w:tr>
      <w:tr w:rsidR="00952A69" w:rsidRPr="004F21BD">
        <w:trPr>
          <w:trHeight w:val="306"/>
        </w:trPr>
        <w:tc>
          <w:tcPr>
            <w:tcW w:w="495"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w:t>
            </w:r>
          </w:p>
        </w:tc>
        <w:tc>
          <w:tcPr>
            <w:tcW w:w="192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GVA rise in labour productivity </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10 5</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10 7</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10 8</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109</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110</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111</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112</w:t>
            </w:r>
          </w:p>
        </w:tc>
        <w:tc>
          <w:tcPr>
            <w:tcW w:w="992"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1.1 times</w:t>
            </w:r>
          </w:p>
        </w:tc>
      </w:tr>
      <w:tr w:rsidR="00952A69" w:rsidRPr="004F21BD">
        <w:trPr>
          <w:trHeight w:val="597"/>
        </w:trPr>
        <w:tc>
          <w:tcPr>
            <w:tcW w:w="495"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w:t>
            </w:r>
          </w:p>
        </w:tc>
        <w:tc>
          <w:tcPr>
            <w:tcW w:w="192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Growth of the value of non-commodity (processed) export</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850"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100</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96</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86</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93</w:t>
            </w:r>
          </w:p>
        </w:tc>
        <w:tc>
          <w:tcPr>
            <w:tcW w:w="85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100</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106</w:t>
            </w:r>
          </w:p>
        </w:tc>
        <w:tc>
          <w:tcPr>
            <w:tcW w:w="708"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111</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117</w:t>
            </w:r>
          </w:p>
        </w:tc>
        <w:tc>
          <w:tcPr>
            <w:tcW w:w="992"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1.2 times</w:t>
            </w:r>
          </w:p>
        </w:tc>
      </w:tr>
    </w:tbl>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Priorities for the sector's development</w:t>
      </w:r>
    </w:p>
    <w:p w:rsidR="00952A69" w:rsidRPr="004F21BD" w:rsidRDefault="00085FE7" w:rsidP="004F21BD">
      <w:pPr>
        <w:rPr>
          <w:sz w:val="28"/>
          <w:szCs w:val="28"/>
        </w:rPr>
      </w:pPr>
      <w:r w:rsidRPr="004F21BD">
        <w:rPr>
          <w:sz w:val="28"/>
          <w:szCs w:val="28"/>
        </w:rPr>
        <w:t> </w:t>
      </w:r>
    </w:p>
    <w:p w:rsidR="00952A69" w:rsidRPr="00043020" w:rsidRDefault="00085FE7" w:rsidP="004F21BD">
      <w:pPr>
        <w:rPr>
          <w:sz w:val="28"/>
          <w:szCs w:val="28"/>
          <w:lang w:val="en-US"/>
        </w:rPr>
      </w:pPr>
      <w:r w:rsidRPr="00043020">
        <w:rPr>
          <w:sz w:val="28"/>
          <w:szCs w:val="28"/>
          <w:lang w:val="en-US"/>
        </w:rPr>
        <w:t>Priority activities are presented in the Table 2.2.5.5.</w:t>
      </w:r>
    </w:p>
    <w:p w:rsidR="00952A69" w:rsidRPr="004F21BD" w:rsidRDefault="00085FE7" w:rsidP="004F21BD">
      <w:pPr>
        <w:rPr>
          <w:sz w:val="28"/>
          <w:szCs w:val="28"/>
        </w:rPr>
      </w:pPr>
      <w:r w:rsidRPr="004F21BD">
        <w:rPr>
          <w:sz w:val="28"/>
          <w:szCs w:val="28"/>
        </w:rPr>
        <w:t>Table 5. - Priority activities</w:t>
      </w:r>
    </w:p>
    <w:tbl>
      <w:tblPr>
        <w:tblW w:w="5000" w:type="pct"/>
        <w:tblInd w:w="123" w:type="dxa"/>
        <w:tblCellMar>
          <w:left w:w="0" w:type="dxa"/>
          <w:right w:w="0" w:type="dxa"/>
        </w:tblCellMar>
        <w:tblLook w:val="04A0"/>
      </w:tblPr>
      <w:tblGrid>
        <w:gridCol w:w="2576"/>
        <w:gridCol w:w="12210"/>
      </w:tblGrid>
      <w:tr w:rsidR="00952A69" w:rsidRPr="004F21BD">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CCEA-4</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CCEA item</w:t>
            </w:r>
          </w:p>
        </w:tc>
      </w:tr>
      <w:tr w:rsidR="00952A69" w:rsidRPr="00043020">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1011</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Processing and preservation of meat</w:t>
            </w:r>
          </w:p>
        </w:tc>
      </w:tr>
      <w:tr w:rsidR="00952A69" w:rsidRPr="00043020">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1012</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 xml:space="preserve">Processing and preservation of poultry </w:t>
            </w:r>
          </w:p>
        </w:tc>
      </w:tr>
      <w:tr w:rsidR="00952A69" w:rsidRPr="00043020">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lastRenderedPageBreak/>
              <w:t>1013</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Production of meat and poultry products</w:t>
            </w:r>
          </w:p>
        </w:tc>
      </w:tr>
      <w:tr w:rsidR="00952A69" w:rsidRPr="00043020">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1031</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Processing and preservation of potatoes</w:t>
            </w:r>
          </w:p>
        </w:tc>
      </w:tr>
      <w:tr w:rsidR="00952A69" w:rsidRPr="00043020">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1032</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Production of fruit and vegetable juices</w:t>
            </w:r>
          </w:p>
        </w:tc>
      </w:tr>
      <w:tr w:rsidR="00952A69" w:rsidRPr="00043020">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1039</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Other types of processing and storage of fruits and vegetables</w:t>
            </w:r>
          </w:p>
        </w:tc>
      </w:tr>
      <w:tr w:rsidR="00952A69" w:rsidRPr="00043020">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1041</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Production of oils and fats</w:t>
            </w:r>
          </w:p>
        </w:tc>
      </w:tr>
      <w:tr w:rsidR="00952A69" w:rsidRPr="00043020">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1042</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Production of margarine and similar animal fats</w:t>
            </w:r>
          </w:p>
        </w:tc>
      </w:tr>
      <w:tr w:rsidR="00952A69" w:rsidRPr="00043020">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1051</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Processing of dairies and production of cheese</w:t>
            </w:r>
          </w:p>
        </w:tc>
      </w:tr>
      <w:tr w:rsidR="00952A69" w:rsidRPr="004F21BD">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1052</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Ice cream production</w:t>
            </w:r>
          </w:p>
        </w:tc>
      </w:tr>
      <w:tr w:rsidR="00952A69" w:rsidRPr="00043020">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1061</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Production of grain mill products</w:t>
            </w:r>
          </w:p>
        </w:tc>
      </w:tr>
      <w:tr w:rsidR="00952A69" w:rsidRPr="00043020">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1062</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Production of starch and starch products</w:t>
            </w:r>
          </w:p>
        </w:tc>
      </w:tr>
      <w:tr w:rsidR="00952A69" w:rsidRPr="00043020">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1071</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Bread production; production of fresh pastry, cakes and shortcakes</w:t>
            </w:r>
          </w:p>
        </w:tc>
      </w:tr>
      <w:tr w:rsidR="00952A69" w:rsidRPr="00043020">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1072</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Production of toasts and crackers; production of pastry, cakes, shortcakes, pies and biscuits intended for long-term storage</w:t>
            </w:r>
          </w:p>
        </w:tc>
      </w:tr>
      <w:tr w:rsidR="00952A69" w:rsidRPr="004F21BD">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1073</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Production of pasta</w:t>
            </w:r>
          </w:p>
        </w:tc>
      </w:tr>
      <w:tr w:rsidR="00952A69" w:rsidRPr="00043020">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1085</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Production of finished food products and semi-finished products</w:t>
            </w:r>
          </w:p>
        </w:tc>
      </w:tr>
      <w:tr w:rsidR="00952A69" w:rsidRPr="00043020">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1086</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Baby foods and dietic foods production</w:t>
            </w:r>
          </w:p>
        </w:tc>
      </w:tr>
      <w:tr w:rsidR="00952A69" w:rsidRPr="00043020">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1089</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Other food products, not included in the other categories, production</w:t>
            </w:r>
          </w:p>
        </w:tc>
      </w:tr>
      <w:tr w:rsidR="00952A69" w:rsidRPr="00043020">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1091</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Production of finished feeds for animals kept on farms</w:t>
            </w:r>
          </w:p>
        </w:tc>
      </w:tr>
      <w:tr w:rsidR="00952A69" w:rsidRPr="00043020">
        <w:tc>
          <w:tcPr>
            <w:tcW w:w="8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1092</w:t>
            </w:r>
          </w:p>
        </w:tc>
        <w:tc>
          <w:tcPr>
            <w:tcW w:w="4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Production of finished pet foods</w:t>
            </w:r>
          </w:p>
        </w:tc>
      </w:tr>
    </w:tbl>
    <w:p w:rsidR="00043020" w:rsidRDefault="00085FE7" w:rsidP="00043020">
      <w:pPr>
        <w:pStyle w:val="af7"/>
        <w:ind w:left="1428"/>
        <w:jc w:val="both"/>
        <w:rPr>
          <w:rFonts w:ascii="Times New Roman" w:hAnsi="Times New Roman" w:cs="Times New Roman"/>
          <w:sz w:val="28"/>
          <w:szCs w:val="28"/>
          <w:lang w:val="en-US"/>
        </w:rPr>
      </w:pPr>
      <w:r w:rsidRPr="00043020">
        <w:rPr>
          <w:sz w:val="28"/>
          <w:szCs w:val="28"/>
          <w:lang w:val="en-US"/>
        </w:rPr>
        <w:t> </w:t>
      </w:r>
    </w:p>
    <w:p w:rsidR="00043020" w:rsidRPr="005D7056" w:rsidRDefault="00043020" w:rsidP="00043020">
      <w:pPr>
        <w:pStyle w:val="af7"/>
        <w:ind w:left="1428"/>
        <w:jc w:val="both"/>
        <w:rPr>
          <w:rFonts w:ascii="Times New Roman" w:hAnsi="Times New Roman" w:cs="Times New Roman"/>
          <w:sz w:val="28"/>
          <w:szCs w:val="28"/>
          <w:lang w:val="en-US"/>
        </w:rPr>
        <w:sectPr w:rsidR="00043020" w:rsidRPr="005D7056" w:rsidSect="003D1351">
          <w:footerReference w:type="default" r:id="rId14"/>
          <w:footnotePr>
            <w:numFmt w:val="chicago"/>
          </w:footnotePr>
          <w:pgSz w:w="16838" w:h="11906" w:orient="landscape"/>
          <w:pgMar w:top="992" w:right="1134" w:bottom="1418" w:left="1134" w:header="709" w:footer="709" w:gutter="0"/>
          <w:cols w:space="708"/>
          <w:docGrid w:linePitch="360"/>
        </w:sectPr>
      </w:pPr>
    </w:p>
    <w:p w:rsidR="00952A69" w:rsidRPr="00043020" w:rsidRDefault="00085FE7" w:rsidP="004F21BD">
      <w:pPr>
        <w:rPr>
          <w:sz w:val="28"/>
          <w:szCs w:val="28"/>
          <w:lang w:val="en-US"/>
        </w:rPr>
      </w:pPr>
      <w:r w:rsidRPr="00043020">
        <w:rPr>
          <w:sz w:val="28"/>
          <w:szCs w:val="28"/>
          <w:lang w:val="en-US"/>
        </w:rPr>
        <w:lastRenderedPageBreak/>
        <w:t>Table 2.2.5.6 presents the priority product groups focused on key markets.</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4F21BD">
        <w:rPr>
          <w:sz w:val="28"/>
          <w:szCs w:val="28"/>
        </w:rPr>
        <w:t>Table 2.2.5.6. - Priority product groups</w:t>
      </w:r>
    </w:p>
    <w:tbl>
      <w:tblPr>
        <w:tblW w:w="9606" w:type="dxa"/>
        <w:tblInd w:w="123" w:type="dxa"/>
        <w:tblCellMar>
          <w:left w:w="0" w:type="dxa"/>
          <w:right w:w="0" w:type="dxa"/>
        </w:tblCellMar>
        <w:tblLook w:val="04A0"/>
      </w:tblPr>
      <w:tblGrid>
        <w:gridCol w:w="1400"/>
        <w:gridCol w:w="5169"/>
        <w:gridCol w:w="1499"/>
        <w:gridCol w:w="1538"/>
      </w:tblGrid>
      <w:tr w:rsidR="00952A69" w:rsidRPr="00043020">
        <w:trPr>
          <w:trHeight w:val="998"/>
        </w:trPr>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FEACN</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Name of a product group</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Domestic market capacity      </w:t>
            </w:r>
          </w:p>
          <w:p w:rsidR="00952A69" w:rsidRPr="00043020" w:rsidRDefault="00085FE7" w:rsidP="004F21BD">
            <w:pPr>
              <w:rPr>
                <w:sz w:val="28"/>
                <w:szCs w:val="28"/>
                <w:lang w:val="en-US"/>
              </w:rPr>
            </w:pPr>
            <w:r w:rsidRPr="00043020">
              <w:rPr>
                <w:sz w:val="28"/>
                <w:szCs w:val="28"/>
                <w:lang w:val="en-US"/>
              </w:rPr>
              <w:t xml:space="preserve">2012 (million tenge)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Macro-region markets capacity 2012 (million tenge)</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160250</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Finished or preserved cattle meat products</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62 030.27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8127</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160231</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Finished or preserved turkey products</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40 728.92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273</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160232</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Finished or preserved dunghill hen products</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411.53</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13 178</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160239</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Other finished or preserved byproducts</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534.46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724</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200410</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Finished or preserved potatoes without vinegar or acetic acid, frozen, other than products of the item 2006</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638.04</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38,025</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200520</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Finished or preserved potatoes without vinegar or acetic acid, unfrozen, other than products of the item 2006</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3 872.08</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14,988</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2009 </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Fruit (including grape must) and vegetable juices, unfermented and containing no added spirit, with or without added sugar or other sweetening agents</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67 178.05</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137,557</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200190</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Other vegetables and fruits. Other vegetables, fruits. Nuts and other edible parts of plants, finished or preserved with vinegar or acetic acid</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350.15</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14,483</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2002</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Tomatoes finished or preserved otherwise than by vinegar or acetic acid</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3 951.65</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38,333</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2003</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Mushrooms and truffles, prepared or preserved otherwise than by vinegar or acetic acid</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0.00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8636</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200490</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Other vegetables and mixtures of vegetables, prepared or preserved otherwise than by vinegar or acetic acid, frozen, other than products of the item 2006</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82.86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1021</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200600</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Vegetables, fruits, nuts, fruit-peel and other parts of plants, preserved by sugar (soaked with sugar syrup, glazed or sugared)</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144.56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2331</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2007</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 xml:space="preserve">Jams, fruit jellies, marmalades, fruit or nut puree, fruit or nut paste, obtained by cooking, including with added sugar or </w:t>
            </w:r>
            <w:r w:rsidRPr="00043020">
              <w:rPr>
                <w:sz w:val="28"/>
                <w:szCs w:val="28"/>
                <w:lang w:val="en-US"/>
              </w:rPr>
              <w:lastRenderedPageBreak/>
              <w:t>other sweetening agents</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4 452.45</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30,171</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2008</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Fruits, nuts and other edible parts of plants, prepared or preserved otherwise, containing or not added sugar or other sweetening agents or alchohol, not elsewhere specified or included</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9 338.11</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96,446</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1507</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Soybean oil and its fractions, whether or not refined, but not chemically modified</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4 687.78</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4069</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1512</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Sunflower, safflower or cottonseed oil and their fractions, whether or not refined, but not chemically modified</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59 646.37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301,797</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1514</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Rapeseed (rapeseed or colza), or mustard oil and fractions thereof, whether or not refined, but not chemically modified</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926.90</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237,648</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1515 </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Other non-volatile vegetable fats and oils (including jojoba oil) and their fractions, whether or not refined, but not chemically modified</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276.33</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12,872</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1516</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043020">
              <w:rPr>
                <w:sz w:val="28"/>
                <w:szCs w:val="28"/>
                <w:lang w:val="en-US"/>
              </w:rPr>
              <w:t xml:space="preserve">Animal or vegetable fats and oils and their fractions, partly or wholly hydrogenated, over esterified, re esterified or elidinized, whether or not refined. </w:t>
            </w:r>
            <w:r w:rsidRPr="004F21BD">
              <w:rPr>
                <w:sz w:val="28"/>
                <w:szCs w:val="28"/>
              </w:rPr>
              <w:t>But not further processed</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5 957.37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31,457</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1517</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Margarine; suitable for use in food mixtures or finished animal or vegetable fats or oils or their fractions or different fats or oils of this group products, other than edible fats or oils or their fractions of the item 1516</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17 738.51</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144,685</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0401</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Milk and cream, not concentrated or not containing added sugar or other sweetening agents</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83 537.18</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31,266</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0406</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Cheese and farmer cheese</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92 779.56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360,478</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0407</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Birds' eggs, in shell, fresh, preserved or cooked</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1 951.87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98,551</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0408</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Birds' eggs, not in shell and egg yolks, fresh, dried, cooked by steaming or boiling in water, molded, frozen or otherwise preserved, with or without added sugar or other sweetening agents</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32.16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978</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210500</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Ice cream and other edible ice, whether or not containing cocoa</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7 751.51</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9458</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1101</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Wheat or wheat-rye flour</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129 347.76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46194F" w:rsidP="004F21BD">
            <w:pPr>
              <w:rPr>
                <w:sz w:val="28"/>
                <w:szCs w:val="28"/>
              </w:rPr>
            </w:pPr>
            <w:r w:rsidRPr="004F21BD">
              <w:rPr>
                <w:sz w:val="28"/>
                <w:szCs w:val="28"/>
              </w:rPr>
              <w:t xml:space="preserve">136 </w:t>
            </w:r>
            <w:r w:rsidR="00085FE7" w:rsidRPr="004F21BD">
              <w:rPr>
                <w:sz w:val="28"/>
                <w:szCs w:val="28"/>
              </w:rPr>
              <w:t>810</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1102</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Other than of wheat or wheat-rye flour</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134.90</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46194F" w:rsidP="004F21BD">
            <w:pPr>
              <w:rPr>
                <w:sz w:val="28"/>
                <w:szCs w:val="28"/>
              </w:rPr>
            </w:pPr>
            <w:r w:rsidRPr="004F21BD">
              <w:rPr>
                <w:sz w:val="28"/>
                <w:szCs w:val="28"/>
              </w:rPr>
              <w:t xml:space="preserve">135 </w:t>
            </w:r>
            <w:r w:rsidR="00085FE7" w:rsidRPr="004F21BD">
              <w:rPr>
                <w:sz w:val="28"/>
                <w:szCs w:val="28"/>
              </w:rPr>
              <w:t>889</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 xml:space="preserve">1103 </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Cereal, coarse flour and corn granes</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1 224.87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5 796.34</w:t>
            </w:r>
          </w:p>
          <w:p w:rsidR="00952A69" w:rsidRPr="004F21BD" w:rsidRDefault="00085FE7" w:rsidP="004F21BD">
            <w:pPr>
              <w:rPr>
                <w:sz w:val="28"/>
                <w:szCs w:val="28"/>
              </w:rPr>
            </w:pPr>
            <w:r w:rsidRPr="004F21BD">
              <w:rPr>
                <w:sz w:val="28"/>
                <w:szCs w:val="28"/>
              </w:rPr>
              <w:t> </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1104</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br/>
              <w:t>Cereal grains otherwise processed (for example, hulled, rolled, flaked, pearled, sliced ​​or kibbled), except rice of the item 1006; germ of cereals, whole, rolled, flaked or ground</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1 084.32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46194F" w:rsidP="004F21BD">
            <w:pPr>
              <w:rPr>
                <w:sz w:val="28"/>
                <w:szCs w:val="28"/>
              </w:rPr>
            </w:pPr>
            <w:r w:rsidRPr="004F21BD">
              <w:rPr>
                <w:sz w:val="28"/>
                <w:szCs w:val="28"/>
              </w:rPr>
              <w:t xml:space="preserve">23 </w:t>
            </w:r>
            <w:r w:rsidR="00085FE7" w:rsidRPr="004F21BD">
              <w:rPr>
                <w:sz w:val="28"/>
                <w:szCs w:val="28"/>
              </w:rPr>
              <w:t>613</w:t>
            </w:r>
          </w:p>
          <w:p w:rsidR="00952A69" w:rsidRPr="004F21BD" w:rsidRDefault="00085FE7" w:rsidP="004F21BD">
            <w:pPr>
              <w:rPr>
                <w:sz w:val="28"/>
                <w:szCs w:val="28"/>
              </w:rPr>
            </w:pPr>
            <w:r w:rsidRPr="004F21BD">
              <w:rPr>
                <w:sz w:val="28"/>
                <w:szCs w:val="28"/>
              </w:rPr>
              <w:t> </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1106</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Low-ground and coarse flour, powder of the dried leguminous vegetables of the item 0713, sago flour, roots or tubers of the item 0714 or the products of the group 08</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1 683.67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2201</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1107</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Malt, whether or not roasted</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4 524.48</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46194F" w:rsidP="004F21BD">
            <w:pPr>
              <w:rPr>
                <w:sz w:val="28"/>
                <w:szCs w:val="28"/>
              </w:rPr>
            </w:pPr>
            <w:r w:rsidRPr="004F21BD">
              <w:rPr>
                <w:sz w:val="28"/>
                <w:szCs w:val="28"/>
              </w:rPr>
              <w:t xml:space="preserve">21 </w:t>
            </w:r>
            <w:r w:rsidR="00085FE7" w:rsidRPr="004F21BD">
              <w:rPr>
                <w:sz w:val="28"/>
                <w:szCs w:val="28"/>
              </w:rPr>
              <w:t>292</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1108</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Starch; inulin</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471.43</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46194F" w:rsidP="004F21BD">
            <w:pPr>
              <w:rPr>
                <w:sz w:val="28"/>
                <w:szCs w:val="28"/>
              </w:rPr>
            </w:pPr>
            <w:r w:rsidRPr="004F21BD">
              <w:rPr>
                <w:sz w:val="28"/>
                <w:szCs w:val="28"/>
              </w:rPr>
              <w:t xml:space="preserve">89 </w:t>
            </w:r>
            <w:r w:rsidR="00085FE7" w:rsidRPr="004F21BD">
              <w:rPr>
                <w:sz w:val="28"/>
                <w:szCs w:val="28"/>
              </w:rPr>
              <w:t>866</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1905</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Bread, pastry, cakes, biscuits and other bakers' wares, whether or not containing cocoa; communion wafers, empty capsules suitable for pharmaceutical use, sealing wafers, rice paper and similar products</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11 885.12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206,448</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1902</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Pasta, whether or not cooked or stuffed (with meat or other substances) or without filling, or otherwise prepared, such as spaghetti, macaroni, noodles, lasagne, gnocchi, ravioli, cannelloni; couscous, whether or not ready-to-eat</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22 284.60</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46,693</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2302</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Bran, sharps and other residues from the sifting, milling or other processing of cereals or legumes, not granular or pelleted</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3 883.71</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29,158</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230400</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Oil-cake and other solid residues, resulting from the extraction of soybean oil, whether or not ground, not granular or pelleted</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4 320.59</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171,440</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2306</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Oil-cake and other solid residues, resulting from the extraction of vegetable fats or oils, other than those of the item 2304 or 2305, whether or not ground, not granular or pelleted</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107.31</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102,124</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230800</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Vegetable products and vegetable waste, vegetable residues and by-products, not granular or granular used for animal feeding, not elsewhere specified or included</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15.29</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1198</w:t>
            </w:r>
          </w:p>
        </w:tc>
      </w:tr>
      <w:tr w:rsidR="00952A69" w:rsidRPr="004F21BD">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2309</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Products used for animal feed</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7 562.60</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258,331</w:t>
            </w:r>
          </w:p>
        </w:tc>
      </w:tr>
    </w:tbl>
    <w:p w:rsidR="00952A69" w:rsidRPr="00043020" w:rsidRDefault="00085FE7" w:rsidP="004F21BD">
      <w:pPr>
        <w:rPr>
          <w:sz w:val="28"/>
          <w:szCs w:val="28"/>
          <w:lang w:val="en-US"/>
        </w:rPr>
      </w:pPr>
      <w:r w:rsidRPr="00043020">
        <w:rPr>
          <w:sz w:val="28"/>
          <w:szCs w:val="28"/>
          <w:lang w:val="en-US"/>
        </w:rPr>
        <w:lastRenderedPageBreak/>
        <w:t>* Countries of the macro-region: Armenia, Azerbaijan, Belarus, China, Georgia, Iran, Kyrgyzstan, Russia, Tajikistan, Turkmenistan, Ukraine, Uzbekistan.</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Priority projects </w:t>
      </w:r>
    </w:p>
    <w:p w:rsidR="00952A69" w:rsidRPr="00043020" w:rsidRDefault="00085FE7" w:rsidP="004F21BD">
      <w:pPr>
        <w:rPr>
          <w:sz w:val="28"/>
          <w:szCs w:val="28"/>
          <w:lang w:val="en-US"/>
        </w:rPr>
      </w:pPr>
      <w:r w:rsidRPr="00043020">
        <w:rPr>
          <w:sz w:val="28"/>
          <w:szCs w:val="28"/>
          <w:lang w:val="en-US"/>
        </w:rPr>
        <w:t xml:space="preserve">76 projects of the Industrialization Map (IM) were considered during the development of the Program among them 56 are in progress, and 20 are planned for implementation (Table 2.2.5.7). </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4F21BD">
        <w:rPr>
          <w:sz w:val="28"/>
          <w:szCs w:val="28"/>
        </w:rPr>
        <w:t>Table 2.2.5.7. - Priority projects</w:t>
      </w:r>
    </w:p>
    <w:tbl>
      <w:tblPr>
        <w:tblW w:w="0" w:type="auto"/>
        <w:tblInd w:w="123" w:type="dxa"/>
        <w:tblCellMar>
          <w:left w:w="0" w:type="dxa"/>
          <w:right w:w="0" w:type="dxa"/>
        </w:tblCellMar>
        <w:tblLook w:val="04A0"/>
      </w:tblPr>
      <w:tblGrid>
        <w:gridCol w:w="533"/>
        <w:gridCol w:w="1519"/>
        <w:gridCol w:w="1455"/>
        <w:gridCol w:w="1220"/>
        <w:gridCol w:w="1149"/>
        <w:gridCol w:w="1531"/>
        <w:gridCol w:w="1298"/>
        <w:gridCol w:w="885"/>
      </w:tblGrid>
      <w:tr w:rsidR="00952A69" w:rsidRPr="004F21BD">
        <w:trPr>
          <w:trHeight w:val="1260"/>
        </w:trPr>
        <w:tc>
          <w:tcPr>
            <w:tcW w:w="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No.</w:t>
            </w:r>
          </w:p>
        </w:tc>
        <w:tc>
          <w:tcPr>
            <w:tcW w:w="184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Name of the project</w:t>
            </w:r>
          </w:p>
        </w:tc>
        <w:tc>
          <w:tcPr>
            <w:tcW w:w="2031"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The project applicant</w:t>
            </w:r>
          </w:p>
        </w:tc>
        <w:tc>
          <w:tcPr>
            <w:tcW w:w="1585"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Location of the facility</w:t>
            </w:r>
          </w:p>
        </w:tc>
        <w:tc>
          <w:tcPr>
            <w:tcW w:w="1442"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Planned production capacity</w:t>
            </w:r>
          </w:p>
        </w:tc>
        <w:tc>
          <w:tcPr>
            <w:tcW w:w="89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Planned commissioning date, year</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Total volume of investments, mln tenge</w:t>
            </w:r>
          </w:p>
        </w:tc>
        <w:tc>
          <w:tcPr>
            <w:tcW w:w="709"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New jobs, people.</w:t>
            </w:r>
          </w:p>
        </w:tc>
      </w:tr>
      <w:tr w:rsidR="00952A69" w:rsidRPr="004F21BD">
        <w:trPr>
          <w:trHeight w:val="630"/>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w:t>
            </w:r>
          </w:p>
        </w:tc>
        <w:tc>
          <w:tcPr>
            <w:tcW w:w="184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Construction of poultry plant</w:t>
            </w:r>
          </w:p>
        </w:tc>
        <w:tc>
          <w:tcPr>
            <w:tcW w:w="2031"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"Healthy foods"</w:t>
            </w:r>
          </w:p>
        </w:tc>
        <w:tc>
          <w:tcPr>
            <w:tcW w:w="15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Karaganda region </w:t>
            </w:r>
          </w:p>
        </w:tc>
        <w:tc>
          <w:tcPr>
            <w:tcW w:w="144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2 300.0</w:t>
            </w:r>
          </w:p>
        </w:tc>
        <w:tc>
          <w:tcPr>
            <w:tcW w:w="8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2015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2154</w:t>
            </w:r>
          </w:p>
        </w:tc>
        <w:tc>
          <w:tcPr>
            <w:tcW w:w="70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180</w:t>
            </w:r>
          </w:p>
        </w:tc>
      </w:tr>
      <w:tr w:rsidR="00952A69" w:rsidRPr="004F21BD">
        <w:trPr>
          <w:trHeight w:val="630"/>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w:t>
            </w:r>
          </w:p>
        </w:tc>
        <w:tc>
          <w:tcPr>
            <w:tcW w:w="1843"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Construction of sausage making shop </w:t>
            </w:r>
          </w:p>
        </w:tc>
        <w:tc>
          <w:tcPr>
            <w:tcW w:w="2031"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"Volynka"</w:t>
            </w:r>
          </w:p>
        </w:tc>
        <w:tc>
          <w:tcPr>
            <w:tcW w:w="15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Karaganda region </w:t>
            </w:r>
          </w:p>
        </w:tc>
        <w:tc>
          <w:tcPr>
            <w:tcW w:w="144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10.1</w:t>
            </w:r>
          </w:p>
        </w:tc>
        <w:tc>
          <w:tcPr>
            <w:tcW w:w="8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2014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601</w:t>
            </w:r>
          </w:p>
        </w:tc>
        <w:tc>
          <w:tcPr>
            <w:tcW w:w="70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40</w:t>
            </w:r>
          </w:p>
        </w:tc>
      </w:tr>
      <w:tr w:rsidR="00952A69" w:rsidRPr="004F21BD">
        <w:trPr>
          <w:trHeight w:val="1260"/>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w:t>
            </w:r>
          </w:p>
        </w:tc>
        <w:tc>
          <w:tcPr>
            <w:tcW w:w="1843"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Organization of deep grain processing</w:t>
            </w:r>
          </w:p>
        </w:tc>
        <w:tc>
          <w:tcPr>
            <w:tcW w:w="2031"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"Nomad"</w:t>
            </w:r>
          </w:p>
        </w:tc>
        <w:tc>
          <w:tcPr>
            <w:tcW w:w="15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Karaganda region </w:t>
            </w:r>
          </w:p>
        </w:tc>
        <w:tc>
          <w:tcPr>
            <w:tcW w:w="144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20 330.2</w:t>
            </w:r>
          </w:p>
        </w:tc>
        <w:tc>
          <w:tcPr>
            <w:tcW w:w="8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2015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5900</w:t>
            </w:r>
          </w:p>
        </w:tc>
        <w:tc>
          <w:tcPr>
            <w:tcW w:w="70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110</w:t>
            </w:r>
          </w:p>
        </w:tc>
      </w:tr>
      <w:tr w:rsidR="00952A69" w:rsidRPr="004F21BD">
        <w:trPr>
          <w:trHeight w:val="1890"/>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w:t>
            </w:r>
          </w:p>
        </w:tc>
        <w:tc>
          <w:tcPr>
            <w:tcW w:w="1843"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Construction of a farm to produce bottled kumys, fine meat food</w:t>
            </w:r>
          </w:p>
        </w:tc>
        <w:tc>
          <w:tcPr>
            <w:tcW w:w="2031"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Farm "Sagyp"</w:t>
            </w:r>
          </w:p>
        </w:tc>
        <w:tc>
          <w:tcPr>
            <w:tcW w:w="15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Pavlodar region </w:t>
            </w:r>
          </w:p>
        </w:tc>
        <w:tc>
          <w:tcPr>
            <w:tcW w:w="144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108.0</w:t>
            </w:r>
          </w:p>
        </w:tc>
        <w:tc>
          <w:tcPr>
            <w:tcW w:w="8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2014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224</w:t>
            </w:r>
          </w:p>
        </w:tc>
        <w:tc>
          <w:tcPr>
            <w:tcW w:w="70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w:t>
            </w:r>
          </w:p>
        </w:tc>
      </w:tr>
      <w:tr w:rsidR="00952A69" w:rsidRPr="004F21BD">
        <w:trPr>
          <w:trHeight w:val="1260"/>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5.</w:t>
            </w:r>
          </w:p>
        </w:tc>
        <w:tc>
          <w:tcPr>
            <w:tcW w:w="1843"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Plant for the production of iodized dietary salt</w:t>
            </w:r>
          </w:p>
        </w:tc>
        <w:tc>
          <w:tcPr>
            <w:tcW w:w="2031"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"Darkhan-As"</w:t>
            </w:r>
          </w:p>
        </w:tc>
        <w:tc>
          <w:tcPr>
            <w:tcW w:w="15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South-Kazakhstan region </w:t>
            </w:r>
          </w:p>
        </w:tc>
        <w:tc>
          <w:tcPr>
            <w:tcW w:w="144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1 056.0</w:t>
            </w:r>
          </w:p>
        </w:tc>
        <w:tc>
          <w:tcPr>
            <w:tcW w:w="8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2014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150</w:t>
            </w:r>
          </w:p>
        </w:tc>
        <w:tc>
          <w:tcPr>
            <w:tcW w:w="70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w:t>
            </w:r>
          </w:p>
        </w:tc>
      </w:tr>
      <w:tr w:rsidR="00952A69" w:rsidRPr="004F21BD">
        <w:trPr>
          <w:trHeight w:val="945"/>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lastRenderedPageBreak/>
              <w:t>6</w:t>
            </w:r>
          </w:p>
        </w:tc>
        <w:tc>
          <w:tcPr>
            <w:tcW w:w="1843"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Poultry plant for the production of commercial eggs</w:t>
            </w:r>
          </w:p>
        </w:tc>
        <w:tc>
          <w:tcPr>
            <w:tcW w:w="2031"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LLP "Almaty Poultry Plant Sunkar"</w:t>
            </w:r>
          </w:p>
        </w:tc>
        <w:tc>
          <w:tcPr>
            <w:tcW w:w="15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Almaty region </w:t>
            </w:r>
          </w:p>
        </w:tc>
        <w:tc>
          <w:tcPr>
            <w:tcW w:w="144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957.0</w:t>
            </w:r>
          </w:p>
        </w:tc>
        <w:tc>
          <w:tcPr>
            <w:tcW w:w="8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2014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877</w:t>
            </w:r>
          </w:p>
        </w:tc>
        <w:tc>
          <w:tcPr>
            <w:tcW w:w="70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w:t>
            </w:r>
          </w:p>
        </w:tc>
      </w:tr>
      <w:tr w:rsidR="00952A69" w:rsidRPr="004F21BD">
        <w:trPr>
          <w:trHeight w:val="945"/>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w:t>
            </w:r>
          </w:p>
        </w:tc>
        <w:tc>
          <w:tcPr>
            <w:tcW w:w="184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Construction of juices plant </w:t>
            </w:r>
          </w:p>
        </w:tc>
        <w:tc>
          <w:tcPr>
            <w:tcW w:w="2031"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«SP EURO SALDA»</w:t>
            </w:r>
          </w:p>
        </w:tc>
        <w:tc>
          <w:tcPr>
            <w:tcW w:w="15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Atyrau region </w:t>
            </w:r>
          </w:p>
        </w:tc>
        <w:tc>
          <w:tcPr>
            <w:tcW w:w="144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994.0</w:t>
            </w:r>
          </w:p>
        </w:tc>
        <w:tc>
          <w:tcPr>
            <w:tcW w:w="8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2014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2302</w:t>
            </w:r>
          </w:p>
        </w:tc>
        <w:tc>
          <w:tcPr>
            <w:tcW w:w="70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300</w:t>
            </w:r>
          </w:p>
        </w:tc>
      </w:tr>
      <w:tr w:rsidR="00952A69" w:rsidRPr="004F21BD">
        <w:trPr>
          <w:trHeight w:val="630"/>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w:t>
            </w:r>
          </w:p>
        </w:tc>
        <w:tc>
          <w:tcPr>
            <w:tcW w:w="1843"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Reconstruction of a poultry plant</w:t>
            </w:r>
          </w:p>
        </w:tc>
        <w:tc>
          <w:tcPr>
            <w:tcW w:w="2031"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"Kyzylzhar-Kus"</w:t>
            </w:r>
          </w:p>
        </w:tc>
        <w:tc>
          <w:tcPr>
            <w:tcW w:w="15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Pavlodar region </w:t>
            </w:r>
          </w:p>
        </w:tc>
        <w:tc>
          <w:tcPr>
            <w:tcW w:w="144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9 406.7</w:t>
            </w:r>
          </w:p>
        </w:tc>
        <w:tc>
          <w:tcPr>
            <w:tcW w:w="8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2016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3200</w:t>
            </w:r>
          </w:p>
        </w:tc>
        <w:tc>
          <w:tcPr>
            <w:tcW w:w="70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150</w:t>
            </w:r>
          </w:p>
        </w:tc>
      </w:tr>
      <w:tr w:rsidR="00952A69" w:rsidRPr="004F21BD">
        <w:trPr>
          <w:trHeight w:val="2835"/>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9</w:t>
            </w:r>
          </w:p>
        </w:tc>
        <w:tc>
          <w:tcPr>
            <w:tcW w:w="1843"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Construction of the plant for deep wheat processing with resulting glucose-fructose syrup, gluten, starch, bran.</w:t>
            </w:r>
          </w:p>
        </w:tc>
        <w:tc>
          <w:tcPr>
            <w:tcW w:w="2031"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"Bio Grain"</w:t>
            </w:r>
          </w:p>
        </w:tc>
        <w:tc>
          <w:tcPr>
            <w:tcW w:w="15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South-Kazakhstan region </w:t>
            </w:r>
          </w:p>
        </w:tc>
        <w:tc>
          <w:tcPr>
            <w:tcW w:w="144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1 428.0</w:t>
            </w:r>
          </w:p>
        </w:tc>
        <w:tc>
          <w:tcPr>
            <w:tcW w:w="8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2014 </w:t>
            </w:r>
          </w:p>
        </w:tc>
        <w:tc>
          <w:tcPr>
            <w:tcW w:w="1134" w:type="dxa"/>
            <w:tcBorders>
              <w:bottom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318 </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48</w:t>
            </w:r>
          </w:p>
        </w:tc>
      </w:tr>
      <w:tr w:rsidR="00952A69" w:rsidRPr="004F21BD">
        <w:trPr>
          <w:trHeight w:val="945"/>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10</w:t>
            </w:r>
          </w:p>
        </w:tc>
        <w:tc>
          <w:tcPr>
            <w:tcW w:w="1843"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Organization of milk processing facility</w:t>
            </w:r>
          </w:p>
        </w:tc>
        <w:tc>
          <w:tcPr>
            <w:tcW w:w="2031"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LLP "Agro5" </w:t>
            </w:r>
          </w:p>
        </w:tc>
        <w:tc>
          <w:tcPr>
            <w:tcW w:w="15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South-Kazakhstan region </w:t>
            </w:r>
          </w:p>
        </w:tc>
        <w:tc>
          <w:tcPr>
            <w:tcW w:w="144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239.3</w:t>
            </w:r>
          </w:p>
        </w:tc>
        <w:tc>
          <w:tcPr>
            <w:tcW w:w="8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2015 </w:t>
            </w:r>
          </w:p>
        </w:tc>
        <w:tc>
          <w:tcPr>
            <w:tcW w:w="1134" w:type="dxa"/>
            <w:tcBorders>
              <w:bottom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207 </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25 </w:t>
            </w:r>
          </w:p>
        </w:tc>
      </w:tr>
      <w:tr w:rsidR="00952A69" w:rsidRPr="004F21BD">
        <w:trPr>
          <w:trHeight w:val="630"/>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aa </w:t>
            </w:r>
          </w:p>
        </w:tc>
        <w:tc>
          <w:tcPr>
            <w:tcW w:w="184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Camel milk processing </w:t>
            </w:r>
          </w:p>
        </w:tc>
        <w:tc>
          <w:tcPr>
            <w:tcW w:w="2031"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LLP "Agro Nur Asia" </w:t>
            </w:r>
          </w:p>
        </w:tc>
        <w:tc>
          <w:tcPr>
            <w:tcW w:w="15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South-Kazakhstan region </w:t>
            </w:r>
          </w:p>
        </w:tc>
        <w:tc>
          <w:tcPr>
            <w:tcW w:w="144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250.0</w:t>
            </w:r>
          </w:p>
        </w:tc>
        <w:tc>
          <w:tcPr>
            <w:tcW w:w="8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2014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630</w:t>
            </w:r>
          </w:p>
        </w:tc>
        <w:tc>
          <w:tcPr>
            <w:tcW w:w="70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4a </w:t>
            </w:r>
          </w:p>
        </w:tc>
      </w:tr>
      <w:tr w:rsidR="00952A69" w:rsidRPr="004F21BD">
        <w:trPr>
          <w:trHeight w:val="1575"/>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1.2</w:t>
            </w:r>
          </w:p>
        </w:tc>
        <w:tc>
          <w:tcPr>
            <w:tcW w:w="1843"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Creation of high-quality production of halal standard meat products</w:t>
            </w:r>
          </w:p>
        </w:tc>
        <w:tc>
          <w:tcPr>
            <w:tcW w:w="2031"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"Ontustyk Halal Tagamdary"</w:t>
            </w:r>
          </w:p>
        </w:tc>
        <w:tc>
          <w:tcPr>
            <w:tcW w:w="15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Zhambyl region </w:t>
            </w:r>
          </w:p>
        </w:tc>
        <w:tc>
          <w:tcPr>
            <w:tcW w:w="144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100.0</w:t>
            </w:r>
          </w:p>
        </w:tc>
        <w:tc>
          <w:tcPr>
            <w:tcW w:w="8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2014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2286</w:t>
            </w:r>
          </w:p>
        </w:tc>
        <w:tc>
          <w:tcPr>
            <w:tcW w:w="70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153</w:t>
            </w:r>
          </w:p>
        </w:tc>
      </w:tr>
      <w:tr w:rsidR="00952A69" w:rsidRPr="004F21BD">
        <w:trPr>
          <w:trHeight w:val="1260"/>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lastRenderedPageBreak/>
              <w:t>1</w:t>
            </w:r>
          </w:p>
        </w:tc>
        <w:tc>
          <w:tcPr>
            <w:tcW w:w="1843"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Reconstruction of poultry plant to produce commercial eggs</w:t>
            </w:r>
          </w:p>
        </w:tc>
        <w:tc>
          <w:tcPr>
            <w:tcW w:w="2031"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"Karagandy-Kus"</w:t>
            </w:r>
          </w:p>
        </w:tc>
        <w:tc>
          <w:tcPr>
            <w:tcW w:w="15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Karaganda region </w:t>
            </w:r>
          </w:p>
        </w:tc>
        <w:tc>
          <w:tcPr>
            <w:tcW w:w="144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26.0</w:t>
            </w:r>
          </w:p>
        </w:tc>
        <w:tc>
          <w:tcPr>
            <w:tcW w:w="8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2015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423</w:t>
            </w:r>
          </w:p>
        </w:tc>
        <w:tc>
          <w:tcPr>
            <w:tcW w:w="70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w:t>
            </w:r>
          </w:p>
        </w:tc>
      </w:tr>
      <w:tr w:rsidR="00952A69" w:rsidRPr="004F21BD">
        <w:trPr>
          <w:trHeight w:val="1260"/>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a4</w:t>
            </w:r>
          </w:p>
        </w:tc>
        <w:tc>
          <w:tcPr>
            <w:tcW w:w="184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Confectionery plant </w:t>
            </w:r>
          </w:p>
        </w:tc>
        <w:tc>
          <w:tcPr>
            <w:tcW w:w="2031"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IE "Druzhinin E.P."</w:t>
            </w:r>
          </w:p>
        </w:tc>
        <w:tc>
          <w:tcPr>
            <w:tcW w:w="15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Kostanay region </w:t>
            </w:r>
          </w:p>
        </w:tc>
        <w:tc>
          <w:tcPr>
            <w:tcW w:w="144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1 334.0</w:t>
            </w:r>
          </w:p>
        </w:tc>
        <w:tc>
          <w:tcPr>
            <w:tcW w:w="8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2014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2,000</w:t>
            </w:r>
          </w:p>
        </w:tc>
        <w:tc>
          <w:tcPr>
            <w:tcW w:w="70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January 1920</w:t>
            </w:r>
          </w:p>
        </w:tc>
      </w:tr>
      <w:tr w:rsidR="00952A69" w:rsidRPr="004F21BD">
        <w:trPr>
          <w:trHeight w:val="630"/>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15</w:t>
            </w:r>
          </w:p>
        </w:tc>
        <w:tc>
          <w:tcPr>
            <w:tcW w:w="1843"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Modernization of the poultry plant</w:t>
            </w:r>
          </w:p>
        </w:tc>
        <w:tc>
          <w:tcPr>
            <w:tcW w:w="2031"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"Jas-Kanat 2006"</w:t>
            </w:r>
          </w:p>
        </w:tc>
        <w:tc>
          <w:tcPr>
            <w:tcW w:w="15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Kostanay region </w:t>
            </w:r>
          </w:p>
        </w:tc>
        <w:tc>
          <w:tcPr>
            <w:tcW w:w="144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1 332.0</w:t>
            </w:r>
          </w:p>
        </w:tc>
        <w:tc>
          <w:tcPr>
            <w:tcW w:w="8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2014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900</w:t>
            </w:r>
          </w:p>
        </w:tc>
        <w:tc>
          <w:tcPr>
            <w:tcW w:w="70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w:t>
            </w:r>
          </w:p>
        </w:tc>
      </w:tr>
      <w:tr w:rsidR="00952A69" w:rsidRPr="004F21BD">
        <w:trPr>
          <w:trHeight w:val="945"/>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16</w:t>
            </w:r>
          </w:p>
        </w:tc>
        <w:tc>
          <w:tcPr>
            <w:tcW w:w="1843"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Growing and processing of liquorice </w:t>
            </w:r>
          </w:p>
        </w:tc>
        <w:tc>
          <w:tcPr>
            <w:tcW w:w="2031"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"BIS Group"</w:t>
            </w:r>
          </w:p>
        </w:tc>
        <w:tc>
          <w:tcPr>
            <w:tcW w:w="15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Kyzylorda region </w:t>
            </w:r>
          </w:p>
        </w:tc>
        <w:tc>
          <w:tcPr>
            <w:tcW w:w="144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336.0</w:t>
            </w:r>
          </w:p>
        </w:tc>
        <w:tc>
          <w:tcPr>
            <w:tcW w:w="8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2015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1887</w:t>
            </w:r>
          </w:p>
        </w:tc>
        <w:tc>
          <w:tcPr>
            <w:tcW w:w="70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156 </w:t>
            </w:r>
          </w:p>
        </w:tc>
      </w:tr>
      <w:tr w:rsidR="00952A69" w:rsidRPr="004F21BD">
        <w:trPr>
          <w:trHeight w:val="945"/>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17</w:t>
            </w:r>
          </w:p>
        </w:tc>
        <w:tc>
          <w:tcPr>
            <w:tcW w:w="1843"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Production of dietary, industrial salt </w:t>
            </w:r>
          </w:p>
        </w:tc>
        <w:tc>
          <w:tcPr>
            <w:tcW w:w="2031"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JSC "Araltuz"</w:t>
            </w:r>
          </w:p>
        </w:tc>
        <w:tc>
          <w:tcPr>
            <w:tcW w:w="15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Kyzylorda region </w:t>
            </w:r>
          </w:p>
        </w:tc>
        <w:tc>
          <w:tcPr>
            <w:tcW w:w="144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1 200.0</w:t>
            </w:r>
          </w:p>
        </w:tc>
        <w:tc>
          <w:tcPr>
            <w:tcW w:w="8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2014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1,400</w:t>
            </w:r>
          </w:p>
        </w:tc>
        <w:tc>
          <w:tcPr>
            <w:tcW w:w="70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343</w:t>
            </w:r>
          </w:p>
        </w:tc>
      </w:tr>
      <w:tr w:rsidR="00952A69" w:rsidRPr="004F21BD">
        <w:trPr>
          <w:trHeight w:val="630"/>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18</w:t>
            </w:r>
          </w:p>
        </w:tc>
        <w:tc>
          <w:tcPr>
            <w:tcW w:w="184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Poultry complex</w:t>
            </w:r>
          </w:p>
        </w:tc>
        <w:tc>
          <w:tcPr>
            <w:tcW w:w="2031"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Farm "Kudayberdy"</w:t>
            </w:r>
          </w:p>
        </w:tc>
        <w:tc>
          <w:tcPr>
            <w:tcW w:w="15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South-Kazakhstan region </w:t>
            </w:r>
          </w:p>
        </w:tc>
        <w:tc>
          <w:tcPr>
            <w:tcW w:w="144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1 500.0</w:t>
            </w:r>
          </w:p>
        </w:tc>
        <w:tc>
          <w:tcPr>
            <w:tcW w:w="8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2015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700</w:t>
            </w:r>
          </w:p>
        </w:tc>
        <w:tc>
          <w:tcPr>
            <w:tcW w:w="70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80</w:t>
            </w:r>
          </w:p>
        </w:tc>
      </w:tr>
      <w:tr w:rsidR="00952A69" w:rsidRPr="004F21BD">
        <w:trPr>
          <w:trHeight w:val="630"/>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19</w:t>
            </w:r>
          </w:p>
        </w:tc>
        <w:tc>
          <w:tcPr>
            <w:tcW w:w="184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Fruit and vegetable processing</w:t>
            </w:r>
          </w:p>
        </w:tc>
        <w:tc>
          <w:tcPr>
            <w:tcW w:w="2031"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«Fantik lider»</w:t>
            </w:r>
          </w:p>
        </w:tc>
        <w:tc>
          <w:tcPr>
            <w:tcW w:w="15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South-Kazakhstan region </w:t>
            </w:r>
          </w:p>
        </w:tc>
        <w:tc>
          <w:tcPr>
            <w:tcW w:w="144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207.7</w:t>
            </w:r>
          </w:p>
        </w:tc>
        <w:tc>
          <w:tcPr>
            <w:tcW w:w="8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2014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131 </w:t>
            </w:r>
          </w:p>
        </w:tc>
        <w:tc>
          <w:tcPr>
            <w:tcW w:w="70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35 </w:t>
            </w:r>
          </w:p>
        </w:tc>
      </w:tr>
      <w:tr w:rsidR="00952A69" w:rsidRPr="004F21BD">
        <w:trPr>
          <w:trHeight w:val="1260"/>
        </w:trPr>
        <w:tc>
          <w:tcPr>
            <w:tcW w:w="525"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w:t>
            </w:r>
          </w:p>
        </w:tc>
        <w:tc>
          <w:tcPr>
            <w:tcW w:w="1843"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Manufacturing base for processing and preservation of vegetables </w:t>
            </w:r>
          </w:p>
        </w:tc>
        <w:tc>
          <w:tcPr>
            <w:tcW w:w="2031"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"Baiterek 4"</w:t>
            </w:r>
          </w:p>
        </w:tc>
        <w:tc>
          <w:tcPr>
            <w:tcW w:w="158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South-Kazakhstan region </w:t>
            </w:r>
          </w:p>
        </w:tc>
        <w:tc>
          <w:tcPr>
            <w:tcW w:w="144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150.0</w:t>
            </w:r>
          </w:p>
        </w:tc>
        <w:tc>
          <w:tcPr>
            <w:tcW w:w="89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2014</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115 </w:t>
            </w:r>
          </w:p>
        </w:tc>
        <w:tc>
          <w:tcPr>
            <w:tcW w:w="70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36</w:t>
            </w:r>
          </w:p>
        </w:tc>
      </w:tr>
    </w:tbl>
    <w:p w:rsidR="00952A69" w:rsidRPr="004F21BD" w:rsidRDefault="00085FE7" w:rsidP="004F21BD">
      <w:pPr>
        <w:rPr>
          <w:sz w:val="28"/>
          <w:szCs w:val="28"/>
        </w:rPr>
      </w:pPr>
      <w:r w:rsidRPr="004F21BD">
        <w:rPr>
          <w:sz w:val="28"/>
          <w:szCs w:val="28"/>
        </w:rPr>
        <w:t> </w:t>
      </w:r>
    </w:p>
    <w:p w:rsidR="00952A69" w:rsidRPr="00043020" w:rsidRDefault="00085FE7" w:rsidP="004F21BD">
      <w:pPr>
        <w:rPr>
          <w:sz w:val="28"/>
          <w:szCs w:val="28"/>
          <w:lang w:val="en-US"/>
        </w:rPr>
      </w:pPr>
      <w:r w:rsidRPr="00043020">
        <w:rPr>
          <w:sz w:val="28"/>
          <w:szCs w:val="28"/>
          <w:lang w:val="en-US"/>
        </w:rPr>
        <w:t xml:space="preserve">Major projects for the modernization of existing facilities that are included in the IM: </w:t>
      </w:r>
    </w:p>
    <w:p w:rsidR="00952A69" w:rsidRPr="00043020" w:rsidRDefault="00085FE7" w:rsidP="004F21BD">
      <w:pPr>
        <w:rPr>
          <w:sz w:val="28"/>
          <w:szCs w:val="28"/>
          <w:lang w:val="en-US"/>
        </w:rPr>
      </w:pPr>
      <w:r w:rsidRPr="00043020">
        <w:rPr>
          <w:sz w:val="28"/>
          <w:szCs w:val="28"/>
          <w:lang w:val="en-US"/>
        </w:rPr>
        <w:lastRenderedPageBreak/>
        <w:t>    Modernization of the plant for processing natural aseptic milk with capacity 15. 6 million liters per year LLP "Milkproject";</w:t>
      </w:r>
    </w:p>
    <w:p w:rsidR="00952A69" w:rsidRPr="00043020" w:rsidRDefault="00085FE7" w:rsidP="004F21BD">
      <w:pPr>
        <w:rPr>
          <w:sz w:val="28"/>
          <w:szCs w:val="28"/>
          <w:lang w:val="en-US"/>
        </w:rPr>
      </w:pPr>
      <w:r w:rsidRPr="00043020">
        <w:rPr>
          <w:sz w:val="28"/>
          <w:szCs w:val="28"/>
          <w:lang w:val="en-US"/>
        </w:rPr>
        <w:t>    Modernization of production facilities for the production of social bread TOO "HBK " Aksai-nan";</w:t>
      </w:r>
    </w:p>
    <w:p w:rsidR="00952A69" w:rsidRPr="00043020" w:rsidRDefault="00085FE7" w:rsidP="004F21BD">
      <w:pPr>
        <w:rPr>
          <w:sz w:val="28"/>
          <w:szCs w:val="28"/>
          <w:lang w:val="en-US"/>
        </w:rPr>
      </w:pPr>
      <w:r w:rsidRPr="00043020">
        <w:rPr>
          <w:sz w:val="28"/>
          <w:szCs w:val="28"/>
          <w:lang w:val="en-US"/>
        </w:rPr>
        <w:t>    Capacity extension of the poultry plant up to 20 thousand tons of meat per year JSC "Ust-Kamenogorsk Poultry Plant";</w:t>
      </w:r>
    </w:p>
    <w:p w:rsidR="00952A69" w:rsidRPr="00043020" w:rsidRDefault="00085FE7" w:rsidP="004F21BD">
      <w:pPr>
        <w:rPr>
          <w:sz w:val="28"/>
          <w:szCs w:val="28"/>
          <w:lang w:val="en-US"/>
        </w:rPr>
      </w:pPr>
      <w:r w:rsidRPr="00043020">
        <w:rPr>
          <w:sz w:val="28"/>
          <w:szCs w:val="28"/>
          <w:lang w:val="en-US"/>
        </w:rPr>
        <w:t xml:space="preserve">    Modernization and development of the poultry plant LLP "Poultry </w:t>
      </w:r>
      <w:r w:rsidR="0046194F" w:rsidRPr="00043020">
        <w:rPr>
          <w:sz w:val="28"/>
          <w:szCs w:val="28"/>
          <w:lang w:val="en-US"/>
        </w:rPr>
        <w:t>plant named</w:t>
      </w:r>
      <w:r w:rsidRPr="00043020">
        <w:rPr>
          <w:sz w:val="28"/>
          <w:szCs w:val="28"/>
          <w:lang w:val="en-US"/>
        </w:rPr>
        <w:t xml:space="preserve"> aft. Karl Marx ";</w:t>
      </w:r>
    </w:p>
    <w:p w:rsidR="00952A69" w:rsidRPr="00043020" w:rsidRDefault="00085FE7" w:rsidP="004F21BD">
      <w:pPr>
        <w:rPr>
          <w:sz w:val="28"/>
          <w:szCs w:val="28"/>
          <w:lang w:val="en-US"/>
        </w:rPr>
      </w:pPr>
      <w:r w:rsidRPr="00043020">
        <w:rPr>
          <w:sz w:val="28"/>
          <w:szCs w:val="28"/>
          <w:lang w:val="en-US"/>
        </w:rPr>
        <w:t>    Modernization and expansion of the mill complex LLP "Karaganda Flour Mill";</w:t>
      </w:r>
    </w:p>
    <w:p w:rsidR="00952A69" w:rsidRPr="00043020" w:rsidRDefault="00085FE7" w:rsidP="004F21BD">
      <w:pPr>
        <w:rPr>
          <w:sz w:val="28"/>
          <w:szCs w:val="28"/>
          <w:lang w:val="en-US"/>
        </w:rPr>
      </w:pPr>
      <w:r w:rsidRPr="00043020">
        <w:rPr>
          <w:sz w:val="28"/>
          <w:szCs w:val="28"/>
          <w:lang w:val="en-US"/>
        </w:rPr>
        <w:t>    Expansion and modernization of confectionery plant through purchasing and commissioning of a process line for the production of extruded and laminated solid wrapped caramel JSC "Bayan Sulu";</w:t>
      </w:r>
    </w:p>
    <w:p w:rsidR="00952A69" w:rsidRPr="00043020" w:rsidRDefault="00085FE7" w:rsidP="004F21BD">
      <w:pPr>
        <w:rPr>
          <w:sz w:val="28"/>
          <w:szCs w:val="28"/>
          <w:lang w:val="en-US"/>
        </w:rPr>
      </w:pPr>
      <w:r w:rsidRPr="00043020">
        <w:rPr>
          <w:sz w:val="28"/>
          <w:szCs w:val="28"/>
          <w:lang w:val="en-US"/>
        </w:rPr>
        <w:t>    Reconstruction of Novoishimsk fat processing plant LLP "MasloDel."</w:t>
      </w:r>
    </w:p>
    <w:p w:rsidR="00952A69" w:rsidRPr="00043020" w:rsidRDefault="00085FE7" w:rsidP="004F21BD">
      <w:pPr>
        <w:rPr>
          <w:sz w:val="28"/>
          <w:szCs w:val="28"/>
          <w:lang w:val="en-US"/>
        </w:rPr>
      </w:pPr>
      <w:r w:rsidRPr="00043020">
        <w:rPr>
          <w:sz w:val="28"/>
          <w:szCs w:val="28"/>
          <w:lang w:val="en-US"/>
        </w:rPr>
        <w:t xml:space="preserve">Major new projects that </w:t>
      </w:r>
      <w:r w:rsidR="0046194F" w:rsidRPr="00043020">
        <w:rPr>
          <w:sz w:val="28"/>
          <w:szCs w:val="28"/>
          <w:lang w:val="en-US"/>
        </w:rPr>
        <w:t>are</w:t>
      </w:r>
      <w:r w:rsidRPr="00043020">
        <w:rPr>
          <w:sz w:val="28"/>
          <w:szCs w:val="28"/>
          <w:lang w:val="en-US"/>
        </w:rPr>
        <w:t xml:space="preserve"> planned to run within the IM from 2014 to 2020.</w:t>
      </w:r>
    </w:p>
    <w:p w:rsidR="00952A69" w:rsidRPr="00043020" w:rsidRDefault="00085FE7" w:rsidP="004F21BD">
      <w:pPr>
        <w:rPr>
          <w:sz w:val="28"/>
          <w:szCs w:val="28"/>
          <w:lang w:val="en-US"/>
        </w:rPr>
      </w:pPr>
      <w:r w:rsidRPr="00043020">
        <w:rPr>
          <w:sz w:val="28"/>
          <w:szCs w:val="28"/>
          <w:lang w:val="en-US"/>
        </w:rPr>
        <w:t>         Construction of the poultry plant LLP "Healthy foods";</w:t>
      </w:r>
    </w:p>
    <w:p w:rsidR="00952A69" w:rsidRPr="00043020" w:rsidRDefault="00085FE7" w:rsidP="004F21BD">
      <w:pPr>
        <w:rPr>
          <w:sz w:val="28"/>
          <w:szCs w:val="28"/>
          <w:lang w:val="en-US"/>
        </w:rPr>
      </w:pPr>
      <w:r w:rsidRPr="00043020">
        <w:rPr>
          <w:sz w:val="28"/>
          <w:szCs w:val="28"/>
          <w:lang w:val="en-US"/>
        </w:rPr>
        <w:t>         Construction of the sausage making shop LLP "Volynka";</w:t>
      </w:r>
    </w:p>
    <w:p w:rsidR="00952A69" w:rsidRPr="00043020" w:rsidRDefault="00085FE7" w:rsidP="004F21BD">
      <w:pPr>
        <w:rPr>
          <w:sz w:val="28"/>
          <w:szCs w:val="28"/>
          <w:lang w:val="en-US"/>
        </w:rPr>
      </w:pPr>
      <w:r w:rsidRPr="00043020">
        <w:rPr>
          <w:sz w:val="28"/>
          <w:szCs w:val="28"/>
          <w:lang w:val="en-US"/>
        </w:rPr>
        <w:t>         Construction of the farm to produce bottled kumys, fine meat products the farm "Sagyp";</w:t>
      </w:r>
    </w:p>
    <w:p w:rsidR="00952A69" w:rsidRPr="00043020" w:rsidRDefault="00085FE7" w:rsidP="004F21BD">
      <w:pPr>
        <w:rPr>
          <w:sz w:val="28"/>
          <w:szCs w:val="28"/>
          <w:lang w:val="en-US"/>
        </w:rPr>
      </w:pPr>
      <w:r w:rsidRPr="00043020">
        <w:rPr>
          <w:sz w:val="28"/>
          <w:szCs w:val="28"/>
          <w:lang w:val="en-US"/>
        </w:rPr>
        <w:t>         Poultry Plant for the production of commercial eggs</w:t>
      </w:r>
      <w:r w:rsidRPr="00043020">
        <w:rPr>
          <w:sz w:val="28"/>
          <w:szCs w:val="28"/>
          <w:lang w:val="en-US"/>
        </w:rPr>
        <w:br/>
        <w:t>LLP "Almaty Poultry Plant Sunkar";</w:t>
      </w:r>
    </w:p>
    <w:p w:rsidR="00952A69" w:rsidRPr="00043020" w:rsidRDefault="00085FE7" w:rsidP="004F21BD">
      <w:pPr>
        <w:rPr>
          <w:sz w:val="28"/>
          <w:szCs w:val="28"/>
          <w:lang w:val="en-US"/>
        </w:rPr>
      </w:pPr>
      <w:r w:rsidRPr="00043020">
        <w:rPr>
          <w:sz w:val="28"/>
          <w:szCs w:val="28"/>
          <w:lang w:val="en-US"/>
        </w:rPr>
        <w:t>         Construction of the plant for the production of juices LLP «SPEUROSALDA»;</w:t>
      </w:r>
    </w:p>
    <w:p w:rsidR="00952A69" w:rsidRPr="00043020" w:rsidRDefault="00085FE7" w:rsidP="004F21BD">
      <w:pPr>
        <w:rPr>
          <w:sz w:val="28"/>
          <w:szCs w:val="28"/>
          <w:lang w:val="en-US"/>
        </w:rPr>
      </w:pPr>
      <w:r w:rsidRPr="00043020">
        <w:rPr>
          <w:sz w:val="28"/>
          <w:szCs w:val="28"/>
          <w:lang w:val="en-US"/>
        </w:rPr>
        <w:t>         Reconstruction of the poultry plant LLP "Kyzylzhar-Kus";</w:t>
      </w:r>
    </w:p>
    <w:p w:rsidR="00952A69" w:rsidRPr="00043020" w:rsidRDefault="00085FE7" w:rsidP="004F21BD">
      <w:pPr>
        <w:rPr>
          <w:sz w:val="28"/>
          <w:szCs w:val="28"/>
          <w:lang w:val="en-US"/>
        </w:rPr>
      </w:pPr>
      <w:r w:rsidRPr="00043020">
        <w:rPr>
          <w:sz w:val="28"/>
          <w:szCs w:val="28"/>
          <w:lang w:val="en-US"/>
        </w:rPr>
        <w:t>         Construction of the plant for deep processing of wheat resulting in glucose-fructose syrup, gluten, starch, bran LLP "BioGrain";</w:t>
      </w:r>
    </w:p>
    <w:p w:rsidR="00952A69" w:rsidRPr="00043020" w:rsidRDefault="00085FE7" w:rsidP="004F21BD">
      <w:pPr>
        <w:rPr>
          <w:sz w:val="28"/>
          <w:szCs w:val="28"/>
          <w:lang w:val="en-US"/>
        </w:rPr>
      </w:pPr>
      <w:r w:rsidRPr="00043020">
        <w:rPr>
          <w:sz w:val="28"/>
          <w:szCs w:val="28"/>
          <w:lang w:val="en-US"/>
        </w:rPr>
        <w:t>         Poultry farm, farm "Kudayberdy."</w:t>
      </w:r>
    </w:p>
    <w:p w:rsidR="00952A69" w:rsidRPr="00043020" w:rsidRDefault="00085FE7" w:rsidP="004F21BD">
      <w:pPr>
        <w:rPr>
          <w:sz w:val="28"/>
          <w:szCs w:val="28"/>
          <w:lang w:val="en-US"/>
        </w:rPr>
      </w:pPr>
      <w:r w:rsidRPr="00043020">
        <w:rPr>
          <w:sz w:val="28"/>
          <w:szCs w:val="28"/>
          <w:lang w:val="en-US"/>
        </w:rPr>
        <w:t xml:space="preserve">The above projects are listed by their state at the beginning of 2014, their list will greatly expand following the implementation of the Program. The main driving force behind the industry is small and medium businesses, the most sensitive to the support of the state and reacting rapidly by the increasing of investments to improving of profitability, the unit costs of production and increase in capitalization. Because of this factor, this list may not be definitive and should be supplemented repeatedly during program implementation.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bookmarkStart w:id="43" w:name="_Toc383618911"/>
      <w:r w:rsidRPr="00043020">
        <w:rPr>
          <w:sz w:val="28"/>
          <w:szCs w:val="28"/>
          <w:lang w:val="en-US"/>
        </w:rPr>
        <w:t>2.2.6 Agrochemicals</w:t>
      </w:r>
      <w:bookmarkEnd w:id="43"/>
    </w:p>
    <w:p w:rsidR="00952A69" w:rsidRPr="00043020" w:rsidRDefault="00085FE7" w:rsidP="004F21BD">
      <w:pPr>
        <w:rPr>
          <w:sz w:val="28"/>
          <w:szCs w:val="28"/>
          <w:lang w:val="en-US"/>
        </w:rPr>
      </w:pPr>
      <w:r w:rsidRPr="00043020">
        <w:rPr>
          <w:sz w:val="28"/>
          <w:szCs w:val="28"/>
          <w:lang w:val="en-US"/>
        </w:rPr>
        <w:t>Agrochemical products manufacturing sector is a priority, since the use of fertilizers and plant protection products in the Republic of Kazakhstan may increase productivity in agribusiness by 30-50%, which is a priority according to the strategic plan of the country development until 2020.</w:t>
      </w:r>
    </w:p>
    <w:p w:rsidR="00952A69" w:rsidRPr="00043020" w:rsidRDefault="00085FE7" w:rsidP="004F21BD">
      <w:pPr>
        <w:rPr>
          <w:sz w:val="28"/>
          <w:szCs w:val="28"/>
          <w:lang w:val="en-US"/>
        </w:rPr>
      </w:pPr>
      <w:r w:rsidRPr="00043020">
        <w:rPr>
          <w:sz w:val="28"/>
          <w:szCs w:val="28"/>
          <w:lang w:val="en-US"/>
        </w:rPr>
        <w:t xml:space="preserve">A modernization of existing facilities and construction of new enterprises was started as part of SPFIID . In 2012 was finished the first stage of modernization LLP "KazAzot" which allowed to increase labor productivity 1.5 times, modernization of </w:t>
      </w:r>
      <w:r w:rsidRPr="00043020">
        <w:rPr>
          <w:sz w:val="28"/>
          <w:szCs w:val="28"/>
          <w:lang w:val="en-US"/>
        </w:rPr>
        <w:lastRenderedPageBreak/>
        <w:t xml:space="preserve">LLP "Kazfosofat" is continuing towards the production of fertilizers and a project is launched for the production of mineral fertilizers by LLP "Evrohim-Fertilizers." </w:t>
      </w:r>
    </w:p>
    <w:p w:rsidR="00952A69" w:rsidRPr="00043020" w:rsidRDefault="00085FE7" w:rsidP="004F21BD">
      <w:pPr>
        <w:rPr>
          <w:sz w:val="28"/>
          <w:szCs w:val="28"/>
          <w:lang w:val="en-US"/>
        </w:rPr>
      </w:pPr>
      <w:r w:rsidRPr="00043020">
        <w:rPr>
          <w:sz w:val="28"/>
          <w:szCs w:val="28"/>
          <w:lang w:val="en-US"/>
        </w:rPr>
        <w:t>Sector's share in manufacturing in 2012 remained unchanged compared to 2008 and amounted to 0.6%.  Sector's share in the chemical industry in 2012 increased by 0.3% compared to 2008 and amounted to 20.1% (Table 2.2.6.1.).</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2.2.6.1. - Share of agrochemical sector production in the manufacturing industry and chemical industry of Kazakhstan,%</w:t>
      </w:r>
    </w:p>
    <w:tbl>
      <w:tblPr>
        <w:tblW w:w="9658" w:type="dxa"/>
        <w:tblInd w:w="123" w:type="dxa"/>
        <w:tblCellMar>
          <w:left w:w="0" w:type="dxa"/>
          <w:right w:w="0" w:type="dxa"/>
        </w:tblCellMar>
        <w:tblLook w:val="04A0"/>
      </w:tblPr>
      <w:tblGrid>
        <w:gridCol w:w="3256"/>
        <w:gridCol w:w="1091"/>
        <w:gridCol w:w="1024"/>
        <w:gridCol w:w="1092"/>
        <w:gridCol w:w="1092"/>
        <w:gridCol w:w="1092"/>
        <w:gridCol w:w="1011"/>
      </w:tblGrid>
      <w:tr w:rsidR="00952A69" w:rsidRPr="004F21BD">
        <w:trPr>
          <w:trHeight w:val="261"/>
        </w:trPr>
        <w:tc>
          <w:tcPr>
            <w:tcW w:w="325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102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109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109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109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101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2013 </w:t>
            </w:r>
            <w:bookmarkStart w:id="44" w:name="_ftnref10"/>
            <w:bookmarkEnd w:id="44"/>
            <w:r w:rsidR="003C6331" w:rsidRPr="004F21BD">
              <w:rPr>
                <w:sz w:val="28"/>
                <w:szCs w:val="28"/>
              </w:rPr>
              <w:fldChar w:fldCharType="begin"/>
            </w:r>
            <w:r w:rsidRPr="004F21BD">
              <w:rPr>
                <w:sz w:val="28"/>
                <w:szCs w:val="28"/>
              </w:rPr>
              <w:instrText xml:space="preserve"> HYPERLINK \l "_ftn10" </w:instrText>
            </w:r>
            <w:r w:rsidR="003C6331" w:rsidRPr="004F21BD">
              <w:rPr>
                <w:sz w:val="28"/>
                <w:szCs w:val="28"/>
              </w:rPr>
              <w:fldChar w:fldCharType="separate"/>
            </w:r>
            <w:r w:rsidRPr="004F21BD">
              <w:rPr>
                <w:rStyle w:val="a6"/>
                <w:sz w:val="28"/>
                <w:szCs w:val="28"/>
              </w:rPr>
              <w:t>[</w:t>
            </w:r>
            <w:r w:rsidR="003C6331" w:rsidRPr="004F21BD">
              <w:rPr>
                <w:sz w:val="28"/>
                <w:szCs w:val="28"/>
              </w:rPr>
              <w:fldChar w:fldCharType="end"/>
            </w:r>
            <w:hyperlink w:anchor="_ftn10" w:history="1">
              <w:r w:rsidRPr="004F21BD">
                <w:rPr>
                  <w:rStyle w:val="a6"/>
                  <w:sz w:val="28"/>
                  <w:szCs w:val="28"/>
                </w:rPr>
                <w:t>*]</w:t>
              </w:r>
            </w:hyperlink>
          </w:p>
        </w:tc>
      </w:tr>
      <w:tr w:rsidR="00952A69" w:rsidRPr="004F21BD">
        <w:trPr>
          <w:trHeight w:val="261"/>
        </w:trPr>
        <w:tc>
          <w:tcPr>
            <w:tcW w:w="3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The share in the manufacturing industry,%</w:t>
            </w:r>
          </w:p>
        </w:tc>
        <w:tc>
          <w:tcPr>
            <w:tcW w:w="10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0.6%</w:t>
            </w:r>
          </w:p>
        </w:tc>
        <w:tc>
          <w:tcPr>
            <w:tcW w:w="1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0,5%</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0.4%</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0.6%</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0.6%</w:t>
            </w:r>
          </w:p>
        </w:tc>
        <w:tc>
          <w:tcPr>
            <w:tcW w:w="1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0.7%</w:t>
            </w:r>
          </w:p>
        </w:tc>
      </w:tr>
      <w:tr w:rsidR="00952A69" w:rsidRPr="004F21BD">
        <w:trPr>
          <w:trHeight w:val="261"/>
        </w:trPr>
        <w:tc>
          <w:tcPr>
            <w:tcW w:w="32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The share in the chemical industry,%</w:t>
            </w:r>
          </w:p>
        </w:tc>
        <w:tc>
          <w:tcPr>
            <w:tcW w:w="10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19.8%</w:t>
            </w:r>
          </w:p>
        </w:tc>
        <w:tc>
          <w:tcPr>
            <w:tcW w:w="1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18.8%</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15.6%</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18.7%</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w:t>
            </w:r>
          </w:p>
        </w:tc>
        <w:tc>
          <w:tcPr>
            <w:tcW w:w="1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22.2%</w:t>
            </w:r>
          </w:p>
        </w:tc>
      </w:tr>
    </w:tbl>
    <w:p w:rsidR="00952A69" w:rsidRPr="00043020" w:rsidRDefault="00085FE7" w:rsidP="004F21BD">
      <w:pPr>
        <w:rPr>
          <w:sz w:val="28"/>
          <w:szCs w:val="28"/>
          <w:lang w:val="en-US"/>
        </w:rPr>
      </w:pPr>
      <w:r w:rsidRPr="00043020">
        <w:rPr>
          <w:sz w:val="28"/>
          <w:szCs w:val="28"/>
          <w:lang w:val="en-US"/>
        </w:rPr>
        <w:t>Source: Agency of the Republic of Kazakhstan on Statistics</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The volume of production in the agrochemical sector from 2008 to 2012. increased 1.7 times and amounted to 34,664 mln tenge (Table 2.2.6.2) The potential volume of </w:t>
      </w:r>
      <w:r w:rsidR="0046194F" w:rsidRPr="00043020">
        <w:rPr>
          <w:sz w:val="28"/>
          <w:szCs w:val="28"/>
          <w:lang w:val="en-US"/>
        </w:rPr>
        <w:t>fertilizers</w:t>
      </w:r>
      <w:r w:rsidRPr="00043020">
        <w:rPr>
          <w:sz w:val="28"/>
          <w:szCs w:val="28"/>
          <w:lang w:val="en-US"/>
        </w:rPr>
        <w:t xml:space="preserve"> consumption for 2013 amounted to 1012.7 thousand tons of active faction among them phosphorus - 58.4%, nitrogen - 40% and potassium - 1.6%.It was consumed ​​84.5 thousand tons of a.f., which is 12 times lower than the required application </w:t>
      </w:r>
      <w:r w:rsidR="0046194F" w:rsidRPr="00043020">
        <w:rPr>
          <w:sz w:val="28"/>
          <w:szCs w:val="28"/>
          <w:lang w:val="en-US"/>
        </w:rPr>
        <w:t>rate. Agricultural</w:t>
      </w:r>
      <w:r w:rsidRPr="00043020">
        <w:rPr>
          <w:sz w:val="28"/>
          <w:szCs w:val="28"/>
          <w:lang w:val="en-US"/>
        </w:rPr>
        <w:t xml:space="preserve"> area fertilized with mineral fertilizers in 2013 amounted to 1 397   457 </w:t>
      </w:r>
      <w:r w:rsidR="0046194F" w:rsidRPr="00043020">
        <w:rPr>
          <w:sz w:val="28"/>
          <w:szCs w:val="28"/>
          <w:lang w:val="en-US"/>
        </w:rPr>
        <w:t>hectares. By</w:t>
      </w:r>
      <w:r w:rsidRPr="00043020">
        <w:rPr>
          <w:sz w:val="28"/>
          <w:szCs w:val="28"/>
          <w:lang w:val="en-US"/>
        </w:rPr>
        <w:t xml:space="preserve"> 2019, the projected level of demand for fertilizers will increase by 5%, and amounted to 1062.1 thousand tons of a.f., among them phosphorus - 57.5%, nitrogen - 40.4% and potassium - 2.1%</w:t>
      </w:r>
      <w:r w:rsidR="0046194F" w:rsidRPr="004F21BD">
        <w:rPr>
          <w:sz w:val="28"/>
          <w:szCs w:val="28"/>
        </w:rPr>
        <w:footnoteReference w:id="8"/>
      </w:r>
      <w:bookmarkStart w:id="45" w:name="_ftnref11"/>
      <w:bookmarkEnd w:id="45"/>
      <w:r w:rsidRPr="00043020">
        <w:rPr>
          <w:sz w:val="28"/>
          <w:szCs w:val="28"/>
          <w:lang w:val="en-US"/>
        </w:rPr>
        <w:t>.</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043020">
        <w:rPr>
          <w:sz w:val="28"/>
          <w:szCs w:val="28"/>
          <w:lang w:val="en-US"/>
        </w:rPr>
        <w:t xml:space="preserve">Table 2.2.6.2. Dynamics of production for 2008-2013, mln. </w:t>
      </w:r>
      <w:r w:rsidRPr="004F21BD">
        <w:rPr>
          <w:sz w:val="28"/>
          <w:szCs w:val="28"/>
        </w:rPr>
        <w:t>KZT</w:t>
      </w:r>
    </w:p>
    <w:tbl>
      <w:tblPr>
        <w:tblW w:w="9611" w:type="dxa"/>
        <w:tblInd w:w="142" w:type="dxa"/>
        <w:tblCellMar>
          <w:left w:w="0" w:type="dxa"/>
          <w:right w:w="0" w:type="dxa"/>
        </w:tblCellMar>
        <w:tblLook w:val="04A0"/>
      </w:tblPr>
      <w:tblGrid>
        <w:gridCol w:w="2325"/>
        <w:gridCol w:w="1251"/>
        <w:gridCol w:w="1196"/>
        <w:gridCol w:w="1196"/>
        <w:gridCol w:w="1196"/>
        <w:gridCol w:w="1251"/>
        <w:gridCol w:w="1196"/>
      </w:tblGrid>
      <w:tr w:rsidR="00952A69" w:rsidRPr="004F21BD">
        <w:trPr>
          <w:trHeight w:val="170"/>
        </w:trPr>
        <w:tc>
          <w:tcPr>
            <w:tcW w:w="252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Production volumes</w:t>
            </w:r>
          </w:p>
        </w:tc>
        <w:tc>
          <w:tcPr>
            <w:tcW w:w="127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113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1135"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127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2013</w:t>
            </w:r>
          </w:p>
        </w:tc>
      </w:tr>
      <w:tr w:rsidR="00952A69" w:rsidRPr="004F21BD">
        <w:trPr>
          <w:trHeight w:val="170"/>
        </w:trPr>
        <w:tc>
          <w:tcPr>
            <w:tcW w:w="2523"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Manufacturing industry</w:t>
            </w:r>
          </w:p>
        </w:tc>
        <w:tc>
          <w:tcPr>
            <w:tcW w:w="127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3359551</w:t>
            </w:r>
          </w:p>
        </w:tc>
        <w:tc>
          <w:tcPr>
            <w:tcW w:w="113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2945966</w:t>
            </w:r>
          </w:p>
        </w:tc>
        <w:tc>
          <w:tcPr>
            <w:tcW w:w="113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3844658</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4801407</w:t>
            </w:r>
          </w:p>
        </w:tc>
        <w:tc>
          <w:tcPr>
            <w:tcW w:w="127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5446749</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5882456</w:t>
            </w:r>
          </w:p>
        </w:tc>
      </w:tr>
      <w:tr w:rsidR="00952A69" w:rsidRPr="004F21BD">
        <w:trPr>
          <w:trHeight w:val="170"/>
        </w:trPr>
        <w:tc>
          <w:tcPr>
            <w:tcW w:w="2523"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Quantum index, % of the previous year</w:t>
            </w:r>
          </w:p>
        </w:tc>
        <w:tc>
          <w:tcPr>
            <w:tcW w:w="127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97.5</w:t>
            </w:r>
          </w:p>
        </w:tc>
        <w:tc>
          <w:tcPr>
            <w:tcW w:w="113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97.1</w:t>
            </w:r>
          </w:p>
        </w:tc>
        <w:tc>
          <w:tcPr>
            <w:tcW w:w="113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113.9</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107.7</w:t>
            </w:r>
          </w:p>
        </w:tc>
        <w:tc>
          <w:tcPr>
            <w:tcW w:w="127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101.2</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101.6</w:t>
            </w:r>
          </w:p>
        </w:tc>
      </w:tr>
      <w:tr w:rsidR="00952A69" w:rsidRPr="004F21BD">
        <w:trPr>
          <w:trHeight w:val="170"/>
        </w:trPr>
        <w:tc>
          <w:tcPr>
            <w:tcW w:w="2523"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Chemical industry</w:t>
            </w:r>
          </w:p>
        </w:tc>
        <w:tc>
          <w:tcPr>
            <w:tcW w:w="127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106 157</w:t>
            </w:r>
          </w:p>
        </w:tc>
        <w:tc>
          <w:tcPr>
            <w:tcW w:w="1133"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85 542</w:t>
            </w:r>
          </w:p>
        </w:tc>
        <w:tc>
          <w:tcPr>
            <w:tcW w:w="1135"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104 107</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147 929</w:t>
            </w:r>
          </w:p>
        </w:tc>
        <w:tc>
          <w:tcPr>
            <w:tcW w:w="127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178 971</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184 919</w:t>
            </w:r>
          </w:p>
        </w:tc>
      </w:tr>
      <w:tr w:rsidR="00952A69" w:rsidRPr="004F21BD">
        <w:trPr>
          <w:trHeight w:val="170"/>
        </w:trPr>
        <w:tc>
          <w:tcPr>
            <w:tcW w:w="2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Quantum index, % of the previous year</w:t>
            </w:r>
          </w:p>
        </w:tc>
        <w:tc>
          <w:tcPr>
            <w:tcW w:w="127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107.4</w:t>
            </w:r>
          </w:p>
        </w:tc>
        <w:tc>
          <w:tcPr>
            <w:tcW w:w="113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75.7</w:t>
            </w:r>
          </w:p>
        </w:tc>
        <w:tc>
          <w:tcPr>
            <w:tcW w:w="1135"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121.4</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130.1</w:t>
            </w:r>
          </w:p>
        </w:tc>
        <w:tc>
          <w:tcPr>
            <w:tcW w:w="127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103,2</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103.3</w:t>
            </w:r>
          </w:p>
        </w:tc>
      </w:tr>
      <w:tr w:rsidR="00952A69" w:rsidRPr="004F21BD">
        <w:trPr>
          <w:trHeight w:val="170"/>
        </w:trPr>
        <w:tc>
          <w:tcPr>
            <w:tcW w:w="25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Production of Agricultural </w:t>
            </w:r>
            <w:r w:rsidRPr="004F21BD">
              <w:rPr>
                <w:sz w:val="28"/>
                <w:szCs w:val="28"/>
              </w:rPr>
              <w:lastRenderedPageBreak/>
              <w:t>Chemistry</w:t>
            </w:r>
          </w:p>
        </w:tc>
        <w:tc>
          <w:tcPr>
            <w:tcW w:w="127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20,089</w:t>
            </w:r>
          </w:p>
        </w:tc>
        <w:tc>
          <w:tcPr>
            <w:tcW w:w="1133"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15,331</w:t>
            </w:r>
          </w:p>
        </w:tc>
        <w:tc>
          <w:tcPr>
            <w:tcW w:w="1135"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15,509</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26,584</w:t>
            </w:r>
          </w:p>
        </w:tc>
        <w:tc>
          <w:tcPr>
            <w:tcW w:w="127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34,664</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39,480</w:t>
            </w:r>
          </w:p>
        </w:tc>
      </w:tr>
    </w:tbl>
    <w:p w:rsidR="00952A69" w:rsidRPr="00043020" w:rsidRDefault="00085FE7" w:rsidP="004F21BD">
      <w:pPr>
        <w:rPr>
          <w:sz w:val="28"/>
          <w:szCs w:val="28"/>
          <w:lang w:val="en-US"/>
        </w:rPr>
      </w:pPr>
      <w:r w:rsidRPr="00043020">
        <w:rPr>
          <w:sz w:val="28"/>
          <w:szCs w:val="28"/>
          <w:lang w:val="en-US"/>
        </w:rPr>
        <w:lastRenderedPageBreak/>
        <w:t>Source: Agency of the Republic of Kazakhstan on Statistics</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GVA in the agrochemical industry in the period 2008-2012 increased 2.7 times. Number of people employed in the sector of agricultural chemistry for the period 2008-2012 decreased by 38 people.</w:t>
      </w:r>
    </w:p>
    <w:p w:rsidR="00952A69" w:rsidRPr="00043020" w:rsidRDefault="00085FE7" w:rsidP="004F21BD">
      <w:pPr>
        <w:rPr>
          <w:sz w:val="28"/>
          <w:szCs w:val="28"/>
          <w:lang w:val="en-US"/>
        </w:rPr>
      </w:pPr>
      <w:r w:rsidRPr="00043020">
        <w:rPr>
          <w:sz w:val="28"/>
          <w:szCs w:val="28"/>
          <w:lang w:val="en-US"/>
        </w:rPr>
        <w:t xml:space="preserve">Labour productivity in the Republic of Kazakhstan in 2012 increased 2.7 times compared to 2008 and amounted to 13 618 thousand tenge.Labor productivity of agrochemical sector in Kazakhstan in 2012 was 2.7 times lower than the average labor productivity in the OECD countries. </w:t>
      </w:r>
    </w:p>
    <w:p w:rsidR="00952A69" w:rsidRPr="00043020" w:rsidRDefault="00085FE7" w:rsidP="004F21BD">
      <w:pPr>
        <w:rPr>
          <w:sz w:val="28"/>
          <w:szCs w:val="28"/>
          <w:lang w:val="en-US"/>
        </w:rPr>
      </w:pPr>
      <w:r w:rsidRPr="00043020">
        <w:rPr>
          <w:sz w:val="28"/>
          <w:szCs w:val="28"/>
          <w:lang w:val="en-US"/>
        </w:rPr>
        <w:t>Number of active enterprises in the agrochemical sector from 2008 to 2012 increased by 4 and amounts to 28 enterprises, while capacity utilization decreased by 5.6%. Depreciation of equipment for the period increased by 10% at a rate of renewal of fixed assets 8.9% in 2012.</w:t>
      </w:r>
    </w:p>
    <w:p w:rsidR="00952A69" w:rsidRPr="00043020" w:rsidRDefault="00085FE7" w:rsidP="004F21BD">
      <w:pPr>
        <w:rPr>
          <w:sz w:val="28"/>
          <w:szCs w:val="28"/>
          <w:lang w:val="en-US"/>
        </w:rPr>
      </w:pPr>
      <w:r w:rsidRPr="00043020">
        <w:rPr>
          <w:sz w:val="28"/>
          <w:szCs w:val="28"/>
          <w:lang w:val="en-US"/>
        </w:rPr>
        <w:t>Investments in fixed assets in 2012 amounted to 3 484 mln tenge, which is 10 times higher than investments in 2008. Growth of investment in the sector is associated with the adoption of the Program for the development of chemical industry in Kazakhstan for 2010-2014.</w:t>
      </w:r>
    </w:p>
    <w:p w:rsidR="00952A69" w:rsidRPr="00043020" w:rsidRDefault="00085FE7" w:rsidP="004F21BD">
      <w:pPr>
        <w:rPr>
          <w:sz w:val="28"/>
          <w:szCs w:val="28"/>
          <w:lang w:val="en-US"/>
        </w:rPr>
      </w:pPr>
      <w:r w:rsidRPr="00043020">
        <w:rPr>
          <w:sz w:val="28"/>
          <w:szCs w:val="28"/>
          <w:lang w:val="en-US"/>
        </w:rPr>
        <w:t>The volume of exports of fertilizers and pesticides in 2012 decreased by 13.6% compared to 2008 and amounted to U.S. $ 63.5 million (9.8 bn tenge), while the volume of imports for the period increased by 36.1 % and amounted to 116.9 million of U.S. dollars (18.1 billion tenge). Decline in exports and increase of imports of agrochemical sector products is equally associated with an increase in domestic consumption of fertilizers and pesticides by manufacturers of agricultural products.</w:t>
      </w:r>
    </w:p>
    <w:p w:rsidR="00952A69" w:rsidRPr="00043020" w:rsidRDefault="00085FE7" w:rsidP="004F21BD">
      <w:pPr>
        <w:rPr>
          <w:sz w:val="28"/>
          <w:szCs w:val="28"/>
          <w:lang w:val="en-US"/>
        </w:rPr>
      </w:pPr>
      <w:r w:rsidRPr="00043020">
        <w:rPr>
          <w:sz w:val="28"/>
          <w:szCs w:val="28"/>
          <w:lang w:val="en-US"/>
        </w:rPr>
        <w:t>Key indicators of the agrochemical sector for the period 2008-2012 are presented in the Table 3.</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2.2.6.3. Agricultural chemistry sector data for 2008-2013</w:t>
      </w:r>
    </w:p>
    <w:tbl>
      <w:tblPr>
        <w:tblW w:w="9741" w:type="dxa"/>
        <w:tblInd w:w="123" w:type="dxa"/>
        <w:tblCellMar>
          <w:left w:w="0" w:type="dxa"/>
          <w:right w:w="0" w:type="dxa"/>
        </w:tblCellMar>
        <w:tblLook w:val="04A0"/>
      </w:tblPr>
      <w:tblGrid>
        <w:gridCol w:w="3061"/>
        <w:gridCol w:w="1126"/>
        <w:gridCol w:w="1126"/>
        <w:gridCol w:w="1132"/>
        <w:gridCol w:w="1056"/>
        <w:gridCol w:w="1114"/>
        <w:gridCol w:w="1126"/>
      </w:tblGrid>
      <w:tr w:rsidR="00952A69" w:rsidRPr="004F21BD">
        <w:trPr>
          <w:trHeight w:val="20"/>
        </w:trPr>
        <w:tc>
          <w:tcPr>
            <w:tcW w:w="353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w:t>
            </w:r>
          </w:p>
        </w:tc>
        <w:tc>
          <w:tcPr>
            <w:tcW w:w="99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99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99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95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2013 </w:t>
            </w:r>
            <w:bookmarkStart w:id="46" w:name="_ftnref12"/>
            <w:bookmarkEnd w:id="46"/>
            <w:r w:rsidR="003C6331" w:rsidRPr="004F21BD">
              <w:rPr>
                <w:sz w:val="28"/>
                <w:szCs w:val="28"/>
              </w:rPr>
              <w:fldChar w:fldCharType="begin"/>
            </w:r>
            <w:r w:rsidRPr="004F21BD">
              <w:rPr>
                <w:sz w:val="28"/>
                <w:szCs w:val="28"/>
              </w:rPr>
              <w:instrText xml:space="preserve"> HYPERLINK \l "_ftn12" </w:instrText>
            </w:r>
            <w:r w:rsidR="003C6331" w:rsidRPr="004F21BD">
              <w:rPr>
                <w:sz w:val="28"/>
                <w:szCs w:val="28"/>
              </w:rPr>
              <w:fldChar w:fldCharType="separate"/>
            </w:r>
            <w:r w:rsidRPr="004F21BD">
              <w:rPr>
                <w:rStyle w:val="a6"/>
                <w:sz w:val="28"/>
                <w:szCs w:val="28"/>
              </w:rPr>
              <w:t>[</w:t>
            </w:r>
            <w:r w:rsidR="003C6331" w:rsidRPr="004F21BD">
              <w:rPr>
                <w:sz w:val="28"/>
                <w:szCs w:val="28"/>
              </w:rPr>
              <w:fldChar w:fldCharType="end"/>
            </w:r>
            <w:hyperlink w:anchor="_ftn12" w:history="1">
              <w:r w:rsidRPr="004F21BD">
                <w:rPr>
                  <w:rStyle w:val="a6"/>
                  <w:sz w:val="28"/>
                  <w:szCs w:val="28"/>
                </w:rPr>
                <w:t>*]</w:t>
              </w:r>
            </w:hyperlink>
          </w:p>
        </w:tc>
      </w:tr>
      <w:tr w:rsidR="00952A69" w:rsidRPr="004F21BD">
        <w:trPr>
          <w:trHeight w:val="20"/>
        </w:trPr>
        <w:tc>
          <w:tcPr>
            <w:tcW w:w="3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GVA, million tenge</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9719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8238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12 900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21 520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26,147</w:t>
            </w: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31 565</w:t>
            </w:r>
          </w:p>
        </w:tc>
      </w:tr>
      <w:tr w:rsidR="00952A69" w:rsidRPr="004F21BD">
        <w:trPr>
          <w:trHeight w:val="20"/>
        </w:trPr>
        <w:tc>
          <w:tcPr>
            <w:tcW w:w="3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Labor productivity in Kazakhstan ** th. tenge / pers.</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4964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3999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6939</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11,772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13,618</w:t>
            </w: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15,557</w:t>
            </w:r>
          </w:p>
        </w:tc>
      </w:tr>
      <w:tr w:rsidR="00952A69" w:rsidRPr="004F21BD">
        <w:trPr>
          <w:trHeight w:val="20"/>
        </w:trPr>
        <w:tc>
          <w:tcPr>
            <w:tcW w:w="3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Labor productivity in Kazakhstan ** USD / pers.</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41,168</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26 895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47,073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79,594</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90,533</w:t>
            </w: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100,993</w:t>
            </w:r>
          </w:p>
        </w:tc>
      </w:tr>
      <w:tr w:rsidR="00952A69" w:rsidRPr="004F21BD">
        <w:trPr>
          <w:trHeight w:val="20"/>
        </w:trPr>
        <w:tc>
          <w:tcPr>
            <w:tcW w:w="3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Average labor productivity in OECD**, USD / pers.</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204,402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194,394</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236,331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247917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248843</w:t>
            </w: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r>
      <w:tr w:rsidR="00952A69" w:rsidRPr="004F21BD">
        <w:trPr>
          <w:trHeight w:val="20"/>
        </w:trPr>
        <w:tc>
          <w:tcPr>
            <w:tcW w:w="3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Number of employed, persons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1958</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2060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1859</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1828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1920</w:t>
            </w: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2029</w:t>
            </w:r>
          </w:p>
        </w:tc>
      </w:tr>
      <w:tr w:rsidR="00952A69" w:rsidRPr="004F21BD">
        <w:trPr>
          <w:trHeight w:val="20"/>
        </w:trPr>
        <w:tc>
          <w:tcPr>
            <w:tcW w:w="3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Number of operating enterprises</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28</w:t>
            </w: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r>
      <w:tr w:rsidR="00952A69" w:rsidRPr="004F21BD">
        <w:trPr>
          <w:trHeight w:val="20"/>
        </w:trPr>
        <w:tc>
          <w:tcPr>
            <w:tcW w:w="3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Including:</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r>
      <w:tr w:rsidR="00952A69" w:rsidRPr="004F21BD">
        <w:trPr>
          <w:trHeight w:val="20"/>
        </w:trPr>
        <w:tc>
          <w:tcPr>
            <w:tcW w:w="3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Large</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w:t>
            </w: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r>
      <w:tr w:rsidR="00952A69" w:rsidRPr="004F21BD">
        <w:trPr>
          <w:trHeight w:val="20"/>
        </w:trPr>
        <w:tc>
          <w:tcPr>
            <w:tcW w:w="3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Medium</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w:t>
            </w: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r>
      <w:tr w:rsidR="00952A69" w:rsidRPr="004F21BD">
        <w:trPr>
          <w:trHeight w:val="20"/>
        </w:trPr>
        <w:tc>
          <w:tcPr>
            <w:tcW w:w="3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Small</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17</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24</w:t>
            </w: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r>
      <w:tr w:rsidR="00952A69" w:rsidRPr="004F21BD">
        <w:trPr>
          <w:trHeight w:val="20"/>
        </w:trPr>
        <w:tc>
          <w:tcPr>
            <w:tcW w:w="3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Capacity </w:t>
            </w:r>
            <w:r w:rsidR="0046194F" w:rsidRPr="004F21BD">
              <w:rPr>
                <w:sz w:val="28"/>
                <w:szCs w:val="28"/>
              </w:rPr>
              <w:t>utilization,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44.4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38.8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42.8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39.6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38.8</w:t>
            </w: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r>
      <w:tr w:rsidR="00952A69" w:rsidRPr="004F21BD">
        <w:trPr>
          <w:trHeight w:val="20"/>
        </w:trPr>
        <w:tc>
          <w:tcPr>
            <w:tcW w:w="3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Depreciation of </w:t>
            </w:r>
            <w:r w:rsidR="0046194F" w:rsidRPr="004F21BD">
              <w:rPr>
                <w:sz w:val="28"/>
                <w:szCs w:val="28"/>
              </w:rPr>
              <w:t>equipment,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28.7</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52.7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37.7</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37.6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38.7</w:t>
            </w: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r>
      <w:tr w:rsidR="00952A69" w:rsidRPr="004F21BD">
        <w:trPr>
          <w:trHeight w:val="20"/>
        </w:trPr>
        <w:tc>
          <w:tcPr>
            <w:tcW w:w="3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Investments, mln tenge</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338</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484</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424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1851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3484</w:t>
            </w: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782</w:t>
            </w:r>
          </w:p>
        </w:tc>
      </w:tr>
      <w:tr w:rsidR="00952A69" w:rsidRPr="004F21BD">
        <w:trPr>
          <w:trHeight w:val="20"/>
        </w:trPr>
        <w:tc>
          <w:tcPr>
            <w:tcW w:w="3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Coefficient of renewal of fixed assets,%</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5.6</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39.2</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55.2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8.9</w:t>
            </w: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rPr>
          <w:trHeight w:val="20"/>
        </w:trPr>
        <w:tc>
          <w:tcPr>
            <w:tcW w:w="3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Availability of fixed assets at the end of the year at the initial cost, million tenge</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4254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4090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6358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10,213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16,954</w:t>
            </w: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rPr>
          <w:trHeight w:val="20"/>
        </w:trPr>
        <w:tc>
          <w:tcPr>
            <w:tcW w:w="3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46194F" w:rsidP="004F21BD">
            <w:pPr>
              <w:rPr>
                <w:sz w:val="28"/>
                <w:szCs w:val="28"/>
              </w:rPr>
            </w:pPr>
            <w:r w:rsidRPr="004F21BD">
              <w:rPr>
                <w:sz w:val="28"/>
                <w:szCs w:val="28"/>
              </w:rPr>
              <w:t>Exports, USD million</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73.5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25.6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70.8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63.5</w:t>
            </w: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56.1</w:t>
            </w:r>
          </w:p>
        </w:tc>
      </w:tr>
      <w:tr w:rsidR="00952A69" w:rsidRPr="004F21BD">
        <w:trPr>
          <w:trHeight w:val="20"/>
        </w:trPr>
        <w:tc>
          <w:tcPr>
            <w:tcW w:w="3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46194F" w:rsidP="004F21BD">
            <w:pPr>
              <w:rPr>
                <w:sz w:val="28"/>
                <w:szCs w:val="28"/>
              </w:rPr>
            </w:pPr>
            <w:r w:rsidRPr="004F21BD">
              <w:rPr>
                <w:sz w:val="28"/>
                <w:szCs w:val="28"/>
              </w:rPr>
              <w:t>Imports, USD million</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85.9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53.6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51.4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97.2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116.9</w:t>
            </w:r>
          </w:p>
        </w:tc>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163.7</w:t>
            </w:r>
          </w:p>
        </w:tc>
      </w:tr>
    </w:tbl>
    <w:p w:rsidR="00952A69" w:rsidRPr="00043020" w:rsidRDefault="00085FE7" w:rsidP="004F21BD">
      <w:pPr>
        <w:rPr>
          <w:sz w:val="28"/>
          <w:szCs w:val="28"/>
          <w:lang w:val="en-US"/>
        </w:rPr>
      </w:pPr>
      <w:r w:rsidRPr="00043020">
        <w:rPr>
          <w:sz w:val="28"/>
          <w:szCs w:val="28"/>
          <w:lang w:val="en-US"/>
        </w:rPr>
        <w:t>Source: Agency of the Republic of Kazakhstan on Statistics</w:t>
      </w:r>
    </w:p>
    <w:p w:rsidR="00952A69" w:rsidRPr="00043020" w:rsidRDefault="00085FE7" w:rsidP="004F21BD">
      <w:pPr>
        <w:rPr>
          <w:sz w:val="28"/>
          <w:szCs w:val="28"/>
          <w:lang w:val="en-US"/>
        </w:rPr>
      </w:pPr>
      <w:r w:rsidRPr="00043020">
        <w:rPr>
          <w:sz w:val="28"/>
          <w:szCs w:val="28"/>
          <w:lang w:val="en-US"/>
        </w:rPr>
        <w:t xml:space="preserve">In Kazakhstan, the production of mineral fertilizers is represented by the producers of phosphate and nitrogen fertilizers: LLP "Kazphosphate" (phosphatic: superphosphate, ammonium phosphate) and LLP "KazAzot" (nitrogen: ammonium nitrate). Potash fertilizers production is currently lacking, however, there is conducted exploration in the western region of Kazakhstan. In 2012, the share of domestic production in total fertilizer consumption was less than 10%, which creates risks for food security of the </w:t>
      </w:r>
      <w:r w:rsidR="0046194F" w:rsidRPr="00043020">
        <w:rPr>
          <w:sz w:val="28"/>
          <w:szCs w:val="28"/>
          <w:lang w:val="en-US"/>
        </w:rPr>
        <w:t>country. Nitrogen</w:t>
      </w:r>
      <w:r w:rsidRPr="00043020">
        <w:rPr>
          <w:sz w:val="28"/>
          <w:szCs w:val="28"/>
          <w:lang w:val="en-US"/>
        </w:rPr>
        <w:t xml:space="preserve"> fertilizers consumption in 2012 amounted to 403 thousand tons, of which 165 thousand tons were produced and 319 thousand tons </w:t>
      </w:r>
      <w:r w:rsidR="0046194F" w:rsidRPr="00043020">
        <w:rPr>
          <w:sz w:val="28"/>
          <w:szCs w:val="28"/>
          <w:lang w:val="en-US"/>
        </w:rPr>
        <w:t>were</w:t>
      </w:r>
      <w:r w:rsidRPr="00043020">
        <w:rPr>
          <w:sz w:val="28"/>
          <w:szCs w:val="28"/>
          <w:lang w:val="en-US"/>
        </w:rPr>
        <w:t xml:space="preserve"> imported.   Consumption of phosphate fertilizers in 2012 amounted to 60.7 thousand tons, of which 69.5 million tons were produced and 783 tons were imported.  Potash fertilizers consumption in 2012 amounted to 22 thousand tons, which accounted for the entire volume of imports. Complex fertilizers market in Kazakhstan is also entirely composed of imported products and is about 6 th. tons per year.</w:t>
      </w:r>
    </w:p>
    <w:p w:rsidR="00952A69" w:rsidRPr="00043020" w:rsidRDefault="00085FE7" w:rsidP="004F21BD">
      <w:pPr>
        <w:rPr>
          <w:sz w:val="28"/>
          <w:szCs w:val="28"/>
          <w:lang w:val="en-US"/>
        </w:rPr>
      </w:pPr>
      <w:r w:rsidRPr="00043020">
        <w:rPr>
          <w:sz w:val="28"/>
          <w:szCs w:val="28"/>
          <w:lang w:val="en-US"/>
        </w:rPr>
        <w:t>Pesticides - plant protection and pest control chemicals. Pesticide production segment is represented by small businesses that are mainly engaged in formulation of plant protection agents: LLP "Agrochemistry", LLP "KazTrastKem", LLP "Bai Zher", LLP «Astana-NanChemicals», JSC «Herbicides."Annual consumption of pesticides in the country in 2012 amounted to 28.5 thousand tons, of which 10.5 million tons were produced and 18 thousand tons were imported.</w:t>
      </w:r>
    </w:p>
    <w:p w:rsidR="00952A69" w:rsidRPr="00043020" w:rsidRDefault="00085FE7" w:rsidP="004F21BD">
      <w:pPr>
        <w:rPr>
          <w:sz w:val="28"/>
          <w:szCs w:val="28"/>
          <w:lang w:val="en-US"/>
        </w:rPr>
      </w:pPr>
      <w:r w:rsidRPr="00043020">
        <w:rPr>
          <w:sz w:val="28"/>
          <w:szCs w:val="28"/>
          <w:lang w:val="en-US"/>
        </w:rPr>
        <w:t>Volume and range of the main producers of agrochemical sector products are listed in the Table 4.</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lastRenderedPageBreak/>
        <w:t>Table 2.2.6.4. Major manufacturers of agrochemical products in the Republic of Kazakhstan and the range of products.</w:t>
      </w:r>
    </w:p>
    <w:tbl>
      <w:tblPr>
        <w:tblW w:w="5000" w:type="pct"/>
        <w:tblInd w:w="128" w:type="dxa"/>
        <w:tblCellMar>
          <w:left w:w="0" w:type="dxa"/>
          <w:right w:w="0" w:type="dxa"/>
        </w:tblCellMar>
        <w:tblLook w:val="04A0"/>
      </w:tblPr>
      <w:tblGrid>
        <w:gridCol w:w="2217"/>
        <w:gridCol w:w="2527"/>
        <w:gridCol w:w="3448"/>
        <w:gridCol w:w="1521"/>
      </w:tblGrid>
      <w:tr w:rsidR="00952A69" w:rsidRPr="004F21BD">
        <w:trPr>
          <w:trHeight w:val="20"/>
        </w:trPr>
        <w:tc>
          <w:tcPr>
            <w:tcW w:w="1141"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Enterprise</w:t>
            </w:r>
          </w:p>
        </w:tc>
        <w:tc>
          <w:tcPr>
            <w:tcW w:w="1301" w:type="pct"/>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Location </w:t>
            </w:r>
          </w:p>
        </w:tc>
        <w:tc>
          <w:tcPr>
            <w:tcW w:w="1775" w:type="pct"/>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Output product</w:t>
            </w:r>
          </w:p>
        </w:tc>
        <w:tc>
          <w:tcPr>
            <w:tcW w:w="783" w:type="pct"/>
            <w:tcBorders>
              <w:top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Volumes of production (2013), tons</w:t>
            </w:r>
          </w:p>
        </w:tc>
      </w:tr>
      <w:tr w:rsidR="00952A69" w:rsidRPr="004F21BD">
        <w:trPr>
          <w:trHeight w:val="20"/>
        </w:trPr>
        <w:tc>
          <w:tcPr>
            <w:tcW w:w="1141" w:type="pct"/>
            <w:vMerge w:val="restart"/>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"KazAzot"</w:t>
            </w:r>
          </w:p>
        </w:tc>
        <w:tc>
          <w:tcPr>
            <w:tcW w:w="1301" w:type="pct"/>
            <w:vMerge w:val="restar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Mangystau region </w:t>
            </w:r>
          </w:p>
        </w:tc>
        <w:tc>
          <w:tcPr>
            <w:tcW w:w="1775"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Anhydrous ammonia</w:t>
            </w:r>
          </w:p>
        </w:tc>
        <w:tc>
          <w:tcPr>
            <w:tcW w:w="783"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109 948</w:t>
            </w:r>
          </w:p>
        </w:tc>
      </w:tr>
      <w:tr w:rsidR="00952A69" w:rsidRPr="004F21BD">
        <w:trPr>
          <w:trHeight w:val="20"/>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1775"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Nitric acid</w:t>
            </w:r>
          </w:p>
        </w:tc>
        <w:tc>
          <w:tcPr>
            <w:tcW w:w="783"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149 134</w:t>
            </w:r>
          </w:p>
        </w:tc>
      </w:tr>
      <w:tr w:rsidR="00952A69" w:rsidRPr="004F21BD">
        <w:trPr>
          <w:trHeight w:val="20"/>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1775"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Ammonia nitrate</w:t>
            </w:r>
          </w:p>
        </w:tc>
        <w:tc>
          <w:tcPr>
            <w:tcW w:w="783"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170 828</w:t>
            </w:r>
          </w:p>
        </w:tc>
      </w:tr>
      <w:tr w:rsidR="00952A69" w:rsidRPr="004F21BD">
        <w:trPr>
          <w:trHeight w:val="20"/>
        </w:trPr>
        <w:tc>
          <w:tcPr>
            <w:tcW w:w="1141" w:type="pct"/>
            <w:vMerge w:val="restart"/>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"Kazphosphate"</w:t>
            </w:r>
          </w:p>
        </w:tc>
        <w:tc>
          <w:tcPr>
            <w:tcW w:w="1301" w:type="pct"/>
            <w:vMerge w:val="restar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Zhambyl region </w:t>
            </w:r>
          </w:p>
        </w:tc>
        <w:tc>
          <w:tcPr>
            <w:tcW w:w="1775"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Yellow phosphorus</w:t>
            </w:r>
          </w:p>
        </w:tc>
        <w:tc>
          <w:tcPr>
            <w:tcW w:w="783"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89,642</w:t>
            </w:r>
          </w:p>
        </w:tc>
      </w:tr>
      <w:tr w:rsidR="00952A69" w:rsidRPr="004F21BD">
        <w:trPr>
          <w:trHeight w:val="20"/>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1775"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Sodium tripolyphosphate</w:t>
            </w:r>
          </w:p>
        </w:tc>
        <w:tc>
          <w:tcPr>
            <w:tcW w:w="783"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50 153</w:t>
            </w:r>
          </w:p>
        </w:tc>
      </w:tr>
      <w:tr w:rsidR="00952A69" w:rsidRPr="004F21BD">
        <w:trPr>
          <w:trHeight w:val="20"/>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1775"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Thermal phosphoric acid</w:t>
            </w:r>
          </w:p>
        </w:tc>
        <w:tc>
          <w:tcPr>
            <w:tcW w:w="783"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48 468</w:t>
            </w:r>
          </w:p>
        </w:tc>
      </w:tr>
      <w:tr w:rsidR="00952A69" w:rsidRPr="004F21BD">
        <w:trPr>
          <w:trHeight w:val="20"/>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1775"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Ammofos</w:t>
            </w:r>
          </w:p>
        </w:tc>
        <w:tc>
          <w:tcPr>
            <w:tcW w:w="783"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131 401</w:t>
            </w:r>
          </w:p>
        </w:tc>
      </w:tr>
      <w:tr w:rsidR="00952A69" w:rsidRPr="004F21BD">
        <w:trPr>
          <w:trHeight w:val="20"/>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1775"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Feed tricalcium phosphate </w:t>
            </w:r>
          </w:p>
        </w:tc>
        <w:tc>
          <w:tcPr>
            <w:tcW w:w="783"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16 235</w:t>
            </w:r>
          </w:p>
        </w:tc>
      </w:tr>
      <w:tr w:rsidR="00952A69" w:rsidRPr="004F21BD">
        <w:trPr>
          <w:trHeight w:val="20"/>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1775"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Sulfuric acid</w:t>
            </w:r>
          </w:p>
        </w:tc>
        <w:tc>
          <w:tcPr>
            <w:tcW w:w="783"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45 494</w:t>
            </w:r>
          </w:p>
        </w:tc>
      </w:tr>
      <w:tr w:rsidR="00952A69" w:rsidRPr="004F21BD">
        <w:trPr>
          <w:trHeight w:val="20"/>
        </w:trPr>
        <w:tc>
          <w:tcPr>
            <w:tcW w:w="0" w:type="auto"/>
            <w:vMerge/>
            <w:tcBorders>
              <w:left w:val="single" w:sz="8" w:space="0" w:color="000000"/>
              <w:bottom w:val="single" w:sz="8" w:space="0" w:color="000000"/>
              <w:right w:val="single" w:sz="8" w:space="0" w:color="000000"/>
            </w:tcBorders>
            <w:vAlign w:val="center"/>
          </w:tcPr>
          <w:p w:rsidR="00952A69" w:rsidRPr="004F21BD" w:rsidRDefault="00952A69" w:rsidP="004F21BD">
            <w:pPr>
              <w:rPr>
                <w:sz w:val="28"/>
                <w:szCs w:val="28"/>
              </w:rPr>
            </w:pPr>
          </w:p>
        </w:tc>
        <w:tc>
          <w:tcPr>
            <w:tcW w:w="0" w:type="auto"/>
            <w:vMerge/>
            <w:tcBorders>
              <w:bottom w:val="single" w:sz="8" w:space="0" w:color="000000"/>
              <w:right w:val="single" w:sz="8" w:space="0" w:color="000000"/>
            </w:tcBorders>
            <w:vAlign w:val="center"/>
          </w:tcPr>
          <w:p w:rsidR="00952A69" w:rsidRPr="004F21BD" w:rsidRDefault="00952A69" w:rsidP="004F21BD">
            <w:pPr>
              <w:rPr>
                <w:sz w:val="28"/>
                <w:szCs w:val="28"/>
              </w:rPr>
            </w:pPr>
          </w:p>
        </w:tc>
        <w:tc>
          <w:tcPr>
            <w:tcW w:w="1775"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Phosphoric flour</w:t>
            </w:r>
          </w:p>
        </w:tc>
        <w:tc>
          <w:tcPr>
            <w:tcW w:w="783"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594 350</w:t>
            </w:r>
          </w:p>
        </w:tc>
      </w:tr>
      <w:tr w:rsidR="00952A69" w:rsidRPr="004F21BD">
        <w:trPr>
          <w:trHeight w:val="20"/>
        </w:trPr>
        <w:tc>
          <w:tcPr>
            <w:tcW w:w="1141" w:type="pct"/>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"Astana-Nan Chemicals"</w:t>
            </w:r>
          </w:p>
        </w:tc>
        <w:tc>
          <w:tcPr>
            <w:tcW w:w="1301"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Akmola region </w:t>
            </w:r>
          </w:p>
        </w:tc>
        <w:tc>
          <w:tcPr>
            <w:tcW w:w="1775"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Plant protection chemicals</w:t>
            </w:r>
          </w:p>
        </w:tc>
        <w:tc>
          <w:tcPr>
            <w:tcW w:w="783"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6648</w:t>
            </w:r>
          </w:p>
        </w:tc>
      </w:tr>
      <w:tr w:rsidR="00952A69" w:rsidRPr="004F21BD">
        <w:trPr>
          <w:trHeight w:val="20"/>
        </w:trPr>
        <w:tc>
          <w:tcPr>
            <w:tcW w:w="1141" w:type="pct"/>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"Temir Service"</w:t>
            </w:r>
          </w:p>
        </w:tc>
        <w:tc>
          <w:tcPr>
            <w:tcW w:w="1301"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Aktobe region </w:t>
            </w:r>
          </w:p>
        </w:tc>
        <w:tc>
          <w:tcPr>
            <w:tcW w:w="1775"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Phosphoric flour</w:t>
            </w:r>
          </w:p>
        </w:tc>
        <w:tc>
          <w:tcPr>
            <w:tcW w:w="783" w:type="pct"/>
            <w:tcBorders>
              <w:bottom w:val="single" w:sz="8" w:space="0" w:color="000000"/>
              <w:right w:val="single" w:sz="8"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16 100</w:t>
            </w:r>
          </w:p>
        </w:tc>
      </w:tr>
    </w:tbl>
    <w:p w:rsidR="00952A69" w:rsidRPr="004F21BD" w:rsidRDefault="00085FE7" w:rsidP="004F21BD">
      <w:pPr>
        <w:rPr>
          <w:sz w:val="28"/>
          <w:szCs w:val="28"/>
        </w:rPr>
      </w:pPr>
      <w:r w:rsidRPr="004F21BD">
        <w:rPr>
          <w:sz w:val="28"/>
          <w:szCs w:val="28"/>
        </w:rPr>
        <w:t>Source: Companies' data</w:t>
      </w:r>
    </w:p>
    <w:p w:rsidR="00952A69" w:rsidRPr="004F21BD" w:rsidRDefault="00085FE7" w:rsidP="004F21BD">
      <w:pPr>
        <w:rPr>
          <w:sz w:val="28"/>
          <w:szCs w:val="28"/>
        </w:rPr>
      </w:pPr>
      <w:r w:rsidRPr="004F21BD">
        <w:rPr>
          <w:sz w:val="28"/>
          <w:szCs w:val="28"/>
        </w:rPr>
        <w:t> </w:t>
      </w:r>
    </w:p>
    <w:p w:rsidR="00952A69" w:rsidRPr="00043020" w:rsidRDefault="00085FE7" w:rsidP="004F21BD">
      <w:pPr>
        <w:rPr>
          <w:sz w:val="28"/>
          <w:szCs w:val="28"/>
          <w:lang w:val="en-US"/>
        </w:rPr>
      </w:pPr>
      <w:r w:rsidRPr="00043020">
        <w:rPr>
          <w:sz w:val="28"/>
          <w:szCs w:val="28"/>
          <w:lang w:val="en-US"/>
        </w:rPr>
        <w:t>Currently KAZNEXINVEST work at the issue of attracting international chemical companies in the sector of agricultural chemistry.</w:t>
      </w:r>
      <w:r w:rsidR="0046194F" w:rsidRPr="00043020">
        <w:rPr>
          <w:sz w:val="28"/>
          <w:szCs w:val="28"/>
          <w:lang w:val="en-US"/>
        </w:rPr>
        <w:t xml:space="preserve"> Therefore</w:t>
      </w:r>
      <w:r w:rsidRPr="00043020">
        <w:rPr>
          <w:sz w:val="28"/>
          <w:szCs w:val="28"/>
          <w:lang w:val="en-US"/>
        </w:rPr>
        <w:t xml:space="preserve">, DuPont company plans to create a production of chemical products for agriculture in Kazakhstan. One of the largest fertilizer producers in Russia JSC "EuroChem" is already planning the production of complex fertilizers in Kazakhstan. </w:t>
      </w:r>
      <w:r w:rsidR="0046194F" w:rsidRPr="00043020">
        <w:rPr>
          <w:sz w:val="28"/>
          <w:szCs w:val="28"/>
          <w:lang w:val="en-US"/>
        </w:rPr>
        <w:t>In addition,</w:t>
      </w:r>
      <w:r w:rsidRPr="00043020">
        <w:rPr>
          <w:sz w:val="28"/>
          <w:szCs w:val="28"/>
          <w:lang w:val="en-US"/>
        </w:rPr>
        <w:t xml:space="preserve"> it is possible to attract to the agrochemical industry Russian TNC (JSC "Uralkali", JSC "Fosagro") and international multinational companies (Mosaic, PotashCorp, Agrium, YaraInternational, Monsanto, Syngenta).</w:t>
      </w:r>
    </w:p>
    <w:p w:rsidR="00952A69" w:rsidRPr="004F21BD" w:rsidRDefault="00085FE7" w:rsidP="004F21BD">
      <w:pPr>
        <w:rPr>
          <w:sz w:val="28"/>
          <w:szCs w:val="28"/>
        </w:rPr>
      </w:pPr>
      <w:r w:rsidRPr="004F21BD">
        <w:rPr>
          <w:sz w:val="28"/>
          <w:szCs w:val="28"/>
        </w:rPr>
        <w:t xml:space="preserve">Analysis of the SPFIID implementation </w:t>
      </w:r>
    </w:p>
    <w:p w:rsidR="00952A69" w:rsidRPr="00043020" w:rsidRDefault="00085FE7" w:rsidP="004F21BD">
      <w:pPr>
        <w:rPr>
          <w:sz w:val="28"/>
          <w:szCs w:val="28"/>
          <w:lang w:val="en-US"/>
        </w:rPr>
      </w:pPr>
      <w:r w:rsidRPr="00043020">
        <w:rPr>
          <w:sz w:val="28"/>
          <w:szCs w:val="28"/>
          <w:lang w:val="en-US"/>
        </w:rPr>
        <w:t xml:space="preserve">In the chemical industry SPFIID identified eight sectoral measures of state support. </w:t>
      </w:r>
    </w:p>
    <w:p w:rsidR="00952A69" w:rsidRPr="00043020" w:rsidRDefault="00085FE7" w:rsidP="004F21BD">
      <w:pPr>
        <w:rPr>
          <w:sz w:val="28"/>
          <w:szCs w:val="28"/>
          <w:lang w:val="en-US"/>
        </w:rPr>
      </w:pPr>
      <w:r w:rsidRPr="00043020">
        <w:rPr>
          <w:sz w:val="28"/>
          <w:szCs w:val="28"/>
          <w:lang w:val="en-US"/>
        </w:rPr>
        <w:t xml:space="preserve">1)                  Providing infrastructure - in progress (the issue is worked out on energy infrastructure supply of 2the project to build a plant for the production of complex fertilizers in Zhambyl; the issue of providing with transport infrastructure the projects of complex mineral fertilizers plant construction in Zhambyl </w:t>
      </w:r>
      <w:r w:rsidR="004721BC" w:rsidRPr="00043020">
        <w:rPr>
          <w:sz w:val="28"/>
          <w:szCs w:val="28"/>
          <w:lang w:val="en-US"/>
        </w:rPr>
        <w:t>region,</w:t>
      </w:r>
      <w:r w:rsidRPr="00043020">
        <w:rPr>
          <w:sz w:val="28"/>
          <w:szCs w:val="28"/>
          <w:lang w:val="en-US"/>
        </w:rPr>
        <w:t xml:space="preserve"> plant for the production of nitrogen-phosphorus fertilizer in the South Kazakhstan region is not </w:t>
      </w:r>
      <w:r w:rsidR="0046194F" w:rsidRPr="00043020">
        <w:rPr>
          <w:sz w:val="28"/>
          <w:szCs w:val="28"/>
          <w:lang w:val="en-US"/>
        </w:rPr>
        <w:t>addressed</w:t>
      </w:r>
      <w:r w:rsidRPr="00043020">
        <w:rPr>
          <w:sz w:val="28"/>
          <w:szCs w:val="28"/>
          <w:lang w:val="en-US"/>
        </w:rPr>
        <w:t>)</w:t>
      </w:r>
    </w:p>
    <w:p w:rsidR="00952A69" w:rsidRPr="00043020" w:rsidRDefault="00085FE7" w:rsidP="004F21BD">
      <w:pPr>
        <w:rPr>
          <w:sz w:val="28"/>
          <w:szCs w:val="28"/>
          <w:lang w:val="en-US"/>
        </w:rPr>
      </w:pPr>
      <w:r w:rsidRPr="00043020">
        <w:rPr>
          <w:sz w:val="28"/>
          <w:szCs w:val="28"/>
          <w:lang w:val="en-US"/>
        </w:rPr>
        <w:t xml:space="preserve">2)                  Providing qualified human resources - failed (Staffing requirements of the chemical industry by specialities ensured by education in universities and VET institutions of Kazakhstan, will be implemented in the next five years; the system of </w:t>
      </w:r>
      <w:r w:rsidRPr="00043020">
        <w:rPr>
          <w:sz w:val="28"/>
          <w:szCs w:val="28"/>
          <w:lang w:val="en-US"/>
        </w:rPr>
        <w:lastRenderedPageBreak/>
        <w:t>practical training in manufacturing plants for a period of 3 months with fixing individual managers in the field has not been implemented due to lack of funds allocated from the Republican Budget)</w:t>
      </w:r>
    </w:p>
    <w:p w:rsidR="00952A69" w:rsidRPr="00043020" w:rsidRDefault="00085FE7" w:rsidP="004F21BD">
      <w:pPr>
        <w:rPr>
          <w:sz w:val="28"/>
          <w:szCs w:val="28"/>
          <w:lang w:val="en-US"/>
        </w:rPr>
      </w:pPr>
      <w:r w:rsidRPr="00043020">
        <w:rPr>
          <w:sz w:val="28"/>
          <w:szCs w:val="28"/>
          <w:lang w:val="en-US"/>
        </w:rPr>
        <w:t>3)                  Removing administrative barriers - not executed (To simplify regulatory procedures in the sphere of trading chemical products in the territory of the Republic of Kazakhstan partial automation of public services for the registration of chemicals has not been implemented)</w:t>
      </w:r>
    </w:p>
    <w:p w:rsidR="00952A69" w:rsidRPr="00043020" w:rsidRDefault="00085FE7" w:rsidP="004F21BD">
      <w:pPr>
        <w:rPr>
          <w:sz w:val="28"/>
          <w:szCs w:val="28"/>
          <w:lang w:val="en-US"/>
        </w:rPr>
      </w:pPr>
      <w:r w:rsidRPr="00043020">
        <w:rPr>
          <w:sz w:val="28"/>
          <w:szCs w:val="28"/>
          <w:lang w:val="en-US"/>
        </w:rPr>
        <w:t xml:space="preserve">4)                  Technical regulation in the chemical industry - executed (To date under the Plan for the development of national technical regulations in the chemical industry 10 technical regulations were adopted and </w:t>
      </w:r>
      <w:r w:rsidR="004721BC" w:rsidRPr="00043020">
        <w:rPr>
          <w:sz w:val="28"/>
          <w:szCs w:val="28"/>
          <w:lang w:val="en-US"/>
        </w:rPr>
        <w:t>implemented. In</w:t>
      </w:r>
      <w:r w:rsidRPr="00043020">
        <w:rPr>
          <w:sz w:val="28"/>
          <w:szCs w:val="28"/>
          <w:lang w:val="en-US"/>
        </w:rPr>
        <w:t xml:space="preserve"> accordance with the plans of primary EurAsEC and the Customs Union technical regulations development a work is carried out to develop, approve and implement 8 technical regulations in the field of chemical industry; 106 state standards were developed under the budget program 013 "Services in the field of technical regulation and metrology" in 2012, 74 of them were harmonized with international requirements, which is 70% of the developed standards.56 state standards were developed in the chemical industry in 2013)</w:t>
      </w:r>
    </w:p>
    <w:p w:rsidR="00952A69" w:rsidRPr="00043020" w:rsidRDefault="00085FE7" w:rsidP="004F21BD">
      <w:pPr>
        <w:rPr>
          <w:sz w:val="28"/>
          <w:szCs w:val="28"/>
          <w:lang w:val="en-US"/>
        </w:rPr>
      </w:pPr>
      <w:r w:rsidRPr="00043020">
        <w:rPr>
          <w:sz w:val="28"/>
          <w:szCs w:val="28"/>
          <w:lang w:val="en-US"/>
        </w:rPr>
        <w:t>5)                  Promotion the development of innovation and technological upgrading - executed (National Agency for Technological Development supported 81 innovative projects of the companies in the industry for the period 2010-2013; and LLP "UCC Engineering", joint venture of LLP "OXK" and foreign engineering companies Tecnimont (Italy) and Officium (Belgium) were created in August 2012)</w:t>
      </w:r>
    </w:p>
    <w:p w:rsidR="00952A69" w:rsidRPr="00043020" w:rsidRDefault="00085FE7" w:rsidP="004F21BD">
      <w:pPr>
        <w:rPr>
          <w:sz w:val="28"/>
          <w:szCs w:val="28"/>
          <w:lang w:val="en-US"/>
        </w:rPr>
      </w:pPr>
      <w:r w:rsidRPr="00043020">
        <w:rPr>
          <w:sz w:val="28"/>
          <w:szCs w:val="28"/>
          <w:lang w:val="en-US"/>
        </w:rPr>
        <w:t xml:space="preserve">6)                  Creation of </w:t>
      </w:r>
      <w:r w:rsidR="004721BC" w:rsidRPr="00043020">
        <w:rPr>
          <w:sz w:val="28"/>
          <w:szCs w:val="28"/>
          <w:lang w:val="en-US"/>
        </w:rPr>
        <w:t>favorable</w:t>
      </w:r>
      <w:r w:rsidRPr="00043020">
        <w:rPr>
          <w:sz w:val="28"/>
          <w:szCs w:val="28"/>
          <w:lang w:val="en-US"/>
        </w:rPr>
        <w:t xml:space="preserve"> conditions to attract direct investments - executed (LLP "United Chemical Company" of the JSC "National Welfare Fund" Samruk-Kazyna "(hereinafter -" NWF "Samruk-Kazyna") is the main operator of SPFIID implementation in the chemical industry, and provides the state's interests regarding acquisition of alienable rights for subsoil use, participates in exploration and development of mineral deposits, is engaged in attracting the necessary debt capital in the international financial market and search for strategic investors; concessional lending to investment projects of small and medium-sized businesses for the production of chemical products was not organized, as the measure does not meet the criteria for the selection of projects under the program "Business-2020"; amounts of subsidies for agricultural producers increase annually under the program for subsidizing agricultural goods producers to promote domestic fertilizer consumption)</w:t>
      </w:r>
    </w:p>
    <w:p w:rsidR="00952A69" w:rsidRPr="00043020" w:rsidRDefault="00085FE7" w:rsidP="004F21BD">
      <w:pPr>
        <w:rPr>
          <w:sz w:val="28"/>
          <w:szCs w:val="28"/>
          <w:lang w:val="en-US"/>
        </w:rPr>
      </w:pPr>
      <w:r w:rsidRPr="00043020">
        <w:rPr>
          <w:sz w:val="28"/>
          <w:szCs w:val="28"/>
          <w:lang w:val="en-US"/>
        </w:rPr>
        <w:t>7)                  Trade policy - executed (in order to support exports there is provided financial and service support for chemical exporters to promote their products; a procedure for obtaining a license for the export of chemical products is simplified, time frames for approvals in each ministry are reduced; a problem was resolved to obtain special permit for transportation of yellow phosphorus in tanks across the European Union countries (hereinafter - EU) for the period 2011 - 2018 (in connection with their ban in the EU since 2011).</w:t>
      </w:r>
    </w:p>
    <w:p w:rsidR="00952A69" w:rsidRPr="00043020" w:rsidRDefault="00085FE7" w:rsidP="004F21BD">
      <w:pPr>
        <w:rPr>
          <w:sz w:val="28"/>
          <w:szCs w:val="28"/>
          <w:lang w:val="en-US"/>
        </w:rPr>
      </w:pPr>
      <w:r w:rsidRPr="00043020">
        <w:rPr>
          <w:sz w:val="28"/>
          <w:szCs w:val="28"/>
          <w:lang w:val="en-US"/>
        </w:rPr>
        <w:lastRenderedPageBreak/>
        <w:t>8)                  Resourcing - in progress (Efforts are underway as part of potash fertilizers production project)</w:t>
      </w:r>
    </w:p>
    <w:p w:rsidR="00952A69" w:rsidRPr="00043020" w:rsidRDefault="00085FE7" w:rsidP="004F21BD">
      <w:pPr>
        <w:rPr>
          <w:sz w:val="28"/>
          <w:szCs w:val="28"/>
          <w:lang w:val="en-US"/>
        </w:rPr>
      </w:pPr>
      <w:r w:rsidRPr="00043020">
        <w:rPr>
          <w:sz w:val="28"/>
          <w:szCs w:val="28"/>
          <w:lang w:val="en-US"/>
        </w:rPr>
        <w:t>Strengths:</w:t>
      </w:r>
    </w:p>
    <w:p w:rsidR="00952A69" w:rsidRPr="00043020" w:rsidRDefault="00085FE7" w:rsidP="004F21BD">
      <w:pPr>
        <w:rPr>
          <w:sz w:val="28"/>
          <w:szCs w:val="28"/>
          <w:lang w:val="en-US"/>
        </w:rPr>
      </w:pPr>
      <w:r w:rsidRPr="00043020">
        <w:rPr>
          <w:sz w:val="28"/>
          <w:szCs w:val="28"/>
          <w:lang w:val="en-US"/>
        </w:rPr>
        <w:t xml:space="preserve">presence of the mineral resource base, the presence of which is one of the competitiveness factors of enterprises. There are deposits of phosphate and potash ores, natural gas in Kazakhstan.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Weaknesses:</w:t>
      </w:r>
    </w:p>
    <w:p w:rsidR="00952A69" w:rsidRPr="00043020" w:rsidRDefault="00085FE7" w:rsidP="004F21BD">
      <w:pPr>
        <w:rPr>
          <w:sz w:val="28"/>
          <w:szCs w:val="28"/>
          <w:lang w:val="en-US"/>
        </w:rPr>
      </w:pPr>
      <w:r w:rsidRPr="00043020">
        <w:rPr>
          <w:sz w:val="28"/>
          <w:szCs w:val="28"/>
          <w:lang w:val="en-US"/>
        </w:rPr>
        <w:t xml:space="preserve">low productivity in the sector, compared with developed countries; </w:t>
      </w:r>
    </w:p>
    <w:p w:rsidR="00952A69" w:rsidRPr="00043020" w:rsidRDefault="00085FE7" w:rsidP="004F21BD">
      <w:pPr>
        <w:rPr>
          <w:sz w:val="28"/>
          <w:szCs w:val="28"/>
          <w:lang w:val="en-US"/>
        </w:rPr>
      </w:pPr>
      <w:r w:rsidRPr="00043020">
        <w:rPr>
          <w:sz w:val="28"/>
          <w:szCs w:val="28"/>
          <w:lang w:val="en-US"/>
        </w:rPr>
        <w:t>underdevelopment of high value added production (complex fertilizers, pesticides) and the absence of full-cycle production of pesticides;</w:t>
      </w:r>
    </w:p>
    <w:p w:rsidR="00952A69" w:rsidRPr="00043020" w:rsidRDefault="00085FE7" w:rsidP="004F21BD">
      <w:pPr>
        <w:rPr>
          <w:sz w:val="28"/>
          <w:szCs w:val="28"/>
          <w:lang w:val="en-US"/>
        </w:rPr>
      </w:pPr>
      <w:r w:rsidRPr="00043020">
        <w:rPr>
          <w:sz w:val="28"/>
          <w:szCs w:val="28"/>
          <w:lang w:val="en-US"/>
        </w:rPr>
        <w:t>low level of the sector enterprises' capacity utilization primarily due to the high level of wear and tear;</w:t>
      </w:r>
    </w:p>
    <w:p w:rsidR="00952A69" w:rsidRPr="00043020" w:rsidRDefault="00085FE7" w:rsidP="004F21BD">
      <w:pPr>
        <w:rPr>
          <w:sz w:val="28"/>
          <w:szCs w:val="28"/>
          <w:lang w:val="en-US"/>
        </w:rPr>
      </w:pPr>
      <w:r w:rsidRPr="00043020">
        <w:rPr>
          <w:sz w:val="28"/>
          <w:szCs w:val="28"/>
          <w:lang w:val="en-US"/>
        </w:rPr>
        <w:t xml:space="preserve">lack of financing enterprises of the sector for modernization and development of production; </w:t>
      </w:r>
    </w:p>
    <w:p w:rsidR="00952A69" w:rsidRPr="00043020" w:rsidRDefault="00085FE7" w:rsidP="004F21BD">
      <w:pPr>
        <w:rPr>
          <w:sz w:val="28"/>
          <w:szCs w:val="28"/>
          <w:lang w:val="en-US"/>
        </w:rPr>
      </w:pPr>
      <w:r w:rsidRPr="00043020">
        <w:rPr>
          <w:sz w:val="28"/>
          <w:szCs w:val="28"/>
          <w:lang w:val="en-US"/>
        </w:rPr>
        <w:t xml:space="preserve">high energy intensity of production; </w:t>
      </w:r>
    </w:p>
    <w:p w:rsidR="00952A69" w:rsidRPr="00043020" w:rsidRDefault="00085FE7" w:rsidP="004F21BD">
      <w:pPr>
        <w:rPr>
          <w:sz w:val="28"/>
          <w:szCs w:val="28"/>
          <w:lang w:val="en-US"/>
        </w:rPr>
      </w:pPr>
      <w:r w:rsidRPr="00043020">
        <w:rPr>
          <w:sz w:val="28"/>
          <w:szCs w:val="28"/>
          <w:lang w:val="en-US"/>
        </w:rPr>
        <w:t>low level of development of the necessary transport and logistics infrastructure;</w:t>
      </w:r>
    </w:p>
    <w:p w:rsidR="00952A69" w:rsidRPr="00043020" w:rsidRDefault="00085FE7" w:rsidP="004F21BD">
      <w:pPr>
        <w:rPr>
          <w:sz w:val="28"/>
          <w:szCs w:val="28"/>
          <w:lang w:val="en-US"/>
        </w:rPr>
      </w:pPr>
      <w:r w:rsidRPr="00043020">
        <w:rPr>
          <w:sz w:val="28"/>
          <w:szCs w:val="28"/>
          <w:lang w:val="en-US"/>
        </w:rPr>
        <w:t>unpreparedness and absence of test base to study agrochemical products.</w:t>
      </w:r>
    </w:p>
    <w:p w:rsidR="00952A69" w:rsidRPr="00043020" w:rsidRDefault="00085FE7" w:rsidP="004F21BD">
      <w:pPr>
        <w:rPr>
          <w:sz w:val="28"/>
          <w:szCs w:val="28"/>
          <w:lang w:val="en-US"/>
        </w:rPr>
      </w:pPr>
      <w:r w:rsidRPr="00043020">
        <w:rPr>
          <w:sz w:val="28"/>
          <w:szCs w:val="28"/>
          <w:lang w:val="en-US"/>
        </w:rPr>
        <w:t>Opportunities:</w:t>
      </w:r>
    </w:p>
    <w:p w:rsidR="00952A69" w:rsidRPr="00043020" w:rsidRDefault="00085FE7" w:rsidP="004F21BD">
      <w:pPr>
        <w:rPr>
          <w:sz w:val="28"/>
          <w:szCs w:val="28"/>
          <w:lang w:val="en-US"/>
        </w:rPr>
      </w:pPr>
      <w:r w:rsidRPr="00043020">
        <w:rPr>
          <w:sz w:val="28"/>
          <w:szCs w:val="28"/>
          <w:lang w:val="en-US"/>
        </w:rPr>
        <w:t>meeting potential domestic demand of the producers in the agricultural sector. From 300 to 400 thousand tons of mineral fertilizers are used annually while the needs are 1.8 million tons. Domestic market of pesticides is more than 20 th. tons</w:t>
      </w:r>
      <w:bookmarkStart w:id="47" w:name="_ftnref13"/>
      <w:bookmarkEnd w:id="47"/>
      <w:r w:rsidR="004721BC" w:rsidRPr="004F21BD">
        <w:rPr>
          <w:sz w:val="28"/>
          <w:szCs w:val="28"/>
        </w:rPr>
        <w:footnoteReference w:id="9"/>
      </w:r>
      <w:r w:rsidRPr="00043020">
        <w:rPr>
          <w:sz w:val="28"/>
          <w:szCs w:val="28"/>
          <w:lang w:val="en-US"/>
        </w:rPr>
        <w:t xml:space="preserve">.A Program for the Development of AIC was adopted to stimulate domestic consumption in the Republic of Kazakhstan, according to this Program the State subsidies for the purchase of domestic (50% of the cost) and foreign (30% of the cost) fertilizers and </w:t>
      </w:r>
      <w:r w:rsidR="004721BC" w:rsidRPr="00043020">
        <w:rPr>
          <w:sz w:val="28"/>
          <w:szCs w:val="28"/>
          <w:lang w:val="en-US"/>
        </w:rPr>
        <w:t>herbicides. Volumes</w:t>
      </w:r>
      <w:r w:rsidRPr="00043020">
        <w:rPr>
          <w:sz w:val="28"/>
          <w:szCs w:val="28"/>
          <w:lang w:val="en-US"/>
        </w:rPr>
        <w:t xml:space="preserve"> of agrochemical products </w:t>
      </w:r>
      <w:r w:rsidR="004721BC" w:rsidRPr="00043020">
        <w:rPr>
          <w:sz w:val="28"/>
          <w:szCs w:val="28"/>
          <w:lang w:val="en-US"/>
        </w:rPr>
        <w:t>subsidized</w:t>
      </w:r>
      <w:r w:rsidRPr="00043020">
        <w:rPr>
          <w:sz w:val="28"/>
          <w:szCs w:val="28"/>
          <w:lang w:val="en-US"/>
        </w:rPr>
        <w:t xml:space="preserve"> does not exceed 200 th. tons per year.</w:t>
      </w:r>
    </w:p>
    <w:p w:rsidR="00952A69" w:rsidRPr="00043020" w:rsidRDefault="00085FE7" w:rsidP="004F21BD">
      <w:pPr>
        <w:rPr>
          <w:sz w:val="28"/>
          <w:szCs w:val="28"/>
          <w:lang w:val="en-US"/>
        </w:rPr>
      </w:pPr>
      <w:r w:rsidRPr="00043020">
        <w:rPr>
          <w:sz w:val="28"/>
          <w:szCs w:val="28"/>
          <w:lang w:val="en-US"/>
        </w:rPr>
        <w:t>Export opportunities are related to demand from China.</w:t>
      </w:r>
    </w:p>
    <w:p w:rsidR="00952A69" w:rsidRPr="00043020" w:rsidRDefault="00085FE7" w:rsidP="004F21BD">
      <w:pPr>
        <w:rPr>
          <w:sz w:val="28"/>
          <w:szCs w:val="28"/>
          <w:lang w:val="en-US"/>
        </w:rPr>
      </w:pPr>
      <w:r w:rsidRPr="00043020">
        <w:rPr>
          <w:sz w:val="28"/>
          <w:szCs w:val="28"/>
          <w:lang w:val="en-US"/>
        </w:rPr>
        <w:t>Threats:</w:t>
      </w:r>
    </w:p>
    <w:p w:rsidR="00952A69" w:rsidRPr="00043020" w:rsidRDefault="00085FE7" w:rsidP="004F21BD">
      <w:pPr>
        <w:rPr>
          <w:sz w:val="28"/>
          <w:szCs w:val="28"/>
          <w:lang w:val="en-US"/>
        </w:rPr>
      </w:pPr>
      <w:r w:rsidRPr="00043020">
        <w:rPr>
          <w:sz w:val="28"/>
          <w:szCs w:val="28"/>
          <w:lang w:val="en-US"/>
        </w:rPr>
        <w:t xml:space="preserve">competition from producers in Russia and Belarus; </w:t>
      </w:r>
    </w:p>
    <w:p w:rsidR="00952A69" w:rsidRPr="00043020" w:rsidRDefault="00085FE7" w:rsidP="004F21BD">
      <w:pPr>
        <w:rPr>
          <w:sz w:val="28"/>
          <w:szCs w:val="28"/>
          <w:lang w:val="en-US"/>
        </w:rPr>
      </w:pPr>
      <w:r w:rsidRPr="00043020">
        <w:rPr>
          <w:sz w:val="28"/>
          <w:szCs w:val="28"/>
          <w:lang w:val="en-US"/>
        </w:rPr>
        <w:t xml:space="preserve">limitation of state support after accession to WTO; </w:t>
      </w:r>
    </w:p>
    <w:p w:rsidR="00952A69" w:rsidRPr="00043020" w:rsidRDefault="00085FE7" w:rsidP="004F21BD">
      <w:pPr>
        <w:rPr>
          <w:sz w:val="28"/>
          <w:szCs w:val="28"/>
          <w:lang w:val="en-US"/>
        </w:rPr>
      </w:pPr>
      <w:r w:rsidRPr="00043020">
        <w:rPr>
          <w:sz w:val="28"/>
          <w:szCs w:val="28"/>
          <w:lang w:val="en-US"/>
        </w:rPr>
        <w:t>changes in the tariff policy of transport and energy monopolists;</w:t>
      </w:r>
    </w:p>
    <w:p w:rsidR="00952A69" w:rsidRPr="00043020" w:rsidRDefault="00085FE7" w:rsidP="004F21BD">
      <w:pPr>
        <w:rPr>
          <w:sz w:val="28"/>
          <w:szCs w:val="28"/>
          <w:lang w:val="en-US"/>
        </w:rPr>
      </w:pPr>
      <w:r w:rsidRPr="00043020">
        <w:rPr>
          <w:sz w:val="28"/>
          <w:szCs w:val="28"/>
          <w:lang w:val="en-US"/>
        </w:rPr>
        <w:t>shortage of qualified personnel with industry training with low inflow of young people into the industry.</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Goals, benchmarks and objectives</w:t>
      </w:r>
    </w:p>
    <w:p w:rsidR="00952A69" w:rsidRPr="00043020" w:rsidRDefault="00085FE7" w:rsidP="004F21BD">
      <w:pPr>
        <w:rPr>
          <w:sz w:val="28"/>
          <w:szCs w:val="28"/>
          <w:lang w:val="en-US"/>
        </w:rPr>
      </w:pPr>
      <w:r w:rsidRPr="00043020">
        <w:rPr>
          <w:sz w:val="28"/>
          <w:szCs w:val="28"/>
          <w:lang w:val="en-US"/>
        </w:rPr>
        <w:t>Goal: Development of the agrochemical sector by stimulating domestic demand and increase export potential.</w:t>
      </w:r>
    </w:p>
    <w:p w:rsidR="00952A69" w:rsidRPr="00043020" w:rsidRDefault="00085FE7" w:rsidP="004F21BD">
      <w:pPr>
        <w:rPr>
          <w:sz w:val="28"/>
          <w:szCs w:val="28"/>
          <w:lang w:val="en-US"/>
        </w:rPr>
      </w:pPr>
      <w:r w:rsidRPr="00043020">
        <w:rPr>
          <w:sz w:val="28"/>
          <w:szCs w:val="28"/>
          <w:lang w:val="en-US"/>
        </w:rPr>
        <w:t xml:space="preserve">Objectives: </w:t>
      </w:r>
    </w:p>
    <w:p w:rsidR="00952A69" w:rsidRPr="00043020" w:rsidRDefault="00085FE7" w:rsidP="004F21BD">
      <w:pPr>
        <w:rPr>
          <w:sz w:val="28"/>
          <w:szCs w:val="28"/>
          <w:lang w:val="en-US"/>
        </w:rPr>
      </w:pPr>
      <w:r w:rsidRPr="00043020">
        <w:rPr>
          <w:sz w:val="28"/>
          <w:szCs w:val="28"/>
          <w:lang w:val="en-US"/>
        </w:rPr>
        <w:t>1)        Modernization of existing enterprises to improve production efficiency and product diversification</w:t>
      </w:r>
    </w:p>
    <w:p w:rsidR="00952A69" w:rsidRPr="00043020" w:rsidRDefault="00085FE7" w:rsidP="004F21BD">
      <w:pPr>
        <w:rPr>
          <w:sz w:val="28"/>
          <w:szCs w:val="28"/>
          <w:lang w:val="en-US"/>
        </w:rPr>
      </w:pPr>
      <w:r w:rsidRPr="00043020">
        <w:rPr>
          <w:sz w:val="28"/>
          <w:szCs w:val="28"/>
          <w:lang w:val="en-US"/>
        </w:rPr>
        <w:t>2)        Stimulating domestic demand;</w:t>
      </w:r>
    </w:p>
    <w:p w:rsidR="00952A69" w:rsidRPr="00043020" w:rsidRDefault="00085FE7" w:rsidP="004F21BD">
      <w:pPr>
        <w:rPr>
          <w:sz w:val="28"/>
          <w:szCs w:val="28"/>
          <w:lang w:val="en-US"/>
        </w:rPr>
      </w:pPr>
      <w:r w:rsidRPr="00043020">
        <w:rPr>
          <w:sz w:val="28"/>
          <w:szCs w:val="28"/>
          <w:lang w:val="en-US"/>
        </w:rPr>
        <w:lastRenderedPageBreak/>
        <w:t>3)        Export promotion;</w:t>
      </w:r>
    </w:p>
    <w:p w:rsidR="00952A69" w:rsidRPr="00043020" w:rsidRDefault="00085FE7" w:rsidP="004F21BD">
      <w:pPr>
        <w:rPr>
          <w:sz w:val="28"/>
          <w:szCs w:val="28"/>
          <w:lang w:val="en-US"/>
        </w:rPr>
      </w:pPr>
      <w:r w:rsidRPr="00043020">
        <w:rPr>
          <w:sz w:val="28"/>
          <w:szCs w:val="28"/>
          <w:lang w:val="en-US"/>
        </w:rPr>
        <w:t>4)        Creation of new enterprises;</w:t>
      </w:r>
    </w:p>
    <w:p w:rsidR="00952A69" w:rsidRPr="00043020" w:rsidRDefault="00085FE7" w:rsidP="004F21BD">
      <w:pPr>
        <w:rPr>
          <w:sz w:val="28"/>
          <w:szCs w:val="28"/>
          <w:lang w:val="en-US"/>
        </w:rPr>
      </w:pPr>
      <w:r w:rsidRPr="00043020">
        <w:rPr>
          <w:sz w:val="28"/>
          <w:szCs w:val="28"/>
          <w:lang w:val="en-US"/>
        </w:rPr>
        <w:t>5)        Providing sector with qualified human resources;</w:t>
      </w:r>
    </w:p>
    <w:p w:rsidR="00952A69" w:rsidRPr="00043020" w:rsidRDefault="00085FE7" w:rsidP="004F21BD">
      <w:pPr>
        <w:rPr>
          <w:sz w:val="28"/>
          <w:szCs w:val="28"/>
          <w:lang w:val="en-US"/>
        </w:rPr>
      </w:pPr>
      <w:r w:rsidRPr="00043020">
        <w:rPr>
          <w:sz w:val="28"/>
          <w:szCs w:val="28"/>
          <w:lang w:val="en-US"/>
        </w:rPr>
        <w:t>6)        Creating a test and certification infrastructure.</w:t>
      </w:r>
    </w:p>
    <w:p w:rsidR="00952A69" w:rsidRPr="00043020" w:rsidRDefault="00085FE7" w:rsidP="004F21BD">
      <w:pPr>
        <w:rPr>
          <w:sz w:val="28"/>
          <w:szCs w:val="28"/>
          <w:lang w:val="en-US"/>
        </w:rPr>
      </w:pPr>
      <w:r w:rsidRPr="00043020">
        <w:rPr>
          <w:sz w:val="28"/>
          <w:szCs w:val="28"/>
          <w:lang w:val="en-US"/>
        </w:rPr>
        <w:t xml:space="preserve">Solving the </w:t>
      </w:r>
      <w:r w:rsidR="004721BC" w:rsidRPr="00043020">
        <w:rPr>
          <w:sz w:val="28"/>
          <w:szCs w:val="28"/>
          <w:lang w:val="en-US"/>
        </w:rPr>
        <w:t>above-mentioned</w:t>
      </w:r>
      <w:r w:rsidRPr="00043020">
        <w:rPr>
          <w:sz w:val="28"/>
          <w:szCs w:val="28"/>
          <w:lang w:val="en-US"/>
        </w:rPr>
        <w:t xml:space="preserve"> problems will allow achieving the following benchmarks.</w:t>
      </w:r>
    </w:p>
    <w:p w:rsidR="00952A69" w:rsidRPr="00043020" w:rsidRDefault="00085FE7" w:rsidP="004F21BD">
      <w:pPr>
        <w:rPr>
          <w:sz w:val="28"/>
          <w:szCs w:val="28"/>
          <w:lang w:val="en-US"/>
        </w:rPr>
      </w:pPr>
      <w:r w:rsidRPr="00043020">
        <w:rPr>
          <w:sz w:val="28"/>
          <w:szCs w:val="28"/>
          <w:lang w:val="en-US"/>
        </w:rPr>
        <w:t>Benchmarks:</w:t>
      </w:r>
    </w:p>
    <w:p w:rsidR="00952A69" w:rsidRPr="00043020" w:rsidRDefault="00085FE7" w:rsidP="004F21BD">
      <w:pPr>
        <w:rPr>
          <w:sz w:val="28"/>
          <w:szCs w:val="28"/>
          <w:lang w:val="en-US"/>
        </w:rPr>
      </w:pPr>
      <w:r w:rsidRPr="00043020">
        <w:rPr>
          <w:sz w:val="28"/>
          <w:szCs w:val="28"/>
          <w:lang w:val="en-US"/>
        </w:rPr>
        <w:t>Program implementation will allow achieving to 2019 the following economic indicators to the level of 2012 (Table 2.2.6.5):</w:t>
      </w:r>
    </w:p>
    <w:p w:rsidR="00952A69" w:rsidRPr="00043020" w:rsidRDefault="00085FE7" w:rsidP="004F21BD">
      <w:pPr>
        <w:rPr>
          <w:sz w:val="28"/>
          <w:szCs w:val="28"/>
          <w:lang w:val="en-US"/>
        </w:rPr>
      </w:pPr>
      <w:r w:rsidRPr="00043020">
        <w:rPr>
          <w:sz w:val="28"/>
          <w:szCs w:val="28"/>
          <w:lang w:val="en-US"/>
        </w:rPr>
        <w:t>1)        not less than 3.3 times growth of gross value added in real terms;</w:t>
      </w:r>
    </w:p>
    <w:p w:rsidR="00952A69" w:rsidRPr="00043020" w:rsidRDefault="00085FE7" w:rsidP="004F21BD">
      <w:pPr>
        <w:rPr>
          <w:sz w:val="28"/>
          <w:szCs w:val="28"/>
          <w:lang w:val="en-US"/>
        </w:rPr>
      </w:pPr>
      <w:r w:rsidRPr="00043020">
        <w:rPr>
          <w:sz w:val="28"/>
          <w:szCs w:val="28"/>
          <w:lang w:val="en-US"/>
        </w:rPr>
        <w:t>2)        employment growth by 1.5 thousand people;</w:t>
      </w:r>
    </w:p>
    <w:p w:rsidR="00952A69" w:rsidRPr="00043020" w:rsidRDefault="00085FE7" w:rsidP="004F21BD">
      <w:pPr>
        <w:rPr>
          <w:sz w:val="28"/>
          <w:szCs w:val="28"/>
          <w:lang w:val="en-US"/>
        </w:rPr>
      </w:pPr>
      <w:r w:rsidRPr="00043020">
        <w:rPr>
          <w:sz w:val="28"/>
          <w:szCs w:val="28"/>
          <w:lang w:val="en-US"/>
        </w:rPr>
        <w:t>3)        1.8 times productivity growth in real terms;</w:t>
      </w:r>
    </w:p>
    <w:p w:rsidR="00952A69" w:rsidRPr="00043020" w:rsidRDefault="00085FE7" w:rsidP="004F21BD">
      <w:pPr>
        <w:rPr>
          <w:sz w:val="28"/>
          <w:szCs w:val="28"/>
          <w:lang w:val="en-US"/>
        </w:rPr>
      </w:pPr>
      <w:r w:rsidRPr="00043020">
        <w:rPr>
          <w:sz w:val="28"/>
          <w:szCs w:val="28"/>
          <w:lang w:val="en-US"/>
        </w:rPr>
        <w:t>4)        growth of the value of non-commodity (processed) export not less than 2.8 times.</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4F21BD">
        <w:rPr>
          <w:sz w:val="28"/>
          <w:szCs w:val="28"/>
        </w:rPr>
        <w:t>Table 2.2.6. 5.Benchmarks</w:t>
      </w:r>
    </w:p>
    <w:tbl>
      <w:tblPr>
        <w:tblW w:w="4927" w:type="pct"/>
        <w:tblInd w:w="128" w:type="dxa"/>
        <w:tblCellMar>
          <w:left w:w="0" w:type="dxa"/>
          <w:right w:w="0" w:type="dxa"/>
        </w:tblCellMar>
        <w:tblLook w:val="04A0"/>
      </w:tblPr>
      <w:tblGrid>
        <w:gridCol w:w="563"/>
        <w:gridCol w:w="1391"/>
        <w:gridCol w:w="843"/>
        <w:gridCol w:w="778"/>
        <w:gridCol w:w="1051"/>
        <w:gridCol w:w="686"/>
        <w:gridCol w:w="686"/>
        <w:gridCol w:w="686"/>
        <w:gridCol w:w="686"/>
        <w:gridCol w:w="686"/>
        <w:gridCol w:w="686"/>
        <w:gridCol w:w="843"/>
      </w:tblGrid>
      <w:tr w:rsidR="00952A69" w:rsidRPr="004F21BD">
        <w:trPr>
          <w:trHeight w:val="20"/>
        </w:trPr>
        <w:tc>
          <w:tcPr>
            <w:tcW w:w="201" w:type="pct"/>
            <w:vMerge w:val="restart"/>
            <w:tcBorders>
              <w:top w:val="single" w:sz="8" w:space="0" w:color="000000"/>
              <w:left w:val="single" w:sz="8"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No.</w:t>
            </w:r>
          </w:p>
        </w:tc>
        <w:tc>
          <w:tcPr>
            <w:tcW w:w="1386" w:type="pct"/>
            <w:vMerge w:val="restart"/>
            <w:tcBorders>
              <w:top w:val="single" w:sz="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Benchmarks</w:t>
            </w:r>
          </w:p>
        </w:tc>
        <w:tc>
          <w:tcPr>
            <w:tcW w:w="372" w:type="pct"/>
            <w:vMerge w:val="restart"/>
            <w:tcBorders>
              <w:top w:val="single" w:sz="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UoM</w:t>
            </w:r>
          </w:p>
        </w:tc>
        <w:tc>
          <w:tcPr>
            <w:tcW w:w="367" w:type="pct"/>
            <w:vMerge w:val="restart"/>
            <w:tcBorders>
              <w:top w:val="single" w:sz="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2012 report</w:t>
            </w:r>
          </w:p>
        </w:tc>
        <w:tc>
          <w:tcPr>
            <w:tcW w:w="395" w:type="pct"/>
            <w:vMerge w:val="restart"/>
            <w:tcBorders>
              <w:top w:val="single" w:sz="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2013 expected</w:t>
            </w:r>
          </w:p>
        </w:tc>
        <w:tc>
          <w:tcPr>
            <w:tcW w:w="0" w:type="auto"/>
            <w:gridSpan w:val="6"/>
            <w:tcBorders>
              <w:top w:val="single" w:sz="8"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Forecast in relation to 2012</w:t>
            </w:r>
          </w:p>
        </w:tc>
        <w:tc>
          <w:tcPr>
            <w:tcW w:w="476" w:type="pct"/>
            <w:vMerge w:val="restart"/>
            <w:tcBorders>
              <w:top w:val="single" w:sz="8" w:space="0" w:color="000000"/>
              <w:left w:val="single" w:sz="6" w:space="0" w:color="000000"/>
              <w:bottom w:val="single" w:sz="6" w:space="0" w:color="000000"/>
              <w:right w:val="single" w:sz="8"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2019 to 2012, %</w:t>
            </w:r>
          </w:p>
        </w:tc>
      </w:tr>
      <w:tr w:rsidR="00952A69" w:rsidRPr="004F21BD">
        <w:trPr>
          <w:trHeight w:val="20"/>
        </w:trPr>
        <w:tc>
          <w:tcPr>
            <w:tcW w:w="0" w:type="auto"/>
            <w:vMerge/>
            <w:tcBorders>
              <w:top w:val="single" w:sz="8" w:space="0" w:color="000000"/>
              <w:left w:val="single" w:sz="8"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300" w:type="pct"/>
            <w:tcBorders>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2014</w:t>
            </w:r>
          </w:p>
        </w:tc>
        <w:tc>
          <w:tcPr>
            <w:tcW w:w="300" w:type="pct"/>
            <w:tcBorders>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300" w:type="pct"/>
            <w:tcBorders>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2016</w:t>
            </w:r>
          </w:p>
        </w:tc>
        <w:tc>
          <w:tcPr>
            <w:tcW w:w="300" w:type="pct"/>
            <w:tcBorders>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2017</w:t>
            </w:r>
          </w:p>
        </w:tc>
        <w:tc>
          <w:tcPr>
            <w:tcW w:w="300" w:type="pct"/>
            <w:tcBorders>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2018</w:t>
            </w:r>
          </w:p>
        </w:tc>
        <w:tc>
          <w:tcPr>
            <w:tcW w:w="302" w:type="pct"/>
            <w:tcBorders>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2019</w:t>
            </w:r>
          </w:p>
        </w:tc>
        <w:tc>
          <w:tcPr>
            <w:tcW w:w="0" w:type="auto"/>
            <w:vMerge/>
            <w:tcBorders>
              <w:top w:val="single" w:sz="8" w:space="0" w:color="000000"/>
              <w:left w:val="single" w:sz="6" w:space="0" w:color="000000"/>
              <w:bottom w:val="single" w:sz="6" w:space="0" w:color="000000"/>
              <w:right w:val="single" w:sz="8" w:space="0" w:color="000000"/>
            </w:tcBorders>
            <w:vAlign w:val="center"/>
          </w:tcPr>
          <w:p w:rsidR="00952A69" w:rsidRPr="004F21BD" w:rsidRDefault="00952A69" w:rsidP="004F21BD">
            <w:pPr>
              <w:rPr>
                <w:sz w:val="28"/>
                <w:szCs w:val="28"/>
              </w:rPr>
            </w:pPr>
          </w:p>
        </w:tc>
      </w:tr>
      <w:tr w:rsidR="00952A69" w:rsidRPr="004F21BD">
        <w:trPr>
          <w:trHeight w:val="20"/>
        </w:trPr>
        <w:tc>
          <w:tcPr>
            <w:tcW w:w="201" w:type="pct"/>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w:t>
            </w:r>
          </w:p>
        </w:tc>
        <w:tc>
          <w:tcPr>
            <w:tcW w:w="1386"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Gross value added growth</w:t>
            </w:r>
          </w:p>
        </w:tc>
        <w:tc>
          <w:tcPr>
            <w:tcW w:w="372"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367"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 </w:t>
            </w:r>
          </w:p>
        </w:tc>
        <w:tc>
          <w:tcPr>
            <w:tcW w:w="395"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10 8 </w:t>
            </w:r>
          </w:p>
        </w:tc>
        <w:tc>
          <w:tcPr>
            <w:tcW w:w="30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152 </w:t>
            </w:r>
          </w:p>
        </w:tc>
        <w:tc>
          <w:tcPr>
            <w:tcW w:w="30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171 </w:t>
            </w:r>
          </w:p>
        </w:tc>
        <w:tc>
          <w:tcPr>
            <w:tcW w:w="30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214 </w:t>
            </w:r>
          </w:p>
        </w:tc>
        <w:tc>
          <w:tcPr>
            <w:tcW w:w="30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245 </w:t>
            </w:r>
          </w:p>
        </w:tc>
        <w:tc>
          <w:tcPr>
            <w:tcW w:w="30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296 </w:t>
            </w:r>
          </w:p>
        </w:tc>
        <w:tc>
          <w:tcPr>
            <w:tcW w:w="302"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331 </w:t>
            </w:r>
          </w:p>
        </w:tc>
        <w:tc>
          <w:tcPr>
            <w:tcW w:w="476" w:type="pct"/>
            <w:tcBorders>
              <w:bottom w:val="single" w:sz="6" w:space="0" w:color="000000"/>
              <w:right w:val="single" w:sz="8"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3.3 times</w:t>
            </w:r>
          </w:p>
        </w:tc>
      </w:tr>
      <w:tr w:rsidR="00952A69" w:rsidRPr="004F21BD">
        <w:trPr>
          <w:trHeight w:val="20"/>
        </w:trPr>
        <w:tc>
          <w:tcPr>
            <w:tcW w:w="201" w:type="pct"/>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w:t>
            </w:r>
          </w:p>
        </w:tc>
        <w:tc>
          <w:tcPr>
            <w:tcW w:w="1386"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Growth in employment</w:t>
            </w:r>
          </w:p>
        </w:tc>
        <w:tc>
          <w:tcPr>
            <w:tcW w:w="372"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thous. people</w:t>
            </w:r>
          </w:p>
        </w:tc>
        <w:tc>
          <w:tcPr>
            <w:tcW w:w="367"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1.9</w:t>
            </w:r>
          </w:p>
        </w:tc>
        <w:tc>
          <w:tcPr>
            <w:tcW w:w="395"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w:t>
            </w:r>
          </w:p>
        </w:tc>
        <w:tc>
          <w:tcPr>
            <w:tcW w:w="30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w:t>
            </w:r>
          </w:p>
        </w:tc>
        <w:tc>
          <w:tcPr>
            <w:tcW w:w="30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2.3</w:t>
            </w:r>
          </w:p>
        </w:tc>
        <w:tc>
          <w:tcPr>
            <w:tcW w:w="30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2.3</w:t>
            </w:r>
          </w:p>
        </w:tc>
        <w:tc>
          <w:tcPr>
            <w:tcW w:w="30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2.4</w:t>
            </w:r>
          </w:p>
        </w:tc>
        <w:tc>
          <w:tcPr>
            <w:tcW w:w="30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2.4</w:t>
            </w:r>
          </w:p>
        </w:tc>
        <w:tc>
          <w:tcPr>
            <w:tcW w:w="302"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3.5</w:t>
            </w:r>
          </w:p>
        </w:tc>
        <w:tc>
          <w:tcPr>
            <w:tcW w:w="476" w:type="pct"/>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by 1.5 th. people</w:t>
            </w:r>
          </w:p>
        </w:tc>
      </w:tr>
      <w:tr w:rsidR="00952A69" w:rsidRPr="004F21BD">
        <w:trPr>
          <w:trHeight w:val="20"/>
        </w:trPr>
        <w:tc>
          <w:tcPr>
            <w:tcW w:w="201" w:type="pct"/>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w:t>
            </w:r>
          </w:p>
        </w:tc>
        <w:tc>
          <w:tcPr>
            <w:tcW w:w="1386"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GVA rise in labour productivity </w:t>
            </w:r>
          </w:p>
        </w:tc>
        <w:tc>
          <w:tcPr>
            <w:tcW w:w="372"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367"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100</w:t>
            </w:r>
          </w:p>
        </w:tc>
        <w:tc>
          <w:tcPr>
            <w:tcW w:w="395"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102</w:t>
            </w:r>
          </w:p>
        </w:tc>
        <w:tc>
          <w:tcPr>
            <w:tcW w:w="30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143</w:t>
            </w:r>
          </w:p>
        </w:tc>
        <w:tc>
          <w:tcPr>
            <w:tcW w:w="30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143</w:t>
            </w:r>
          </w:p>
        </w:tc>
        <w:tc>
          <w:tcPr>
            <w:tcW w:w="30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176</w:t>
            </w:r>
          </w:p>
        </w:tc>
        <w:tc>
          <w:tcPr>
            <w:tcW w:w="30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200</w:t>
            </w:r>
          </w:p>
        </w:tc>
        <w:tc>
          <w:tcPr>
            <w:tcW w:w="30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236</w:t>
            </w:r>
          </w:p>
        </w:tc>
        <w:tc>
          <w:tcPr>
            <w:tcW w:w="302"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184</w:t>
            </w:r>
          </w:p>
        </w:tc>
        <w:tc>
          <w:tcPr>
            <w:tcW w:w="476" w:type="pct"/>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1.8 times</w:t>
            </w:r>
          </w:p>
        </w:tc>
      </w:tr>
      <w:tr w:rsidR="00952A69" w:rsidRPr="004F21BD">
        <w:trPr>
          <w:trHeight w:val="20"/>
        </w:trPr>
        <w:tc>
          <w:tcPr>
            <w:tcW w:w="201" w:type="pct"/>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w:t>
            </w:r>
          </w:p>
        </w:tc>
        <w:tc>
          <w:tcPr>
            <w:tcW w:w="1386"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Growth of the value of non-commodity (processed) export</w:t>
            </w:r>
          </w:p>
        </w:tc>
        <w:tc>
          <w:tcPr>
            <w:tcW w:w="372"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367"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100</w:t>
            </w:r>
          </w:p>
        </w:tc>
        <w:tc>
          <w:tcPr>
            <w:tcW w:w="395"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87</w:t>
            </w:r>
          </w:p>
        </w:tc>
        <w:tc>
          <w:tcPr>
            <w:tcW w:w="30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94</w:t>
            </w:r>
          </w:p>
        </w:tc>
        <w:tc>
          <w:tcPr>
            <w:tcW w:w="30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147 </w:t>
            </w:r>
          </w:p>
        </w:tc>
        <w:tc>
          <w:tcPr>
            <w:tcW w:w="30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195</w:t>
            </w:r>
          </w:p>
        </w:tc>
        <w:tc>
          <w:tcPr>
            <w:tcW w:w="30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223</w:t>
            </w:r>
          </w:p>
        </w:tc>
        <w:tc>
          <w:tcPr>
            <w:tcW w:w="30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267</w:t>
            </w:r>
          </w:p>
        </w:tc>
        <w:tc>
          <w:tcPr>
            <w:tcW w:w="302"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276</w:t>
            </w:r>
          </w:p>
        </w:tc>
        <w:tc>
          <w:tcPr>
            <w:tcW w:w="476" w:type="pct"/>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2.8 times</w:t>
            </w:r>
          </w:p>
        </w:tc>
      </w:tr>
    </w:tbl>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Priority activities</w:t>
      </w:r>
    </w:p>
    <w:p w:rsidR="00952A69" w:rsidRPr="00043020" w:rsidRDefault="00085FE7" w:rsidP="004F21BD">
      <w:pPr>
        <w:rPr>
          <w:sz w:val="28"/>
          <w:szCs w:val="28"/>
          <w:lang w:val="en-US"/>
        </w:rPr>
      </w:pPr>
      <w:r w:rsidRPr="00043020">
        <w:rPr>
          <w:sz w:val="28"/>
          <w:szCs w:val="28"/>
          <w:lang w:val="en-US"/>
        </w:rPr>
        <w:lastRenderedPageBreak/>
        <w:t xml:space="preserve">Priority sectors were selected in the framework of the Concept of industrial-innovative development of Kazakhstan for 2015-2019. Priority activities are identified in each sector. </w:t>
      </w:r>
      <w:r w:rsidR="004721BC" w:rsidRPr="00043020">
        <w:rPr>
          <w:sz w:val="28"/>
          <w:szCs w:val="28"/>
          <w:lang w:val="en-US"/>
        </w:rPr>
        <w:t>Table 2.2.6.6 presents p</w:t>
      </w:r>
      <w:r w:rsidRPr="00043020">
        <w:rPr>
          <w:sz w:val="28"/>
          <w:szCs w:val="28"/>
          <w:lang w:val="en-US"/>
        </w:rPr>
        <w:t>riority activities in agrochemical sector.</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2.2.2.6. - Priority activities in agrochemical industry</w:t>
      </w:r>
    </w:p>
    <w:tbl>
      <w:tblPr>
        <w:tblW w:w="9747" w:type="dxa"/>
        <w:tblInd w:w="123" w:type="dxa"/>
        <w:tblCellMar>
          <w:left w:w="0" w:type="dxa"/>
          <w:right w:w="0" w:type="dxa"/>
        </w:tblCellMar>
        <w:tblLook w:val="04A0"/>
      </w:tblPr>
      <w:tblGrid>
        <w:gridCol w:w="1668"/>
        <w:gridCol w:w="8079"/>
      </w:tblGrid>
      <w:tr w:rsidR="00952A69" w:rsidRPr="004F21BD">
        <w:tc>
          <w:tcPr>
            <w:tcW w:w="166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CCEA-4</w:t>
            </w:r>
          </w:p>
        </w:tc>
        <w:tc>
          <w:tcPr>
            <w:tcW w:w="807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Name</w:t>
            </w:r>
          </w:p>
        </w:tc>
      </w:tr>
      <w:tr w:rsidR="00952A69" w:rsidRPr="00043020">
        <w:tc>
          <w:tcPr>
            <w:tcW w:w="1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2015</w:t>
            </w:r>
          </w:p>
        </w:tc>
        <w:tc>
          <w:tcPr>
            <w:tcW w:w="8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Production of fertilizers and nitrogen compounds</w:t>
            </w:r>
          </w:p>
        </w:tc>
      </w:tr>
      <w:tr w:rsidR="00952A69" w:rsidRPr="00043020">
        <w:tc>
          <w:tcPr>
            <w:tcW w:w="1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2020</w:t>
            </w:r>
          </w:p>
        </w:tc>
        <w:tc>
          <w:tcPr>
            <w:tcW w:w="8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Production of pesticides and other agrochemical products</w:t>
            </w:r>
          </w:p>
        </w:tc>
      </w:tr>
    </w:tbl>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Priority product groups</w:t>
      </w:r>
    </w:p>
    <w:p w:rsidR="00952A69" w:rsidRPr="00043020" w:rsidRDefault="00085FE7" w:rsidP="004F21BD">
      <w:pPr>
        <w:rPr>
          <w:sz w:val="28"/>
          <w:szCs w:val="28"/>
          <w:lang w:val="en-US"/>
        </w:rPr>
      </w:pPr>
      <w:r w:rsidRPr="00043020">
        <w:rPr>
          <w:sz w:val="28"/>
          <w:szCs w:val="28"/>
          <w:lang w:val="en-US"/>
        </w:rPr>
        <w:t xml:space="preserve">Priority product groups are focused not only on the domestic market, but also on the macro-market: CIS countries, Iran, China and Turkey. Creation of new or expansion of existing capacities of the enterprises producing priority goods / product groups will help to reduce imports and increase exports of agrochemical manufacturing sector. </w:t>
      </w:r>
    </w:p>
    <w:p w:rsidR="00952A69" w:rsidRPr="00043020" w:rsidRDefault="00085FE7" w:rsidP="004F21BD">
      <w:pPr>
        <w:rPr>
          <w:sz w:val="28"/>
          <w:szCs w:val="28"/>
          <w:lang w:val="en-US"/>
        </w:rPr>
      </w:pPr>
      <w:r w:rsidRPr="00043020">
        <w:rPr>
          <w:sz w:val="28"/>
          <w:szCs w:val="28"/>
          <w:lang w:val="en-US"/>
        </w:rPr>
        <w:t>Table 2.2.6.7 lists the product groups with the highest value of imports.</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2.2.6.7. Priority product groups of agrochemical industry</w:t>
      </w:r>
    </w:p>
    <w:tbl>
      <w:tblPr>
        <w:tblW w:w="5090" w:type="pct"/>
        <w:tblInd w:w="123" w:type="dxa"/>
        <w:tblCellMar>
          <w:left w:w="0" w:type="dxa"/>
          <w:right w:w="0" w:type="dxa"/>
        </w:tblCellMar>
        <w:tblLook w:val="04A0"/>
      </w:tblPr>
      <w:tblGrid>
        <w:gridCol w:w="1302"/>
        <w:gridCol w:w="2612"/>
        <w:gridCol w:w="3047"/>
        <w:gridCol w:w="2927"/>
      </w:tblGrid>
      <w:tr w:rsidR="00952A69" w:rsidRPr="00043020">
        <w:trPr>
          <w:trHeight w:val="20"/>
        </w:trPr>
        <w:tc>
          <w:tcPr>
            <w:tcW w:w="658"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FEACN-6</w:t>
            </w:r>
          </w:p>
        </w:tc>
        <w:tc>
          <w:tcPr>
            <w:tcW w:w="1321"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Name of a product group</w:t>
            </w:r>
          </w:p>
        </w:tc>
        <w:tc>
          <w:tcPr>
            <w:tcW w:w="1541"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Import capacity of domestic market, mln USD</w:t>
            </w:r>
          </w:p>
        </w:tc>
        <w:tc>
          <w:tcPr>
            <w:tcW w:w="1480"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Imported capacity of the macro-region markets, mln USD</w:t>
            </w:r>
          </w:p>
        </w:tc>
      </w:tr>
      <w:tr w:rsidR="00952A69" w:rsidRPr="004F21BD">
        <w:trPr>
          <w:trHeight w:val="20"/>
        </w:trPr>
        <w:tc>
          <w:tcPr>
            <w:tcW w:w="6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310210</w:t>
            </w:r>
          </w:p>
        </w:tc>
        <w:tc>
          <w:tcPr>
            <w:tcW w:w="132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Urea</w:t>
            </w:r>
          </w:p>
        </w:tc>
        <w:tc>
          <w:tcPr>
            <w:tcW w:w="1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5.7</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205.8</w:t>
            </w:r>
          </w:p>
        </w:tc>
      </w:tr>
      <w:tr w:rsidR="00952A69" w:rsidRPr="004F21BD">
        <w:trPr>
          <w:trHeight w:val="20"/>
        </w:trPr>
        <w:tc>
          <w:tcPr>
            <w:tcW w:w="6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310221</w:t>
            </w:r>
          </w:p>
        </w:tc>
        <w:tc>
          <w:tcPr>
            <w:tcW w:w="132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Ammonium sulfate</w:t>
            </w:r>
          </w:p>
        </w:tc>
        <w:tc>
          <w:tcPr>
            <w:tcW w:w="1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13.3</w:t>
            </w:r>
          </w:p>
        </w:tc>
      </w:tr>
      <w:tr w:rsidR="00952A69" w:rsidRPr="004F21BD">
        <w:trPr>
          <w:trHeight w:val="20"/>
        </w:trPr>
        <w:tc>
          <w:tcPr>
            <w:tcW w:w="6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310420</w:t>
            </w:r>
          </w:p>
        </w:tc>
        <w:tc>
          <w:tcPr>
            <w:tcW w:w="132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Potassium chloride</w:t>
            </w:r>
          </w:p>
        </w:tc>
        <w:tc>
          <w:tcPr>
            <w:tcW w:w="1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5.1 </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3032.3</w:t>
            </w:r>
          </w:p>
        </w:tc>
      </w:tr>
      <w:tr w:rsidR="00952A69" w:rsidRPr="004F21BD">
        <w:trPr>
          <w:trHeight w:val="20"/>
        </w:trPr>
        <w:tc>
          <w:tcPr>
            <w:tcW w:w="6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310430</w:t>
            </w:r>
          </w:p>
        </w:tc>
        <w:tc>
          <w:tcPr>
            <w:tcW w:w="132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Potassium sulfate</w:t>
            </w:r>
          </w:p>
        </w:tc>
        <w:tc>
          <w:tcPr>
            <w:tcW w:w="1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0.11</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95.2</w:t>
            </w:r>
          </w:p>
        </w:tc>
      </w:tr>
      <w:tr w:rsidR="00952A69" w:rsidRPr="004F21BD">
        <w:trPr>
          <w:trHeight w:val="20"/>
        </w:trPr>
        <w:tc>
          <w:tcPr>
            <w:tcW w:w="6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310490</w:t>
            </w:r>
          </w:p>
        </w:tc>
        <w:tc>
          <w:tcPr>
            <w:tcW w:w="132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Other potash fertilizers</w:t>
            </w:r>
          </w:p>
        </w:tc>
        <w:tc>
          <w:tcPr>
            <w:tcW w:w="1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17.3</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33.5</w:t>
            </w:r>
          </w:p>
        </w:tc>
      </w:tr>
      <w:tr w:rsidR="00952A69" w:rsidRPr="004F21BD">
        <w:trPr>
          <w:trHeight w:val="20"/>
        </w:trPr>
        <w:tc>
          <w:tcPr>
            <w:tcW w:w="6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310520</w:t>
            </w:r>
          </w:p>
        </w:tc>
        <w:tc>
          <w:tcPr>
            <w:tcW w:w="132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Polynutrient fertilizers</w:t>
            </w:r>
          </w:p>
        </w:tc>
        <w:tc>
          <w:tcPr>
            <w:tcW w:w="1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1187.4</w:t>
            </w:r>
          </w:p>
        </w:tc>
      </w:tr>
      <w:tr w:rsidR="00952A69" w:rsidRPr="004F21BD">
        <w:trPr>
          <w:trHeight w:val="20"/>
        </w:trPr>
        <w:tc>
          <w:tcPr>
            <w:tcW w:w="6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310540</w:t>
            </w:r>
          </w:p>
        </w:tc>
        <w:tc>
          <w:tcPr>
            <w:tcW w:w="132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MAP / DAP</w:t>
            </w:r>
          </w:p>
        </w:tc>
        <w:tc>
          <w:tcPr>
            <w:tcW w:w="1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0.3 </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153.7</w:t>
            </w:r>
          </w:p>
        </w:tc>
      </w:tr>
      <w:tr w:rsidR="00952A69" w:rsidRPr="004F21BD">
        <w:trPr>
          <w:trHeight w:val="20"/>
        </w:trPr>
        <w:tc>
          <w:tcPr>
            <w:tcW w:w="6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380891</w:t>
            </w:r>
          </w:p>
        </w:tc>
        <w:tc>
          <w:tcPr>
            <w:tcW w:w="132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Insecticides</w:t>
            </w:r>
          </w:p>
        </w:tc>
        <w:tc>
          <w:tcPr>
            <w:tcW w:w="1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18,6</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439.5</w:t>
            </w:r>
          </w:p>
        </w:tc>
      </w:tr>
      <w:tr w:rsidR="00952A69" w:rsidRPr="004F21BD">
        <w:trPr>
          <w:trHeight w:val="20"/>
        </w:trPr>
        <w:tc>
          <w:tcPr>
            <w:tcW w:w="6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380892</w:t>
            </w:r>
          </w:p>
        </w:tc>
        <w:tc>
          <w:tcPr>
            <w:tcW w:w="132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Fungicides</w:t>
            </w:r>
          </w:p>
        </w:tc>
        <w:tc>
          <w:tcPr>
            <w:tcW w:w="1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12.9</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637.2</w:t>
            </w:r>
          </w:p>
        </w:tc>
      </w:tr>
      <w:tr w:rsidR="00952A69" w:rsidRPr="004F21BD">
        <w:trPr>
          <w:trHeight w:val="20"/>
        </w:trPr>
        <w:tc>
          <w:tcPr>
            <w:tcW w:w="65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380893</w:t>
            </w:r>
          </w:p>
        </w:tc>
        <w:tc>
          <w:tcPr>
            <w:tcW w:w="132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Herbicides</w:t>
            </w:r>
          </w:p>
        </w:tc>
        <w:tc>
          <w:tcPr>
            <w:tcW w:w="1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71.5</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980.6</w:t>
            </w:r>
          </w:p>
        </w:tc>
      </w:tr>
    </w:tbl>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Priority projects</w:t>
      </w:r>
    </w:p>
    <w:p w:rsidR="00952A69" w:rsidRPr="00043020" w:rsidRDefault="00085FE7" w:rsidP="004F21BD">
      <w:pPr>
        <w:rPr>
          <w:sz w:val="28"/>
          <w:szCs w:val="28"/>
          <w:lang w:val="en-US"/>
        </w:rPr>
      </w:pPr>
      <w:r w:rsidRPr="00043020">
        <w:rPr>
          <w:sz w:val="28"/>
          <w:szCs w:val="28"/>
          <w:lang w:val="en-US"/>
        </w:rPr>
        <w:t>Promising areas of development of the sector in Kazakhstan are the projects to develop production of polynutrient fertilizers (NPK-fertilizers), potash fertilizers, plant protection products, as these projects determine changes in the chemical and related industries.</w:t>
      </w:r>
    </w:p>
    <w:p w:rsidR="00952A69" w:rsidRPr="00043020" w:rsidRDefault="00085FE7" w:rsidP="004F21BD">
      <w:pPr>
        <w:rPr>
          <w:sz w:val="28"/>
          <w:szCs w:val="28"/>
          <w:lang w:val="en-US"/>
        </w:rPr>
      </w:pPr>
      <w:r w:rsidRPr="00043020">
        <w:rPr>
          <w:sz w:val="28"/>
          <w:szCs w:val="28"/>
          <w:lang w:val="en-US"/>
        </w:rPr>
        <w:t>In the five-year period there are provided for the implementation four projects within the Industrialization Map, planned to be launched in the period 2015 - 2019, discussed with applicants. (Table 2.2.6.8).</w:t>
      </w:r>
    </w:p>
    <w:p w:rsidR="00952A69" w:rsidRPr="00043020" w:rsidRDefault="00085FE7" w:rsidP="004F21BD">
      <w:pPr>
        <w:rPr>
          <w:sz w:val="28"/>
          <w:szCs w:val="28"/>
          <w:lang w:val="en-US"/>
        </w:rPr>
      </w:pPr>
      <w:r w:rsidRPr="00043020">
        <w:rPr>
          <w:sz w:val="28"/>
          <w:szCs w:val="28"/>
          <w:lang w:val="en-US"/>
        </w:rPr>
        <w:lastRenderedPageBreak/>
        <w:t> </w:t>
      </w:r>
    </w:p>
    <w:p w:rsidR="00952A69" w:rsidRPr="00043020" w:rsidRDefault="00085FE7" w:rsidP="004F21BD">
      <w:pPr>
        <w:rPr>
          <w:sz w:val="28"/>
          <w:szCs w:val="28"/>
          <w:lang w:val="en-US"/>
        </w:rPr>
      </w:pPr>
      <w:r w:rsidRPr="00043020">
        <w:rPr>
          <w:sz w:val="28"/>
          <w:szCs w:val="28"/>
          <w:lang w:val="en-US"/>
        </w:rPr>
        <w:t xml:space="preserve">Table 2.2.6.8. - Projects within the Industrialization Map, planned to be launched in the period 2015 - 2019 </w:t>
      </w:r>
    </w:p>
    <w:tbl>
      <w:tblPr>
        <w:tblW w:w="9541" w:type="dxa"/>
        <w:tblInd w:w="123" w:type="dxa"/>
        <w:tblCellMar>
          <w:left w:w="0" w:type="dxa"/>
          <w:right w:w="0" w:type="dxa"/>
        </w:tblCellMar>
        <w:tblLook w:val="04A0"/>
      </w:tblPr>
      <w:tblGrid>
        <w:gridCol w:w="347"/>
        <w:gridCol w:w="1776"/>
        <w:gridCol w:w="1164"/>
        <w:gridCol w:w="1515"/>
        <w:gridCol w:w="1156"/>
        <w:gridCol w:w="1004"/>
        <w:gridCol w:w="1551"/>
        <w:gridCol w:w="1077"/>
      </w:tblGrid>
      <w:tr w:rsidR="00952A69" w:rsidRPr="004F21BD">
        <w:trPr>
          <w:trHeight w:val="20"/>
        </w:trPr>
        <w:tc>
          <w:tcPr>
            <w:tcW w:w="29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243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Project</w:t>
            </w:r>
          </w:p>
        </w:tc>
        <w:tc>
          <w:tcPr>
            <w:tcW w:w="141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Region</w:t>
            </w:r>
          </w:p>
        </w:tc>
        <w:tc>
          <w:tcPr>
            <w:tcW w:w="94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Goods</w:t>
            </w:r>
          </w:p>
        </w:tc>
        <w:tc>
          <w:tcPr>
            <w:tcW w:w="132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Design capacity, tons</w:t>
            </w:r>
          </w:p>
        </w:tc>
        <w:tc>
          <w:tcPr>
            <w:tcW w:w="99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Launch year</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Investments, mln tenge</w:t>
            </w:r>
          </w:p>
        </w:tc>
        <w:tc>
          <w:tcPr>
            <w:tcW w:w="99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Number of staff</w:t>
            </w:r>
          </w:p>
        </w:tc>
      </w:tr>
      <w:tr w:rsidR="00952A69" w:rsidRPr="004F21BD">
        <w:trPr>
          <w:trHeight w:val="20"/>
        </w:trPr>
        <w:tc>
          <w:tcPr>
            <w:tcW w:w="2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w:t>
            </w:r>
          </w:p>
        </w:tc>
        <w:tc>
          <w:tcPr>
            <w:tcW w:w="24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Production of polynutrient fertilizers on the basis of Chilisai ore deposit</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Aktobe region </w:t>
            </w:r>
          </w:p>
        </w:tc>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MAP / DAP </w:t>
            </w:r>
          </w:p>
        </w:tc>
        <w:tc>
          <w:tcPr>
            <w:tcW w:w="1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830 000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2017</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45 000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2000</w:t>
            </w:r>
          </w:p>
        </w:tc>
      </w:tr>
      <w:tr w:rsidR="00952A69" w:rsidRPr="004F21BD">
        <w:trPr>
          <w:trHeight w:val="20"/>
        </w:trPr>
        <w:tc>
          <w:tcPr>
            <w:tcW w:w="2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w:t>
            </w:r>
          </w:p>
        </w:tc>
        <w:tc>
          <w:tcPr>
            <w:tcW w:w="24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Production of glyphosate in SEZ "Chemical Park" Taraz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Zhambyl region </w:t>
            </w:r>
          </w:p>
        </w:tc>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Herbicides</w:t>
            </w:r>
          </w:p>
        </w:tc>
        <w:tc>
          <w:tcPr>
            <w:tcW w:w="1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10 000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39540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300</w:t>
            </w:r>
          </w:p>
        </w:tc>
      </w:tr>
      <w:tr w:rsidR="00952A69" w:rsidRPr="004F21BD">
        <w:trPr>
          <w:trHeight w:val="20"/>
        </w:trPr>
        <w:tc>
          <w:tcPr>
            <w:tcW w:w="2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w:t>
            </w:r>
          </w:p>
        </w:tc>
        <w:tc>
          <w:tcPr>
            <w:tcW w:w="24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Manufacturing of min</w:t>
            </w:r>
            <w:r w:rsidR="004721BC" w:rsidRPr="004F21BD">
              <w:rPr>
                <w:sz w:val="28"/>
                <w:szCs w:val="28"/>
              </w:rPr>
              <w:t>e</w:t>
            </w:r>
            <w:r w:rsidRPr="004F21BD">
              <w:rPr>
                <w:sz w:val="28"/>
                <w:szCs w:val="28"/>
              </w:rPr>
              <w:t>ral fertilizers</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Zhambyl region </w:t>
            </w:r>
          </w:p>
        </w:tc>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Polynutrient fertilizers</w:t>
            </w:r>
          </w:p>
        </w:tc>
        <w:tc>
          <w:tcPr>
            <w:tcW w:w="1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1000000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357 000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2000</w:t>
            </w:r>
          </w:p>
        </w:tc>
      </w:tr>
      <w:tr w:rsidR="00952A69" w:rsidRPr="004F21BD">
        <w:trPr>
          <w:trHeight w:val="20"/>
        </w:trPr>
        <w:tc>
          <w:tcPr>
            <w:tcW w:w="2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w:t>
            </w:r>
          </w:p>
        </w:tc>
        <w:tc>
          <w:tcPr>
            <w:tcW w:w="24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Production of potassium sulfate</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Zhambyl region </w:t>
            </w:r>
          </w:p>
        </w:tc>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Potassium sulfate</w:t>
            </w:r>
          </w:p>
        </w:tc>
        <w:tc>
          <w:tcPr>
            <w:tcW w:w="1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300 000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12.085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287</w:t>
            </w:r>
          </w:p>
        </w:tc>
      </w:tr>
      <w:tr w:rsidR="00952A69" w:rsidRPr="004F21BD">
        <w:trPr>
          <w:trHeight w:val="20"/>
        </w:trPr>
        <w:tc>
          <w:tcPr>
            <w:tcW w:w="7415"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TOTAL:</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453 625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4587</w:t>
            </w:r>
          </w:p>
        </w:tc>
      </w:tr>
    </w:tbl>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Promising projects</w:t>
      </w:r>
    </w:p>
    <w:p w:rsidR="00952A69" w:rsidRPr="00043020" w:rsidRDefault="00085FE7" w:rsidP="004F21BD">
      <w:pPr>
        <w:rPr>
          <w:sz w:val="28"/>
          <w:szCs w:val="28"/>
          <w:lang w:val="en-US"/>
        </w:rPr>
      </w:pPr>
      <w:r w:rsidRPr="00043020">
        <w:rPr>
          <w:sz w:val="28"/>
          <w:szCs w:val="28"/>
          <w:lang w:val="en-US"/>
        </w:rPr>
        <w:t>LLP "United Chemical Company"</w:t>
      </w:r>
      <w:r w:rsidR="004721BC" w:rsidRPr="00043020">
        <w:rPr>
          <w:sz w:val="28"/>
          <w:szCs w:val="28"/>
          <w:lang w:val="en-US"/>
        </w:rPr>
        <w:t xml:space="preserve"> works jointly on the following projects</w:t>
      </w:r>
      <w:r w:rsidRPr="00043020">
        <w:rPr>
          <w:sz w:val="28"/>
          <w:szCs w:val="28"/>
          <w:lang w:val="en-US"/>
        </w:rPr>
        <w:t>: production of phosphoric acid, creation of agrochemical service centers for the provision of one stop principal services. Also LLP "Batys kaly" develops a project "Production of mineral fertilizers on the basis of Zhylyan field." List of promising projects declared by agrochemical enterprises and planned for launch during the period 2015 - 2019 is given in the Table 2.2.6.9.</w:t>
      </w:r>
    </w:p>
    <w:p w:rsidR="00952A69" w:rsidRPr="00043020" w:rsidRDefault="00085FE7" w:rsidP="004F21BD">
      <w:pPr>
        <w:rPr>
          <w:sz w:val="28"/>
          <w:szCs w:val="28"/>
          <w:lang w:val="en-US"/>
        </w:rPr>
      </w:pPr>
      <w:r w:rsidRPr="00043020">
        <w:rPr>
          <w:sz w:val="28"/>
          <w:szCs w:val="28"/>
          <w:lang w:val="en-US"/>
        </w:rPr>
        <w:t> </w:t>
      </w:r>
    </w:p>
    <w:p w:rsidR="00043020" w:rsidRPr="00992002" w:rsidRDefault="00085FE7" w:rsidP="00043020">
      <w:pPr>
        <w:jc w:val="both"/>
        <w:rPr>
          <w:szCs w:val="28"/>
        </w:rPr>
      </w:pPr>
      <w:r w:rsidRPr="00043020">
        <w:rPr>
          <w:sz w:val="28"/>
          <w:szCs w:val="28"/>
          <w:lang w:val="en-US"/>
        </w:rPr>
        <w:t xml:space="preserve">Table 2.2.6.9. - Promising projects announced by agrochemical companies and planned to launch in the period 2015 - 2019 </w:t>
      </w:r>
    </w:p>
    <w:p w:rsidR="00043020" w:rsidRPr="00992002" w:rsidRDefault="00043020" w:rsidP="00043020">
      <w:pPr>
        <w:jc w:val="both"/>
        <w:rPr>
          <w:szCs w:val="28"/>
        </w:rPr>
        <w:sectPr w:rsidR="00043020" w:rsidRPr="00992002" w:rsidSect="00A67CCC">
          <w:pgSz w:w="11906" w:h="16838"/>
          <w:pgMar w:top="1134" w:right="991" w:bottom="1134" w:left="1418" w:header="708" w:footer="708" w:gutter="0"/>
          <w:cols w:space="708"/>
          <w:docGrid w:linePitch="360"/>
        </w:sectPr>
      </w:pPr>
    </w:p>
    <w:p w:rsidR="00952A69" w:rsidRPr="00043020" w:rsidRDefault="00952A69" w:rsidP="004F21BD">
      <w:pPr>
        <w:rPr>
          <w:sz w:val="28"/>
          <w:szCs w:val="28"/>
          <w:lang w:val="en-US"/>
        </w:rPr>
      </w:pPr>
    </w:p>
    <w:tbl>
      <w:tblPr>
        <w:tblW w:w="5000" w:type="pct"/>
        <w:tblInd w:w="123" w:type="dxa"/>
        <w:tblCellMar>
          <w:left w:w="0" w:type="dxa"/>
          <w:right w:w="0" w:type="dxa"/>
        </w:tblCellMar>
        <w:tblLook w:val="04A0"/>
      </w:tblPr>
      <w:tblGrid>
        <w:gridCol w:w="451"/>
        <w:gridCol w:w="4367"/>
        <w:gridCol w:w="2066"/>
        <w:gridCol w:w="2048"/>
        <w:gridCol w:w="1371"/>
        <w:gridCol w:w="1709"/>
        <w:gridCol w:w="1640"/>
        <w:gridCol w:w="1134"/>
      </w:tblGrid>
      <w:tr w:rsidR="00952A69" w:rsidRPr="004F21BD">
        <w:trPr>
          <w:trHeight w:val="20"/>
        </w:trPr>
        <w:tc>
          <w:tcPr>
            <w:tcW w:w="198"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1522"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Project</w:t>
            </w:r>
          </w:p>
        </w:tc>
        <w:tc>
          <w:tcPr>
            <w:tcW w:w="744"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Region</w:t>
            </w:r>
          </w:p>
        </w:tc>
        <w:tc>
          <w:tcPr>
            <w:tcW w:w="738"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Goods</w:t>
            </w:r>
          </w:p>
        </w:tc>
        <w:tc>
          <w:tcPr>
            <w:tcW w:w="509"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Design capacity, tons</w:t>
            </w:r>
          </w:p>
        </w:tc>
        <w:tc>
          <w:tcPr>
            <w:tcW w:w="450"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Launch year</w:t>
            </w:r>
          </w:p>
        </w:tc>
        <w:tc>
          <w:tcPr>
            <w:tcW w:w="545"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Investments, mln tenge</w:t>
            </w:r>
          </w:p>
        </w:tc>
        <w:tc>
          <w:tcPr>
            <w:tcW w:w="294"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Number of staff</w:t>
            </w:r>
          </w:p>
        </w:tc>
      </w:tr>
      <w:tr w:rsidR="00952A69" w:rsidRPr="004F21BD">
        <w:trPr>
          <w:trHeight w:val="20"/>
        </w:trPr>
        <w:tc>
          <w:tcPr>
            <w:tcW w:w="1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w:t>
            </w:r>
          </w:p>
        </w:tc>
        <w:tc>
          <w:tcPr>
            <w:tcW w:w="15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Expansion of ammophos production </w:t>
            </w:r>
          </w:p>
        </w:tc>
        <w:tc>
          <w:tcPr>
            <w:tcW w:w="7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Zhambyl region </w:t>
            </w:r>
          </w:p>
        </w:tc>
        <w:tc>
          <w:tcPr>
            <w:tcW w:w="7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Phosphate fertilizers</w:t>
            </w:r>
          </w:p>
        </w:tc>
        <w:tc>
          <w:tcPr>
            <w:tcW w:w="5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950 000</w:t>
            </w:r>
          </w:p>
        </w:tc>
        <w:tc>
          <w:tcPr>
            <w:tcW w:w="4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2018</w:t>
            </w:r>
          </w:p>
        </w:tc>
        <w:tc>
          <w:tcPr>
            <w:tcW w:w="5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4410</w:t>
            </w:r>
          </w:p>
        </w:tc>
        <w:tc>
          <w:tcPr>
            <w:tcW w:w="2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952A69" w:rsidRPr="004F21BD">
        <w:trPr>
          <w:trHeight w:val="20"/>
        </w:trPr>
        <w:tc>
          <w:tcPr>
            <w:tcW w:w="1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w:t>
            </w:r>
          </w:p>
        </w:tc>
        <w:tc>
          <w:tcPr>
            <w:tcW w:w="15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Diversification of LLP "Kazphosphate" range of products (production of polynutrient fertilizers)</w:t>
            </w:r>
          </w:p>
        </w:tc>
        <w:tc>
          <w:tcPr>
            <w:tcW w:w="7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Zhambyl region </w:t>
            </w:r>
          </w:p>
        </w:tc>
        <w:tc>
          <w:tcPr>
            <w:tcW w:w="7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Polynutrient fertilizers</w:t>
            </w:r>
          </w:p>
        </w:tc>
        <w:tc>
          <w:tcPr>
            <w:tcW w:w="5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180 000</w:t>
            </w:r>
          </w:p>
        </w:tc>
        <w:tc>
          <w:tcPr>
            <w:tcW w:w="4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2018</w:t>
            </w:r>
          </w:p>
        </w:tc>
        <w:tc>
          <w:tcPr>
            <w:tcW w:w="5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1200</w:t>
            </w:r>
          </w:p>
        </w:tc>
        <w:tc>
          <w:tcPr>
            <w:tcW w:w="2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952A69" w:rsidRPr="004F21BD">
        <w:trPr>
          <w:trHeight w:val="20"/>
        </w:trPr>
        <w:tc>
          <w:tcPr>
            <w:tcW w:w="1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3</w:t>
            </w:r>
          </w:p>
          <w:p w:rsidR="00952A69" w:rsidRPr="004F21BD" w:rsidRDefault="00085FE7" w:rsidP="004F21BD">
            <w:pPr>
              <w:rPr>
                <w:sz w:val="28"/>
                <w:szCs w:val="28"/>
              </w:rPr>
            </w:pPr>
            <w:r w:rsidRPr="004F21BD">
              <w:rPr>
                <w:sz w:val="28"/>
                <w:szCs w:val="28"/>
              </w:rPr>
              <w:t> </w:t>
            </w:r>
          </w:p>
        </w:tc>
        <w:tc>
          <w:tcPr>
            <w:tcW w:w="15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Production of wet-process phosphoric acid for further production of feed phosphates</w:t>
            </w:r>
          </w:p>
        </w:tc>
        <w:tc>
          <w:tcPr>
            <w:tcW w:w="7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Zhambyl region , FEZ "HimPark Taraz"</w:t>
            </w:r>
          </w:p>
        </w:tc>
        <w:tc>
          <w:tcPr>
            <w:tcW w:w="7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Feed phosphates </w:t>
            </w:r>
          </w:p>
        </w:tc>
        <w:tc>
          <w:tcPr>
            <w:tcW w:w="5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200 000</w:t>
            </w:r>
          </w:p>
        </w:tc>
        <w:tc>
          <w:tcPr>
            <w:tcW w:w="4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2019 (preliminary)</w:t>
            </w:r>
          </w:p>
        </w:tc>
        <w:tc>
          <w:tcPr>
            <w:tcW w:w="5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65000</w:t>
            </w:r>
          </w:p>
        </w:tc>
        <w:tc>
          <w:tcPr>
            <w:tcW w:w="2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952A69" w:rsidRPr="004F21BD">
        <w:trPr>
          <w:trHeight w:val="20"/>
        </w:trPr>
        <w:tc>
          <w:tcPr>
            <w:tcW w:w="19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w:t>
            </w:r>
          </w:p>
        </w:tc>
        <w:tc>
          <w:tcPr>
            <w:tcW w:w="152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Production of methanol-ammonia and products based thereon</w:t>
            </w:r>
          </w:p>
        </w:tc>
        <w:tc>
          <w:tcPr>
            <w:tcW w:w="7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Zhambyl region </w:t>
            </w:r>
          </w:p>
        </w:tc>
        <w:tc>
          <w:tcPr>
            <w:tcW w:w="7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formaldehyde</w:t>
            </w:r>
          </w:p>
        </w:tc>
        <w:tc>
          <w:tcPr>
            <w:tcW w:w="5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120 000  </w:t>
            </w:r>
          </w:p>
        </w:tc>
        <w:tc>
          <w:tcPr>
            <w:tcW w:w="45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2022</w:t>
            </w:r>
          </w:p>
        </w:tc>
        <w:tc>
          <w:tcPr>
            <w:tcW w:w="54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810.5</w:t>
            </w:r>
          </w:p>
          <w:p w:rsidR="00952A69" w:rsidRPr="004F21BD" w:rsidRDefault="00085FE7" w:rsidP="004F21BD">
            <w:pPr>
              <w:rPr>
                <w:sz w:val="28"/>
                <w:szCs w:val="28"/>
              </w:rPr>
            </w:pPr>
            <w:r w:rsidRPr="004F21BD">
              <w:rPr>
                <w:sz w:val="28"/>
                <w:szCs w:val="28"/>
              </w:rPr>
              <w:t> </w:t>
            </w:r>
          </w:p>
        </w:tc>
        <w:tc>
          <w:tcPr>
            <w:tcW w:w="29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7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acetic and peracetic acid </w:t>
            </w:r>
          </w:p>
        </w:tc>
        <w:tc>
          <w:tcPr>
            <w:tcW w:w="5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30 000</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r>
      <w:tr w:rsidR="00952A69" w:rsidRPr="004F21BD">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7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carbamide formaldehyde and melamine formaldehyde resins</w:t>
            </w:r>
          </w:p>
        </w:tc>
        <w:tc>
          <w:tcPr>
            <w:tcW w:w="5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200 000</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r>
      <w:tr w:rsidR="00952A69" w:rsidRPr="004F21BD">
        <w:trPr>
          <w:trHeight w:val="20"/>
        </w:trPr>
        <w:tc>
          <w:tcPr>
            <w:tcW w:w="1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w:t>
            </w:r>
          </w:p>
        </w:tc>
        <w:tc>
          <w:tcPr>
            <w:tcW w:w="15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Production of mineral fertilizers in the field Zhylyansk</w:t>
            </w:r>
          </w:p>
        </w:tc>
        <w:tc>
          <w:tcPr>
            <w:tcW w:w="7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Aktobe region </w:t>
            </w:r>
          </w:p>
        </w:tc>
        <w:tc>
          <w:tcPr>
            <w:tcW w:w="7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Potash fertilizers</w:t>
            </w:r>
          </w:p>
        </w:tc>
        <w:tc>
          <w:tcPr>
            <w:tcW w:w="5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1000000</w:t>
            </w:r>
          </w:p>
        </w:tc>
        <w:tc>
          <w:tcPr>
            <w:tcW w:w="4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5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2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952A69" w:rsidRPr="004F21BD">
        <w:trPr>
          <w:trHeight w:val="20"/>
        </w:trPr>
        <w:tc>
          <w:tcPr>
            <w:tcW w:w="1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w:t>
            </w:r>
          </w:p>
        </w:tc>
        <w:tc>
          <w:tcPr>
            <w:tcW w:w="15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Construction of a new chemical complex for the production of deep gas processing products </w:t>
            </w:r>
          </w:p>
        </w:tc>
        <w:tc>
          <w:tcPr>
            <w:tcW w:w="7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Mangystau region </w:t>
            </w:r>
          </w:p>
        </w:tc>
        <w:tc>
          <w:tcPr>
            <w:tcW w:w="7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Nitrogen fertilizers </w:t>
            </w:r>
          </w:p>
        </w:tc>
        <w:tc>
          <w:tcPr>
            <w:tcW w:w="5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4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5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2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952A69" w:rsidRPr="004F21BD">
        <w:trPr>
          <w:trHeight w:val="20"/>
        </w:trPr>
        <w:tc>
          <w:tcPr>
            <w:tcW w:w="1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w:t>
            </w:r>
          </w:p>
        </w:tc>
        <w:tc>
          <w:tcPr>
            <w:tcW w:w="15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Production of chemical products for agriculture</w:t>
            </w:r>
          </w:p>
        </w:tc>
        <w:tc>
          <w:tcPr>
            <w:tcW w:w="7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Not defined </w:t>
            </w:r>
          </w:p>
        </w:tc>
        <w:tc>
          <w:tcPr>
            <w:tcW w:w="7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Plant protection agents</w:t>
            </w:r>
          </w:p>
        </w:tc>
        <w:tc>
          <w:tcPr>
            <w:tcW w:w="5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4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2017</w:t>
            </w:r>
          </w:p>
        </w:tc>
        <w:tc>
          <w:tcPr>
            <w:tcW w:w="5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2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952A69" w:rsidRPr="004F21BD">
        <w:trPr>
          <w:trHeight w:val="20"/>
        </w:trPr>
        <w:tc>
          <w:tcPr>
            <w:tcW w:w="1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8.</w:t>
            </w:r>
          </w:p>
        </w:tc>
        <w:tc>
          <w:tcPr>
            <w:tcW w:w="15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Creating agrochemical service centers providing a range of services on the basis of one stop principal.</w:t>
            </w:r>
          </w:p>
        </w:tc>
        <w:tc>
          <w:tcPr>
            <w:tcW w:w="7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South-Kazakhstan and North-Kazakhstan region s</w:t>
            </w:r>
          </w:p>
        </w:tc>
        <w:tc>
          <w:tcPr>
            <w:tcW w:w="7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Services in the agrochemical sector</w:t>
            </w:r>
          </w:p>
        </w:tc>
        <w:tc>
          <w:tcPr>
            <w:tcW w:w="5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4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5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c>
          <w:tcPr>
            <w:tcW w:w="2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952A69" w:rsidRPr="004F21BD">
        <w:trPr>
          <w:trHeight w:val="20"/>
        </w:trPr>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TOTAL:</w:t>
            </w:r>
          </w:p>
        </w:tc>
        <w:tc>
          <w:tcPr>
            <w:tcW w:w="5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65,810</w:t>
            </w:r>
          </w:p>
        </w:tc>
        <w:tc>
          <w:tcPr>
            <w:tcW w:w="29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w:t>
            </w:r>
          </w:p>
        </w:tc>
      </w:tr>
    </w:tbl>
    <w:p w:rsidR="00043020" w:rsidRDefault="00085FE7" w:rsidP="00043020">
      <w:pPr>
        <w:pStyle w:val="af7"/>
        <w:ind w:left="1428"/>
        <w:jc w:val="both"/>
        <w:rPr>
          <w:rFonts w:ascii="Times New Roman" w:hAnsi="Times New Roman" w:cs="Times New Roman"/>
          <w:sz w:val="28"/>
          <w:szCs w:val="28"/>
          <w:lang w:val="en-US"/>
        </w:rPr>
      </w:pPr>
      <w:r w:rsidRPr="004F21BD">
        <w:rPr>
          <w:sz w:val="28"/>
          <w:szCs w:val="28"/>
        </w:rPr>
        <w:t> </w:t>
      </w:r>
    </w:p>
    <w:p w:rsidR="00043020" w:rsidRPr="005D7056" w:rsidRDefault="00043020" w:rsidP="00043020">
      <w:pPr>
        <w:pStyle w:val="af7"/>
        <w:ind w:left="1428"/>
        <w:jc w:val="both"/>
        <w:rPr>
          <w:rFonts w:ascii="Times New Roman" w:hAnsi="Times New Roman" w:cs="Times New Roman"/>
          <w:sz w:val="28"/>
          <w:szCs w:val="28"/>
          <w:lang w:val="en-US"/>
        </w:rPr>
        <w:sectPr w:rsidR="00043020" w:rsidRPr="005D7056" w:rsidSect="003D1351">
          <w:footerReference w:type="default" r:id="rId15"/>
          <w:footnotePr>
            <w:numFmt w:val="chicago"/>
          </w:footnotePr>
          <w:pgSz w:w="16838" w:h="11906" w:orient="landscape"/>
          <w:pgMar w:top="992" w:right="1134" w:bottom="1418" w:left="1134" w:header="709" w:footer="709" w:gutter="0"/>
          <w:cols w:space="708"/>
          <w:docGrid w:linePitch="360"/>
        </w:sectPr>
      </w:pPr>
    </w:p>
    <w:p w:rsidR="00952A69" w:rsidRPr="00043020" w:rsidRDefault="00085FE7" w:rsidP="004F21BD">
      <w:pPr>
        <w:rPr>
          <w:sz w:val="28"/>
          <w:szCs w:val="28"/>
          <w:lang w:val="en-US"/>
        </w:rPr>
      </w:pPr>
      <w:bookmarkStart w:id="48" w:name="_Toc383618912"/>
      <w:r w:rsidRPr="00043020">
        <w:rPr>
          <w:sz w:val="28"/>
          <w:szCs w:val="28"/>
          <w:lang w:val="en-US"/>
        </w:rPr>
        <w:lastRenderedPageBreak/>
        <w:t>2.7 Manufacturing of chemicals for the industry</w:t>
      </w:r>
      <w:bookmarkEnd w:id="48"/>
    </w:p>
    <w:p w:rsidR="00952A69" w:rsidRPr="00043020" w:rsidRDefault="00085FE7" w:rsidP="004F21BD">
      <w:pPr>
        <w:rPr>
          <w:sz w:val="28"/>
          <w:szCs w:val="28"/>
          <w:lang w:val="en-US"/>
        </w:rPr>
      </w:pPr>
      <w:r w:rsidRPr="00043020">
        <w:rPr>
          <w:sz w:val="28"/>
          <w:szCs w:val="28"/>
          <w:lang w:val="en-US"/>
        </w:rPr>
        <w:t>Sector of production of chemical products for industry is a supplier of raw materials, semi-finished products, products for both classical industries: oil and gas industry and MMC, and high-tech sectors: electronics, battery production, energy efficient and innovative building materials, machinery. Development of the industry as a whole leads to increased demand for the sector's products.</w:t>
      </w:r>
    </w:p>
    <w:p w:rsidR="00952A69" w:rsidRPr="00043020" w:rsidRDefault="00085FE7" w:rsidP="004F21BD">
      <w:pPr>
        <w:rPr>
          <w:sz w:val="28"/>
          <w:szCs w:val="28"/>
          <w:lang w:val="en-US"/>
        </w:rPr>
      </w:pPr>
      <w:r w:rsidRPr="00043020">
        <w:rPr>
          <w:sz w:val="28"/>
          <w:szCs w:val="28"/>
          <w:lang w:val="en-US"/>
        </w:rPr>
        <w:t xml:space="preserve">Currently, the production of chemicals for industry in Kazakhstan consists mainly of basic chemicals products: inorganic acids and alkalies used in mining, production of mineral fertilizers, as well as paints and varnishes, explosives and surfactants. </w:t>
      </w:r>
    </w:p>
    <w:p w:rsidR="00952A69" w:rsidRPr="00043020" w:rsidRDefault="00085FE7" w:rsidP="004F21BD">
      <w:pPr>
        <w:rPr>
          <w:sz w:val="28"/>
          <w:szCs w:val="28"/>
          <w:lang w:val="en-US"/>
        </w:rPr>
      </w:pPr>
      <w:r w:rsidRPr="00043020">
        <w:rPr>
          <w:sz w:val="28"/>
          <w:szCs w:val="28"/>
          <w:lang w:val="en-US"/>
        </w:rPr>
        <w:t xml:space="preserve">14 investment projects worth 63.6 billion tenge were commissioned while implementing SPFIID between 2010 and 2014. There we created more than 1.7 thousand jobs.  </w:t>
      </w:r>
    </w:p>
    <w:p w:rsidR="00952A69" w:rsidRPr="00043020" w:rsidRDefault="00085FE7" w:rsidP="004F21BD">
      <w:pPr>
        <w:rPr>
          <w:sz w:val="28"/>
          <w:szCs w:val="28"/>
          <w:lang w:val="en-US"/>
        </w:rPr>
      </w:pPr>
      <w:r w:rsidRPr="00043020">
        <w:rPr>
          <w:sz w:val="28"/>
          <w:szCs w:val="28"/>
          <w:lang w:val="en-US"/>
        </w:rPr>
        <w:t xml:space="preserve">Examples of the projects completed under SPFIID for 2010-2014: </w:t>
      </w:r>
    </w:p>
    <w:p w:rsidR="00952A69" w:rsidRPr="00043020" w:rsidRDefault="00085FE7" w:rsidP="004F21BD">
      <w:pPr>
        <w:rPr>
          <w:sz w:val="28"/>
          <w:szCs w:val="28"/>
          <w:lang w:val="en-US"/>
        </w:rPr>
      </w:pPr>
      <w:r w:rsidRPr="00043020">
        <w:rPr>
          <w:rFonts w:eastAsia="Courier New"/>
          <w:sz w:val="28"/>
          <w:szCs w:val="28"/>
          <w:lang w:val="en-US"/>
        </w:rPr>
        <w:t>-</w:t>
      </w:r>
      <w:r w:rsidRPr="00043020">
        <w:rPr>
          <w:sz w:val="28"/>
          <w:szCs w:val="28"/>
          <w:lang w:val="en-US"/>
        </w:rPr>
        <w:t xml:space="preserve">            Recovery of chlor-alkali production at the Pavlodar chemical plant with a capacity of 30 thousand tons of caustic soda by membrane method JSC "Caustic";</w:t>
      </w:r>
    </w:p>
    <w:p w:rsidR="00952A69" w:rsidRPr="00043020" w:rsidRDefault="00085FE7" w:rsidP="004F21BD">
      <w:pPr>
        <w:rPr>
          <w:sz w:val="28"/>
          <w:szCs w:val="28"/>
          <w:lang w:val="en-US"/>
        </w:rPr>
      </w:pPr>
      <w:r w:rsidRPr="00043020">
        <w:rPr>
          <w:rFonts w:eastAsia="Courier New"/>
          <w:sz w:val="28"/>
          <w:szCs w:val="28"/>
          <w:lang w:val="en-US"/>
        </w:rPr>
        <w:t>-</w:t>
      </w:r>
      <w:r w:rsidRPr="00043020">
        <w:rPr>
          <w:sz w:val="28"/>
          <w:szCs w:val="28"/>
          <w:lang w:val="en-US"/>
        </w:rPr>
        <w:t xml:space="preserve">            Construction of a plant to produce chemicals for the oil industry LLP "Rauan Nalco";</w:t>
      </w:r>
    </w:p>
    <w:p w:rsidR="00952A69" w:rsidRPr="00043020" w:rsidRDefault="00085FE7" w:rsidP="004F21BD">
      <w:pPr>
        <w:rPr>
          <w:sz w:val="28"/>
          <w:szCs w:val="28"/>
          <w:lang w:val="en-US"/>
        </w:rPr>
      </w:pPr>
      <w:r w:rsidRPr="00043020">
        <w:rPr>
          <w:rFonts w:eastAsia="Courier New"/>
          <w:sz w:val="28"/>
          <w:szCs w:val="28"/>
          <w:lang w:val="en-US"/>
        </w:rPr>
        <w:t>-</w:t>
      </w:r>
      <w:r w:rsidRPr="00043020">
        <w:rPr>
          <w:sz w:val="28"/>
          <w:szCs w:val="28"/>
          <w:lang w:val="en-US"/>
        </w:rPr>
        <w:t xml:space="preserve">            Construction of a sulfuric acid plant in Kyzylorda with capacity of 500 thousand tons of sulfuric acid;</w:t>
      </w:r>
    </w:p>
    <w:p w:rsidR="00952A69" w:rsidRPr="00043020" w:rsidRDefault="00085FE7" w:rsidP="004F21BD">
      <w:pPr>
        <w:rPr>
          <w:sz w:val="28"/>
          <w:szCs w:val="28"/>
          <w:lang w:val="en-US"/>
        </w:rPr>
      </w:pPr>
      <w:r w:rsidRPr="00043020">
        <w:rPr>
          <w:rFonts w:eastAsia="Courier New"/>
          <w:sz w:val="28"/>
          <w:szCs w:val="28"/>
          <w:lang w:val="en-US"/>
        </w:rPr>
        <w:t>-</w:t>
      </w:r>
      <w:r w:rsidRPr="00043020">
        <w:rPr>
          <w:sz w:val="28"/>
          <w:szCs w:val="28"/>
          <w:lang w:val="en-US"/>
        </w:rPr>
        <w:t xml:space="preserve">            The modernization of LLP "Kazphosphate" resulted in mastering production of hexametaphosphate of sodium used in the food industry, as well as sulfuric acid shop was put into operation with capacity of 600 thousand tons of sulfuric acid;</w:t>
      </w:r>
    </w:p>
    <w:p w:rsidR="00952A69" w:rsidRPr="00043020" w:rsidRDefault="00085FE7" w:rsidP="004F21BD">
      <w:pPr>
        <w:rPr>
          <w:sz w:val="28"/>
          <w:szCs w:val="28"/>
          <w:lang w:val="en-US"/>
        </w:rPr>
      </w:pPr>
      <w:r w:rsidRPr="00043020">
        <w:rPr>
          <w:rFonts w:eastAsia="Courier New"/>
          <w:sz w:val="28"/>
          <w:szCs w:val="28"/>
          <w:lang w:val="en-US"/>
        </w:rPr>
        <w:t>-</w:t>
      </w:r>
      <w:r w:rsidRPr="00043020">
        <w:rPr>
          <w:sz w:val="28"/>
          <w:szCs w:val="28"/>
          <w:lang w:val="en-US"/>
        </w:rPr>
        <w:t xml:space="preserve">            Construction of a plant for the production of sodium cyanide used for gold mining with capacity of 15 thousand tons.</w:t>
      </w:r>
    </w:p>
    <w:p w:rsidR="00952A69" w:rsidRPr="00043020" w:rsidRDefault="00085FE7" w:rsidP="004F21BD">
      <w:pPr>
        <w:rPr>
          <w:sz w:val="28"/>
          <w:szCs w:val="28"/>
          <w:lang w:val="en-US"/>
        </w:rPr>
      </w:pPr>
      <w:r w:rsidRPr="00043020">
        <w:rPr>
          <w:sz w:val="28"/>
          <w:szCs w:val="28"/>
          <w:lang w:val="en-US"/>
        </w:rPr>
        <w:t>Sector's share in the average manufacturing industry is 2%, in the chemical industry - 70% (Table 2.2.7.1).</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2.2.7.1 The sector's share of the chemicals production for the manufacturing and chemical industry of Kazakhstan</w:t>
      </w:r>
      <w:r w:rsidR="004721BC" w:rsidRPr="00043020">
        <w:rPr>
          <w:sz w:val="28"/>
          <w:szCs w:val="28"/>
          <w:lang w:val="en-US"/>
        </w:rPr>
        <w:t>, %</w:t>
      </w:r>
    </w:p>
    <w:tbl>
      <w:tblPr>
        <w:tblW w:w="9356" w:type="dxa"/>
        <w:tblInd w:w="123" w:type="dxa"/>
        <w:tblCellMar>
          <w:left w:w="0" w:type="dxa"/>
          <w:right w:w="0" w:type="dxa"/>
        </w:tblCellMar>
        <w:tblLook w:val="04A0"/>
      </w:tblPr>
      <w:tblGrid>
        <w:gridCol w:w="3231"/>
        <w:gridCol w:w="1020"/>
        <w:gridCol w:w="1021"/>
        <w:gridCol w:w="1021"/>
        <w:gridCol w:w="1021"/>
        <w:gridCol w:w="1021"/>
        <w:gridCol w:w="1021"/>
      </w:tblGrid>
      <w:tr w:rsidR="00952A69" w:rsidRPr="004F21BD">
        <w:trPr>
          <w:trHeight w:val="261"/>
        </w:trPr>
        <w:tc>
          <w:tcPr>
            <w:tcW w:w="323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102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102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102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102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102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2013 </w:t>
            </w:r>
            <w:bookmarkStart w:id="49" w:name="_ftnref14"/>
            <w:bookmarkEnd w:id="49"/>
            <w:r w:rsidR="003C6331" w:rsidRPr="004F21BD">
              <w:rPr>
                <w:sz w:val="28"/>
                <w:szCs w:val="28"/>
              </w:rPr>
              <w:fldChar w:fldCharType="begin"/>
            </w:r>
            <w:r w:rsidRPr="004F21BD">
              <w:rPr>
                <w:sz w:val="28"/>
                <w:szCs w:val="28"/>
              </w:rPr>
              <w:instrText xml:space="preserve"> HYPERLINK \l "_ftn14" </w:instrText>
            </w:r>
            <w:r w:rsidR="003C6331" w:rsidRPr="004F21BD">
              <w:rPr>
                <w:sz w:val="28"/>
                <w:szCs w:val="28"/>
              </w:rPr>
              <w:fldChar w:fldCharType="separate"/>
            </w:r>
            <w:r w:rsidRPr="004F21BD">
              <w:rPr>
                <w:rStyle w:val="a6"/>
                <w:sz w:val="28"/>
                <w:szCs w:val="28"/>
              </w:rPr>
              <w:t>[</w:t>
            </w:r>
            <w:r w:rsidR="003C6331" w:rsidRPr="004F21BD">
              <w:rPr>
                <w:sz w:val="28"/>
                <w:szCs w:val="28"/>
              </w:rPr>
              <w:fldChar w:fldCharType="end"/>
            </w:r>
            <w:hyperlink w:anchor="_ftn14" w:history="1">
              <w:r w:rsidRPr="004F21BD">
                <w:rPr>
                  <w:rStyle w:val="a6"/>
                  <w:sz w:val="28"/>
                  <w:szCs w:val="28"/>
                </w:rPr>
                <w:t>*]</w:t>
              </w:r>
            </w:hyperlink>
          </w:p>
        </w:tc>
      </w:tr>
      <w:tr w:rsidR="00952A69" w:rsidRPr="004F21BD">
        <w:trPr>
          <w:trHeight w:val="261"/>
        </w:trPr>
        <w:tc>
          <w:tcPr>
            <w:tcW w:w="32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Sector's share in </w:t>
            </w:r>
            <w:r w:rsidR="004721BC" w:rsidRPr="004F21BD">
              <w:rPr>
                <w:sz w:val="28"/>
                <w:szCs w:val="28"/>
              </w:rPr>
              <w:t>manufacturing, %</w:t>
            </w:r>
          </w:p>
        </w:tc>
        <w:tc>
          <w:tcPr>
            <w:tcW w:w="1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2.2</w:t>
            </w:r>
          </w:p>
        </w:tc>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w:t>
            </w:r>
          </w:p>
        </w:tc>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w:t>
            </w:r>
          </w:p>
        </w:tc>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2.1</w:t>
            </w:r>
          </w:p>
        </w:tc>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2.2</w:t>
            </w:r>
          </w:p>
        </w:tc>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w:t>
            </w:r>
          </w:p>
        </w:tc>
      </w:tr>
      <w:tr w:rsidR="00952A69" w:rsidRPr="004F21BD">
        <w:trPr>
          <w:trHeight w:val="261"/>
        </w:trPr>
        <w:tc>
          <w:tcPr>
            <w:tcW w:w="32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Sector's share in chemical industry,%</w:t>
            </w:r>
          </w:p>
        </w:tc>
        <w:tc>
          <w:tcPr>
            <w:tcW w:w="1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73.0</w:t>
            </w:r>
          </w:p>
        </w:tc>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72.5</w:t>
            </w:r>
          </w:p>
        </w:tc>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72.7</w:t>
            </w:r>
          </w:p>
        </w:tc>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69.2</w:t>
            </w:r>
          </w:p>
        </w:tc>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68.7</w:t>
            </w:r>
          </w:p>
        </w:tc>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67.3</w:t>
            </w:r>
          </w:p>
        </w:tc>
      </w:tr>
    </w:tbl>
    <w:p w:rsidR="00952A69" w:rsidRPr="00043020" w:rsidRDefault="00085FE7" w:rsidP="004F21BD">
      <w:pPr>
        <w:rPr>
          <w:sz w:val="28"/>
          <w:szCs w:val="28"/>
          <w:lang w:val="en-US"/>
        </w:rPr>
      </w:pPr>
      <w:r w:rsidRPr="00043020">
        <w:rPr>
          <w:sz w:val="28"/>
          <w:szCs w:val="28"/>
          <w:lang w:val="en-US"/>
        </w:rPr>
        <w:t>Source: Agency of the Republic of Kazakhstan on Statistics</w:t>
      </w:r>
    </w:p>
    <w:p w:rsidR="00952A69" w:rsidRPr="00043020" w:rsidRDefault="00085FE7" w:rsidP="004F21BD">
      <w:pPr>
        <w:rPr>
          <w:sz w:val="28"/>
          <w:szCs w:val="28"/>
          <w:lang w:val="en-US"/>
        </w:rPr>
      </w:pPr>
      <w:r w:rsidRPr="00043020">
        <w:rPr>
          <w:sz w:val="28"/>
          <w:szCs w:val="28"/>
          <w:lang w:val="en-US"/>
        </w:rPr>
        <w:t xml:space="preserve">The volume of production in the sector in 2012 amounted to 118.5 billion tenge, which is 59% more than in 2008 (Table 2.2.7.2). Production volumes have not increased significantly since major enterprises in the sector operate at the highest possible level of capacity utilization - up to 80%.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2.2.7.2 - Dynamics of production for 2008-2013, mln KZT</w:t>
      </w:r>
    </w:p>
    <w:tbl>
      <w:tblPr>
        <w:tblW w:w="9214" w:type="dxa"/>
        <w:tblInd w:w="123" w:type="dxa"/>
        <w:tblCellMar>
          <w:left w:w="0" w:type="dxa"/>
          <w:right w:w="0" w:type="dxa"/>
        </w:tblCellMar>
        <w:tblLook w:val="04A0"/>
      </w:tblPr>
      <w:tblGrid>
        <w:gridCol w:w="2038"/>
        <w:gridCol w:w="1196"/>
        <w:gridCol w:w="1196"/>
        <w:gridCol w:w="1196"/>
        <w:gridCol w:w="1196"/>
        <w:gridCol w:w="1196"/>
        <w:gridCol w:w="1196"/>
      </w:tblGrid>
      <w:tr w:rsidR="00952A69" w:rsidRPr="004F21BD">
        <w:trPr>
          <w:trHeight w:val="300"/>
        </w:trPr>
        <w:tc>
          <w:tcPr>
            <w:tcW w:w="238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lastRenderedPageBreak/>
              <w:t>Production volumes</w:t>
            </w:r>
          </w:p>
        </w:tc>
        <w:tc>
          <w:tcPr>
            <w:tcW w:w="1138"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1139"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1139"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1139"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1139"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1139"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2013 </w:t>
            </w:r>
            <w:bookmarkStart w:id="50" w:name="_ftnref15"/>
            <w:bookmarkEnd w:id="50"/>
            <w:r w:rsidR="003C6331" w:rsidRPr="004F21BD">
              <w:rPr>
                <w:sz w:val="28"/>
                <w:szCs w:val="28"/>
              </w:rPr>
              <w:fldChar w:fldCharType="begin"/>
            </w:r>
            <w:r w:rsidRPr="004F21BD">
              <w:rPr>
                <w:sz w:val="28"/>
                <w:szCs w:val="28"/>
              </w:rPr>
              <w:instrText xml:space="preserve"> HYPERLINK \l "_ftn15" </w:instrText>
            </w:r>
            <w:r w:rsidR="003C6331" w:rsidRPr="004F21BD">
              <w:rPr>
                <w:sz w:val="28"/>
                <w:szCs w:val="28"/>
              </w:rPr>
              <w:fldChar w:fldCharType="separate"/>
            </w:r>
            <w:r w:rsidRPr="004F21BD">
              <w:rPr>
                <w:rStyle w:val="a6"/>
                <w:sz w:val="28"/>
                <w:szCs w:val="28"/>
              </w:rPr>
              <w:t>[</w:t>
            </w:r>
            <w:r w:rsidR="003C6331" w:rsidRPr="004F21BD">
              <w:rPr>
                <w:sz w:val="28"/>
                <w:szCs w:val="28"/>
              </w:rPr>
              <w:fldChar w:fldCharType="end"/>
            </w:r>
            <w:hyperlink w:anchor="_ftn15" w:history="1">
              <w:r w:rsidRPr="004F21BD">
                <w:rPr>
                  <w:rStyle w:val="a6"/>
                  <w:sz w:val="28"/>
                  <w:szCs w:val="28"/>
                </w:rPr>
                <w:t>*]</w:t>
              </w:r>
            </w:hyperlink>
          </w:p>
        </w:tc>
      </w:tr>
      <w:tr w:rsidR="00952A69" w:rsidRPr="004F21BD">
        <w:trPr>
          <w:trHeight w:val="300"/>
        </w:trPr>
        <w:tc>
          <w:tcPr>
            <w:tcW w:w="238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Manufacturing industry</w:t>
            </w:r>
          </w:p>
        </w:tc>
        <w:tc>
          <w:tcPr>
            <w:tcW w:w="113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3359551</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2945966</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3844658</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4801407</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5446749</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5882456</w:t>
            </w:r>
          </w:p>
        </w:tc>
      </w:tr>
      <w:tr w:rsidR="00952A69" w:rsidRPr="004F21BD">
        <w:trPr>
          <w:trHeight w:val="300"/>
        </w:trPr>
        <w:tc>
          <w:tcPr>
            <w:tcW w:w="238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Quantity index number, %</w:t>
            </w:r>
          </w:p>
        </w:tc>
        <w:tc>
          <w:tcPr>
            <w:tcW w:w="113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97.5</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97.1</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113.9</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107.7</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101.2</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101.6</w:t>
            </w:r>
          </w:p>
        </w:tc>
      </w:tr>
      <w:tr w:rsidR="00952A69" w:rsidRPr="004F21BD">
        <w:trPr>
          <w:trHeight w:val="300"/>
        </w:trPr>
        <w:tc>
          <w:tcPr>
            <w:tcW w:w="238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Chemical industry</w:t>
            </w:r>
          </w:p>
        </w:tc>
        <w:tc>
          <w:tcPr>
            <w:tcW w:w="113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106 157</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85 542</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104 107</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147 929</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178 971</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184 919</w:t>
            </w:r>
          </w:p>
        </w:tc>
      </w:tr>
      <w:tr w:rsidR="00952A69" w:rsidRPr="004F21BD">
        <w:trPr>
          <w:trHeight w:val="300"/>
        </w:trPr>
        <w:tc>
          <w:tcPr>
            <w:tcW w:w="238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Quantity index number, %</w:t>
            </w:r>
          </w:p>
        </w:tc>
        <w:tc>
          <w:tcPr>
            <w:tcW w:w="113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107.4</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75.7</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121.4</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130.1</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103,2</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103.3</w:t>
            </w:r>
          </w:p>
        </w:tc>
      </w:tr>
      <w:tr w:rsidR="00952A69" w:rsidRPr="004F21BD">
        <w:trPr>
          <w:trHeight w:val="300"/>
        </w:trPr>
        <w:tc>
          <w:tcPr>
            <w:tcW w:w="238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Manufacturing of chemicals for industry</w:t>
            </w:r>
          </w:p>
        </w:tc>
        <w:tc>
          <w:tcPr>
            <w:tcW w:w="113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74 275</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59 055</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72 474</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98 527</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118 555</w:t>
            </w:r>
          </w:p>
        </w:tc>
        <w:tc>
          <w:tcPr>
            <w:tcW w:w="1139"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119 685</w:t>
            </w:r>
          </w:p>
        </w:tc>
      </w:tr>
    </w:tbl>
    <w:p w:rsidR="00952A69" w:rsidRPr="00043020" w:rsidRDefault="00085FE7" w:rsidP="004F21BD">
      <w:pPr>
        <w:rPr>
          <w:sz w:val="28"/>
          <w:szCs w:val="28"/>
          <w:lang w:val="en-US"/>
        </w:rPr>
      </w:pPr>
      <w:r w:rsidRPr="00043020">
        <w:rPr>
          <w:sz w:val="28"/>
          <w:szCs w:val="28"/>
          <w:lang w:val="en-US"/>
        </w:rPr>
        <w:t>Source: Agency of the Republic of Kazakhstan on Statistics</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In 2012 compared with 2008 GVA of the sector increased 2.5 times. The number of employed increased by 910 people, which is associated with the modernization of large enterprises and their transition to more productive technologies. As a result, labor productivity in the sector increased 2.3 times. Nevertheless, it is more than 2 times lower than in OECD countries. The number of new enterprises have increased. </w:t>
      </w:r>
    </w:p>
    <w:p w:rsidR="00952A69" w:rsidRPr="00043020" w:rsidRDefault="00085FE7" w:rsidP="004F21BD">
      <w:pPr>
        <w:rPr>
          <w:sz w:val="28"/>
          <w:szCs w:val="28"/>
          <w:lang w:val="en-US"/>
        </w:rPr>
      </w:pPr>
      <w:r w:rsidRPr="00043020">
        <w:rPr>
          <w:sz w:val="28"/>
          <w:szCs w:val="28"/>
          <w:lang w:val="en-US"/>
        </w:rPr>
        <w:t>Investments in fixed assets of the sector's companies in 2012 amounted to 40.4 billion tenge, which is 6 times higher than in 2008.</w:t>
      </w:r>
    </w:p>
    <w:p w:rsidR="00952A69" w:rsidRPr="00043020" w:rsidRDefault="00085FE7" w:rsidP="004F21BD">
      <w:pPr>
        <w:rPr>
          <w:sz w:val="28"/>
          <w:szCs w:val="28"/>
          <w:lang w:val="en-US"/>
        </w:rPr>
      </w:pPr>
      <w:r w:rsidRPr="00043020">
        <w:rPr>
          <w:sz w:val="28"/>
          <w:szCs w:val="28"/>
          <w:lang w:val="en-US"/>
        </w:rPr>
        <w:t>Depreciation of equipment in enterprises of the sector reaches 40%, capacity utilization is more than 60%. High capacity utilization is typical for exporting companies: JSC "Aktobe chrome compounds plant" and LLP "Kazphosphate". Increasing the coefficient of renewal by 8.5% in 2012 impacted decline in the equipment deterioration from 44.8% in 2011 to 30.1% in 2012.</w:t>
      </w:r>
    </w:p>
    <w:p w:rsidR="00952A69" w:rsidRPr="00043020" w:rsidRDefault="00085FE7" w:rsidP="004F21BD">
      <w:pPr>
        <w:rPr>
          <w:sz w:val="28"/>
          <w:szCs w:val="28"/>
          <w:lang w:val="en-US"/>
        </w:rPr>
      </w:pPr>
      <w:r w:rsidRPr="00043020">
        <w:rPr>
          <w:sz w:val="28"/>
          <w:szCs w:val="28"/>
          <w:lang w:val="en-US"/>
        </w:rPr>
        <w:t>Exports in the sector of chemical products increased by 16.5% compared to 2008 and amounted to 599.2 million U.S. dollars (92.9 billion tenge). Imports increased by 27% co</w:t>
      </w:r>
      <w:r w:rsidR="004721BC" w:rsidRPr="00043020">
        <w:rPr>
          <w:sz w:val="28"/>
          <w:szCs w:val="28"/>
          <w:lang w:val="en-US"/>
        </w:rPr>
        <w:t xml:space="preserve">mpared to 2008 and amounted to </w:t>
      </w:r>
      <w:r w:rsidRPr="00043020">
        <w:rPr>
          <w:sz w:val="28"/>
          <w:szCs w:val="28"/>
          <w:lang w:val="en-US"/>
        </w:rPr>
        <w:t xml:space="preserve">1 332.5 million dollars (206.5 billion tenge).Low added value products are mainly exported, while higher added value products are imported. </w:t>
      </w:r>
    </w:p>
    <w:p w:rsidR="00952A69" w:rsidRPr="00043020" w:rsidRDefault="00085FE7" w:rsidP="004F21BD">
      <w:pPr>
        <w:rPr>
          <w:sz w:val="28"/>
          <w:szCs w:val="28"/>
          <w:lang w:val="en-US"/>
        </w:rPr>
      </w:pPr>
      <w:r w:rsidRPr="00043020">
        <w:rPr>
          <w:sz w:val="28"/>
          <w:szCs w:val="28"/>
          <w:lang w:val="en-US"/>
        </w:rPr>
        <w:t>Key development indicators of the chemicals manufacturing sector during 2008-2012 are presented in the Table 3.</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Table 2.2.7.3 Data on the sector of chemicals production for the industry </w:t>
      </w:r>
    </w:p>
    <w:tbl>
      <w:tblPr>
        <w:tblW w:w="9498" w:type="dxa"/>
        <w:tblInd w:w="123" w:type="dxa"/>
        <w:tblCellMar>
          <w:left w:w="0" w:type="dxa"/>
          <w:right w:w="0" w:type="dxa"/>
        </w:tblCellMar>
        <w:tblLook w:val="04A0"/>
      </w:tblPr>
      <w:tblGrid>
        <w:gridCol w:w="3096"/>
        <w:gridCol w:w="1087"/>
        <w:gridCol w:w="1063"/>
        <w:gridCol w:w="1063"/>
        <w:gridCol w:w="1063"/>
        <w:gridCol w:w="1063"/>
        <w:gridCol w:w="1063"/>
      </w:tblGrid>
      <w:tr w:rsidR="00952A69" w:rsidRPr="004F21BD">
        <w:trPr>
          <w:trHeight w:val="261"/>
        </w:trPr>
        <w:tc>
          <w:tcPr>
            <w:tcW w:w="311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w:t>
            </w:r>
          </w:p>
        </w:tc>
        <w:tc>
          <w:tcPr>
            <w:tcW w:w="106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106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106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106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106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106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2013 </w:t>
            </w:r>
            <w:bookmarkStart w:id="51" w:name="_ftnref16"/>
            <w:bookmarkEnd w:id="51"/>
            <w:r w:rsidR="003C6331" w:rsidRPr="004F21BD">
              <w:rPr>
                <w:sz w:val="28"/>
                <w:szCs w:val="28"/>
              </w:rPr>
              <w:fldChar w:fldCharType="begin"/>
            </w:r>
            <w:r w:rsidRPr="004F21BD">
              <w:rPr>
                <w:sz w:val="28"/>
                <w:szCs w:val="28"/>
              </w:rPr>
              <w:instrText xml:space="preserve"> HYPERLINK \l "_ftn16" </w:instrText>
            </w:r>
            <w:r w:rsidR="003C6331" w:rsidRPr="004F21BD">
              <w:rPr>
                <w:sz w:val="28"/>
                <w:szCs w:val="28"/>
              </w:rPr>
              <w:fldChar w:fldCharType="separate"/>
            </w:r>
            <w:r w:rsidRPr="004F21BD">
              <w:rPr>
                <w:rStyle w:val="a6"/>
                <w:sz w:val="28"/>
                <w:szCs w:val="28"/>
              </w:rPr>
              <w:t>[</w:t>
            </w:r>
            <w:r w:rsidR="003C6331" w:rsidRPr="004F21BD">
              <w:rPr>
                <w:sz w:val="28"/>
                <w:szCs w:val="28"/>
              </w:rPr>
              <w:fldChar w:fldCharType="end"/>
            </w:r>
            <w:hyperlink w:anchor="_ftn16" w:history="1">
              <w:r w:rsidRPr="004F21BD">
                <w:rPr>
                  <w:rStyle w:val="a6"/>
                  <w:sz w:val="28"/>
                  <w:szCs w:val="28"/>
                </w:rPr>
                <w:t>*]</w:t>
              </w:r>
            </w:hyperlink>
          </w:p>
        </w:tc>
      </w:tr>
      <w:tr w:rsidR="00952A69" w:rsidRPr="004F21BD">
        <w:trPr>
          <w:trHeight w:val="261"/>
        </w:trPr>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GVA million tenge</w:t>
            </w:r>
            <w:bookmarkStart w:id="52" w:name="_ftnref17"/>
            <w:bookmarkEnd w:id="52"/>
            <w:r w:rsidR="004721BC" w:rsidRPr="004F21BD">
              <w:rPr>
                <w:sz w:val="28"/>
                <w:szCs w:val="28"/>
              </w:rPr>
              <w:footnoteReference w:id="10"/>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37,677</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33,670</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63,571</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83,964</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93,740</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75,762</w:t>
            </w:r>
          </w:p>
        </w:tc>
      </w:tr>
      <w:tr w:rsidR="00952A69" w:rsidRPr="004F21BD">
        <w:trPr>
          <w:trHeight w:val="261"/>
        </w:trPr>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Average labour </w:t>
            </w:r>
            <w:r w:rsidRPr="00043020">
              <w:rPr>
                <w:sz w:val="28"/>
                <w:szCs w:val="28"/>
                <w:lang w:val="en-US"/>
              </w:rPr>
              <w:lastRenderedPageBreak/>
              <w:t>productivity in the OECD countries**, USD / person</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104167</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104304</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111909</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117373</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117105</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rPr>
          <w:trHeight w:val="261"/>
        </w:trPr>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Labor productivity, USD / person</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24308</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18912</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33899</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32508</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45273</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rPr>
          <w:trHeight w:val="261"/>
        </w:trPr>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Labor productivity, th. tenge / person</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2931</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2812</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4997</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4808</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6810</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rPr>
          <w:trHeight w:val="261"/>
        </w:trPr>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Number of employed, persons </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12,856</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11,972</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12 723</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17,465</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13,766</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11,548</w:t>
            </w:r>
          </w:p>
        </w:tc>
      </w:tr>
      <w:tr w:rsidR="00952A69" w:rsidRPr="004F21BD">
        <w:trPr>
          <w:trHeight w:val="261"/>
        </w:trPr>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Number of operating enterprises</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138</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154</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156</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155</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153</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rPr>
          <w:trHeight w:val="261"/>
        </w:trPr>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Including:</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rPr>
          <w:trHeight w:val="261"/>
        </w:trPr>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Large</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6</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9</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9</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8.</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rPr>
          <w:trHeight w:val="261"/>
        </w:trPr>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Medium</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12</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16</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19</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17</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rPr>
          <w:trHeight w:val="261"/>
        </w:trPr>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Small</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January 1920</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131 </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128 </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xml:space="preserve">129 </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125</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rPr>
          <w:trHeight w:val="261"/>
        </w:trPr>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Investments, mln tenge</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6645</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29,295</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17 381</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19,870</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40,391</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25,990</w:t>
            </w:r>
          </w:p>
        </w:tc>
      </w:tr>
      <w:tr w:rsidR="00952A69" w:rsidRPr="004F21BD">
        <w:trPr>
          <w:trHeight w:val="261"/>
        </w:trPr>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Depreciation of </w:t>
            </w:r>
            <w:r w:rsidR="004721BC" w:rsidRPr="004F21BD">
              <w:rPr>
                <w:sz w:val="28"/>
                <w:szCs w:val="28"/>
              </w:rPr>
              <w:t>equipment, %</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35.3</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37.4</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41.1</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44.8</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30.1</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rPr>
          <w:trHeight w:val="261"/>
        </w:trPr>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Coefficient of renewal of fixed assets,%</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10,6 </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10.4</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13.1</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11.9</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20.4</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rPr>
          <w:trHeight w:val="261"/>
        </w:trPr>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Availability of fixed assets at the end of the year at the initial cost, million tenge</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10,884</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4218</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10,377</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18 276</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26,097</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w:t>
            </w:r>
          </w:p>
        </w:tc>
      </w:tr>
      <w:tr w:rsidR="00952A69" w:rsidRPr="004F21BD">
        <w:trPr>
          <w:trHeight w:val="261"/>
        </w:trPr>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4721BC" w:rsidP="004F21BD">
            <w:pPr>
              <w:rPr>
                <w:sz w:val="28"/>
                <w:szCs w:val="28"/>
              </w:rPr>
            </w:pPr>
            <w:r w:rsidRPr="004F21BD">
              <w:rPr>
                <w:sz w:val="28"/>
                <w:szCs w:val="28"/>
              </w:rPr>
              <w:t>Exports, USD million</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514.1</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266.9</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367.6</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509.4</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599.2</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w:t>
            </w:r>
          </w:p>
        </w:tc>
      </w:tr>
      <w:tr w:rsidR="00952A69" w:rsidRPr="004F21BD">
        <w:trPr>
          <w:trHeight w:val="261"/>
        </w:trPr>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4721BC" w:rsidP="004F21BD">
            <w:pPr>
              <w:rPr>
                <w:sz w:val="28"/>
                <w:szCs w:val="28"/>
              </w:rPr>
            </w:pPr>
            <w:r w:rsidRPr="004F21BD">
              <w:rPr>
                <w:sz w:val="28"/>
                <w:szCs w:val="28"/>
              </w:rPr>
              <w:t>Imports, USD million</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1 046.4</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899.4</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1 065.0</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1 221.0</w:t>
            </w:r>
          </w:p>
        </w:tc>
        <w:tc>
          <w:tcPr>
            <w:tcW w:w="1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1 332.5</w:t>
            </w:r>
          </w:p>
        </w:tc>
        <w:tc>
          <w:tcPr>
            <w:tcW w:w="1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w:t>
            </w:r>
          </w:p>
        </w:tc>
      </w:tr>
    </w:tbl>
    <w:p w:rsidR="00952A69" w:rsidRPr="00043020" w:rsidRDefault="00085FE7" w:rsidP="004F21BD">
      <w:pPr>
        <w:rPr>
          <w:sz w:val="28"/>
          <w:szCs w:val="28"/>
          <w:lang w:val="en-US"/>
        </w:rPr>
      </w:pPr>
      <w:r w:rsidRPr="00043020">
        <w:rPr>
          <w:sz w:val="28"/>
          <w:szCs w:val="28"/>
          <w:lang w:val="en-US"/>
        </w:rPr>
        <w:t>Source: Agency of RK on statistics, TradeMap, Euromonitor database.</w:t>
      </w:r>
    </w:p>
    <w:p w:rsidR="004721BC" w:rsidRPr="00043020" w:rsidRDefault="00085FE7" w:rsidP="004F21BD">
      <w:pPr>
        <w:rPr>
          <w:sz w:val="28"/>
          <w:szCs w:val="28"/>
          <w:lang w:val="en-US"/>
        </w:rPr>
      </w:pPr>
      <w:r w:rsidRPr="00043020">
        <w:rPr>
          <w:sz w:val="28"/>
          <w:szCs w:val="28"/>
          <w:lang w:val="en-US"/>
        </w:rPr>
        <w:t> </w:t>
      </w:r>
    </w:p>
    <w:p w:rsidR="00952A69" w:rsidRPr="00043020" w:rsidRDefault="004721BC" w:rsidP="004F21BD">
      <w:pPr>
        <w:rPr>
          <w:sz w:val="28"/>
          <w:szCs w:val="28"/>
          <w:lang w:val="en-US"/>
        </w:rPr>
      </w:pPr>
      <w:r w:rsidRPr="00043020">
        <w:rPr>
          <w:sz w:val="28"/>
          <w:szCs w:val="28"/>
          <w:lang w:val="en-US"/>
        </w:rPr>
        <w:t>E</w:t>
      </w:r>
      <w:r w:rsidR="00085FE7" w:rsidRPr="00043020">
        <w:rPr>
          <w:sz w:val="28"/>
          <w:szCs w:val="28"/>
          <w:lang w:val="en-US"/>
        </w:rPr>
        <w:t xml:space="preserve">nterprises-producers of sulfuric acid, yellow phosphorus, chromium compounds, hydrofluoric acid, </w:t>
      </w:r>
      <w:r w:rsidRPr="00043020">
        <w:rPr>
          <w:sz w:val="28"/>
          <w:szCs w:val="28"/>
          <w:lang w:val="en-US"/>
        </w:rPr>
        <w:t>and chlor</w:t>
      </w:r>
      <w:r w:rsidR="00085FE7" w:rsidRPr="00043020">
        <w:rPr>
          <w:sz w:val="28"/>
          <w:szCs w:val="28"/>
          <w:lang w:val="en-US"/>
        </w:rPr>
        <w:t>-alkali segment</w:t>
      </w:r>
      <w:r w:rsidRPr="00043020">
        <w:rPr>
          <w:sz w:val="28"/>
          <w:szCs w:val="28"/>
          <w:lang w:val="en-US"/>
        </w:rPr>
        <w:t xml:space="preserve"> represent the sector</w:t>
      </w:r>
      <w:r w:rsidR="00085FE7" w:rsidRPr="00043020">
        <w:rPr>
          <w:sz w:val="28"/>
          <w:szCs w:val="28"/>
          <w:lang w:val="en-US"/>
        </w:rPr>
        <w:t>. There is no production of soda ash - the raw material for the glass industry and soap making, production of sodium cyanide used for gold mining, production of hydrogen peroxide used as an oxidizing a</w:t>
      </w:r>
      <w:r w:rsidRPr="00043020">
        <w:rPr>
          <w:sz w:val="28"/>
          <w:szCs w:val="28"/>
          <w:lang w:val="en-US"/>
        </w:rPr>
        <w:t xml:space="preserve">gent in many chemical reactions </w:t>
      </w:r>
      <w:r w:rsidR="00085FE7" w:rsidRPr="00043020">
        <w:rPr>
          <w:sz w:val="28"/>
          <w:szCs w:val="28"/>
          <w:lang w:val="en-US"/>
        </w:rPr>
        <w:t>in the Republic of Kazakhstan .</w:t>
      </w:r>
    </w:p>
    <w:p w:rsidR="00952A69" w:rsidRPr="00043020" w:rsidRDefault="00085FE7" w:rsidP="004F21BD">
      <w:pPr>
        <w:rPr>
          <w:sz w:val="28"/>
          <w:szCs w:val="28"/>
          <w:lang w:val="en-US"/>
        </w:rPr>
      </w:pPr>
      <w:r w:rsidRPr="00043020">
        <w:rPr>
          <w:sz w:val="28"/>
          <w:szCs w:val="28"/>
          <w:lang w:val="en-US"/>
        </w:rPr>
        <w:t xml:space="preserve">Major players in the sector are TOO "Kazphosphate", whose share in the total production of the chemical industry is 28%, JSC "Aktobe chrome compounds plant" - 12.5%, JSC "Caustic" - 2.4%. Sector of chemical products works mainly for domestic consumption, as most of the production is difficult to transport, and is dangerous to human health.  </w:t>
      </w:r>
    </w:p>
    <w:p w:rsidR="00952A69" w:rsidRPr="00043020" w:rsidRDefault="00085FE7" w:rsidP="004F21BD">
      <w:pPr>
        <w:rPr>
          <w:sz w:val="28"/>
          <w:szCs w:val="28"/>
          <w:lang w:val="en-US"/>
        </w:rPr>
      </w:pPr>
      <w:r w:rsidRPr="00043020">
        <w:rPr>
          <w:sz w:val="28"/>
          <w:szCs w:val="28"/>
          <w:lang w:val="en-US"/>
        </w:rPr>
        <w:t>The product range of major players is presented in the Table 2.2.7.4.</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2.2.7.4 The main RK producers' range of products</w:t>
      </w:r>
    </w:p>
    <w:tbl>
      <w:tblPr>
        <w:tblW w:w="5000" w:type="pct"/>
        <w:tblInd w:w="123" w:type="dxa"/>
        <w:tblCellMar>
          <w:left w:w="0" w:type="dxa"/>
          <w:right w:w="0" w:type="dxa"/>
        </w:tblCellMar>
        <w:tblLook w:val="04A0"/>
      </w:tblPr>
      <w:tblGrid>
        <w:gridCol w:w="2349"/>
        <w:gridCol w:w="2217"/>
        <w:gridCol w:w="3267"/>
        <w:gridCol w:w="1880"/>
      </w:tblGrid>
      <w:tr w:rsidR="00952A69" w:rsidRPr="004F21BD">
        <w:trPr>
          <w:trHeight w:val="778"/>
        </w:trPr>
        <w:tc>
          <w:tcPr>
            <w:tcW w:w="1209"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Enterprise</w:t>
            </w:r>
          </w:p>
        </w:tc>
        <w:tc>
          <w:tcPr>
            <w:tcW w:w="1141"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Location </w:t>
            </w:r>
          </w:p>
        </w:tc>
        <w:tc>
          <w:tcPr>
            <w:tcW w:w="1682"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Output product</w:t>
            </w:r>
          </w:p>
        </w:tc>
        <w:tc>
          <w:tcPr>
            <w:tcW w:w="968"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Volumes of production * (2013), tons</w:t>
            </w:r>
          </w:p>
        </w:tc>
      </w:tr>
      <w:tr w:rsidR="00952A69" w:rsidRPr="004F21BD">
        <w:trPr>
          <w:trHeight w:val="333"/>
        </w:trPr>
        <w:tc>
          <w:tcPr>
            <w:tcW w:w="12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"KazTsKUB Nitrohim"</w:t>
            </w:r>
          </w:p>
        </w:tc>
        <w:tc>
          <w:tcPr>
            <w:tcW w:w="11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Aktobe region </w:t>
            </w: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Explosives</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309.3</w:t>
            </w:r>
          </w:p>
        </w:tc>
      </w:tr>
      <w:tr w:rsidR="00952A69" w:rsidRPr="004F21BD">
        <w:trPr>
          <w:trHeight w:val="123"/>
        </w:trPr>
        <w:tc>
          <w:tcPr>
            <w:tcW w:w="120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JSC "Aktobe chrome compounds plant"</w:t>
            </w:r>
          </w:p>
        </w:tc>
        <w:tc>
          <w:tcPr>
            <w:tcW w:w="114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Aktobe region </w:t>
            </w: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Sodium dichromate</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61 427</w:t>
            </w:r>
          </w:p>
        </w:tc>
      </w:tr>
      <w:tr w:rsidR="00952A69" w:rsidRPr="004F21BD">
        <w:trPr>
          <w:trHeight w:val="117"/>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Chrome tanning agent</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12 200</w:t>
            </w:r>
          </w:p>
        </w:tc>
      </w:tr>
      <w:tr w:rsidR="00952A69" w:rsidRPr="004F21BD">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Chromium oxide</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30 915</w:t>
            </w:r>
          </w:p>
        </w:tc>
      </w:tr>
      <w:tr w:rsidR="00952A69" w:rsidRPr="004F21BD">
        <w:trPr>
          <w:trHeight w:val="134"/>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Chromium trioxide</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23 215</w:t>
            </w:r>
          </w:p>
        </w:tc>
      </w:tr>
      <w:tr w:rsidR="00952A69" w:rsidRPr="004F21BD">
        <w:trPr>
          <w:trHeight w:val="433"/>
        </w:trPr>
        <w:tc>
          <w:tcPr>
            <w:tcW w:w="12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"Rauan Nalco"</w:t>
            </w:r>
          </w:p>
        </w:tc>
        <w:tc>
          <w:tcPr>
            <w:tcW w:w="11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Atyrau region </w:t>
            </w: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Reagents for the oil industry</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9 332.6</w:t>
            </w:r>
          </w:p>
        </w:tc>
      </w:tr>
      <w:tr w:rsidR="00952A69" w:rsidRPr="004F21BD">
        <w:trPr>
          <w:trHeight w:val="313"/>
        </w:trPr>
        <w:tc>
          <w:tcPr>
            <w:tcW w:w="12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JSC "Orica-Kazahstan"</w:t>
            </w:r>
          </w:p>
        </w:tc>
        <w:tc>
          <w:tcPr>
            <w:tcW w:w="11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East Kazakhstan region</w:t>
            </w: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Explosives</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19 614</w:t>
            </w:r>
          </w:p>
        </w:tc>
      </w:tr>
      <w:tr w:rsidR="00952A69" w:rsidRPr="004F21BD">
        <w:trPr>
          <w:trHeight w:val="378"/>
        </w:trPr>
        <w:tc>
          <w:tcPr>
            <w:tcW w:w="12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"Ulbaftor-Complex"</w:t>
            </w:r>
          </w:p>
        </w:tc>
        <w:tc>
          <w:tcPr>
            <w:tcW w:w="11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East Kazakhstan region</w:t>
            </w: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Ffluoric </w:t>
            </w:r>
            <w:r w:rsidR="004721BC" w:rsidRPr="004F21BD">
              <w:rPr>
                <w:sz w:val="28"/>
                <w:szCs w:val="28"/>
              </w:rPr>
              <w:t>(hydrofluoric</w:t>
            </w:r>
            <w:r w:rsidRPr="004F21BD">
              <w:rPr>
                <w:sz w:val="28"/>
                <w:szCs w:val="28"/>
              </w:rPr>
              <w:t xml:space="preserve"> acid)</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8961</w:t>
            </w:r>
          </w:p>
        </w:tc>
      </w:tr>
      <w:tr w:rsidR="00952A69" w:rsidRPr="004F21BD">
        <w:trPr>
          <w:trHeight w:val="178"/>
        </w:trPr>
        <w:tc>
          <w:tcPr>
            <w:tcW w:w="120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"Kazphosphate"</w:t>
            </w:r>
          </w:p>
        </w:tc>
        <w:tc>
          <w:tcPr>
            <w:tcW w:w="114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Zhambyl region </w:t>
            </w: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Yellow phosphorus</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89 642</w:t>
            </w:r>
          </w:p>
        </w:tc>
      </w:tr>
      <w:tr w:rsidR="00952A69" w:rsidRPr="004F21BD">
        <w:trPr>
          <w:trHeight w:val="309"/>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Sodium tripolyphosphate</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50 153</w:t>
            </w:r>
          </w:p>
        </w:tc>
      </w:tr>
      <w:tr w:rsidR="00952A69" w:rsidRPr="004F21BD">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Thermal phosphoric acid</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48 468</w:t>
            </w:r>
          </w:p>
        </w:tc>
      </w:tr>
      <w:tr w:rsidR="00952A69" w:rsidRPr="004F21BD">
        <w:trPr>
          <w:trHeight w:val="294"/>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Ammofos</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131 401</w:t>
            </w:r>
          </w:p>
        </w:tc>
      </w:tr>
      <w:tr w:rsidR="00952A69" w:rsidRPr="004F21BD">
        <w:trPr>
          <w:trHeight w:val="256"/>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Feed tricalcium phosphate </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16 235</w:t>
            </w:r>
          </w:p>
        </w:tc>
      </w:tr>
      <w:tr w:rsidR="00952A69" w:rsidRPr="004F21BD">
        <w:trPr>
          <w:trHeight w:val="259"/>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Sulfuric acid</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45 494</w:t>
            </w:r>
          </w:p>
        </w:tc>
      </w:tr>
      <w:tr w:rsidR="00952A69" w:rsidRPr="004F21BD">
        <w:trPr>
          <w:trHeight w:val="264"/>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Phosphoric flour</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594 350</w:t>
            </w:r>
          </w:p>
        </w:tc>
      </w:tr>
      <w:tr w:rsidR="00952A69" w:rsidRPr="004F21BD">
        <w:trPr>
          <w:trHeight w:val="329"/>
        </w:trPr>
        <w:tc>
          <w:tcPr>
            <w:tcW w:w="120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"SKZ-U»</w:t>
            </w:r>
          </w:p>
        </w:tc>
        <w:tc>
          <w:tcPr>
            <w:tcW w:w="11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Kyzylorda region </w:t>
            </w: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Sulfuric acid</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326 100</w:t>
            </w:r>
          </w:p>
        </w:tc>
      </w:tr>
      <w:tr w:rsidR="00952A69" w:rsidRPr="004F21BD">
        <w:trPr>
          <w:trHeight w:val="134"/>
        </w:trPr>
        <w:tc>
          <w:tcPr>
            <w:tcW w:w="120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"KazAzot"</w:t>
            </w:r>
          </w:p>
        </w:tc>
        <w:tc>
          <w:tcPr>
            <w:tcW w:w="114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Mangystau region </w:t>
            </w: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Anhydrous ammonia</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109 948</w:t>
            </w:r>
          </w:p>
        </w:tc>
      </w:tr>
      <w:tr w:rsidR="00952A69" w:rsidRPr="004F21BD">
        <w:trPr>
          <w:trHeight w:val="266"/>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Nitric acid</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149 134</w:t>
            </w:r>
          </w:p>
        </w:tc>
      </w:tr>
      <w:tr w:rsidR="00952A69" w:rsidRPr="004F21BD">
        <w:trPr>
          <w:trHeight w:val="128"/>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Ammonia nitrate</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170 828</w:t>
            </w:r>
          </w:p>
        </w:tc>
      </w:tr>
      <w:tr w:rsidR="00952A69" w:rsidRPr="004F21BD">
        <w:trPr>
          <w:trHeight w:val="118"/>
        </w:trPr>
        <w:tc>
          <w:tcPr>
            <w:tcW w:w="120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JSC "Caustic"</w:t>
            </w:r>
          </w:p>
        </w:tc>
        <w:tc>
          <w:tcPr>
            <w:tcW w:w="114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Pavlodar region </w:t>
            </w: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Caustic soda</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23 800</w:t>
            </w:r>
          </w:p>
        </w:tc>
      </w:tr>
      <w:tr w:rsidR="00952A69" w:rsidRPr="004F21BD">
        <w:trPr>
          <w:trHeight w:val="126"/>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Liquid chlorine</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12 500</w:t>
            </w:r>
          </w:p>
        </w:tc>
      </w:tr>
      <w:tr w:rsidR="00952A69" w:rsidRPr="004F21BD">
        <w:trPr>
          <w:trHeight w:val="98"/>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Hydrochloric acid</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15 900</w:t>
            </w:r>
          </w:p>
        </w:tc>
      </w:tr>
      <w:tr w:rsidR="00952A69" w:rsidRPr="004F21BD">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16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Hypochlorite of sodium</w:t>
            </w:r>
          </w:p>
        </w:tc>
        <w:tc>
          <w:tcPr>
            <w:tcW w:w="9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2 500</w:t>
            </w:r>
          </w:p>
        </w:tc>
      </w:tr>
    </w:tbl>
    <w:p w:rsidR="00952A69" w:rsidRPr="004F21BD" w:rsidRDefault="00085FE7" w:rsidP="004F21BD">
      <w:pPr>
        <w:rPr>
          <w:sz w:val="28"/>
          <w:szCs w:val="28"/>
        </w:rPr>
      </w:pPr>
      <w:r w:rsidRPr="004F21BD">
        <w:rPr>
          <w:sz w:val="28"/>
          <w:szCs w:val="28"/>
        </w:rPr>
        <w:t>Source: Data of the enterprises</w:t>
      </w:r>
    </w:p>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043020">
        <w:rPr>
          <w:sz w:val="28"/>
          <w:szCs w:val="28"/>
          <w:lang w:val="en-US"/>
        </w:rPr>
        <w:t xml:space="preserve">Currently «KaznexInvest» </w:t>
      </w:r>
      <w:r w:rsidR="004721BC" w:rsidRPr="00043020">
        <w:rPr>
          <w:sz w:val="28"/>
          <w:szCs w:val="28"/>
          <w:lang w:val="en-US"/>
        </w:rPr>
        <w:t>addresses</w:t>
      </w:r>
      <w:r w:rsidRPr="00043020">
        <w:rPr>
          <w:sz w:val="28"/>
          <w:szCs w:val="28"/>
          <w:lang w:val="en-US"/>
        </w:rPr>
        <w:t xml:space="preserve"> the issue of attracting international chemical companies to implement investment pr</w:t>
      </w:r>
      <w:r w:rsidR="007F4A17" w:rsidRPr="00043020">
        <w:rPr>
          <w:sz w:val="28"/>
          <w:szCs w:val="28"/>
          <w:lang w:val="en-US"/>
        </w:rPr>
        <w:t xml:space="preserve">ojects in Kazakhstan. </w:t>
      </w:r>
      <w:r w:rsidR="007F4A17" w:rsidRPr="004F21BD">
        <w:rPr>
          <w:sz w:val="28"/>
          <w:szCs w:val="28"/>
        </w:rPr>
        <w:t>Negotiated</w:t>
      </w:r>
      <w:r w:rsidRPr="004F21BD">
        <w:rPr>
          <w:sz w:val="28"/>
          <w:szCs w:val="28"/>
        </w:rPr>
        <w:t>:</w:t>
      </w:r>
    </w:p>
    <w:p w:rsidR="00952A69" w:rsidRPr="00043020" w:rsidRDefault="00085FE7" w:rsidP="004F21BD">
      <w:pPr>
        <w:rPr>
          <w:sz w:val="28"/>
          <w:szCs w:val="28"/>
          <w:lang w:val="en-US"/>
        </w:rPr>
      </w:pPr>
      <w:r w:rsidRPr="004F21BD">
        <w:rPr>
          <w:rFonts w:eastAsia="Symbol"/>
          <w:sz w:val="28"/>
          <w:szCs w:val="28"/>
        </w:rPr>
        <w:sym w:font="Symbol" w:char="F02D"/>
      </w:r>
      <w:r w:rsidRPr="00043020">
        <w:rPr>
          <w:sz w:val="28"/>
          <w:szCs w:val="28"/>
          <w:lang w:val="en-US"/>
        </w:rPr>
        <w:t xml:space="preserve">    China Kingho Energy Group Co., Ltd</w:t>
      </w:r>
      <w:r w:rsidR="007F4A17" w:rsidRPr="00043020">
        <w:rPr>
          <w:sz w:val="28"/>
          <w:szCs w:val="28"/>
          <w:lang w:val="en-US"/>
        </w:rPr>
        <w:t>. (</w:t>
      </w:r>
      <w:r w:rsidRPr="00043020">
        <w:rPr>
          <w:sz w:val="28"/>
          <w:szCs w:val="28"/>
          <w:lang w:val="en-US"/>
        </w:rPr>
        <w:t>China) - LLP "Razrez Kuznetsky" of the project for integrated processing of coal;</w:t>
      </w:r>
    </w:p>
    <w:p w:rsidR="00952A69" w:rsidRPr="00043020" w:rsidRDefault="00085FE7" w:rsidP="004F21BD">
      <w:pPr>
        <w:rPr>
          <w:sz w:val="28"/>
          <w:szCs w:val="28"/>
          <w:lang w:val="en-US"/>
        </w:rPr>
      </w:pPr>
      <w:r w:rsidRPr="004F21BD">
        <w:rPr>
          <w:rFonts w:eastAsia="Symbol"/>
          <w:sz w:val="28"/>
          <w:szCs w:val="28"/>
        </w:rPr>
        <w:sym w:font="Symbol" w:char="F02D"/>
      </w:r>
      <w:r w:rsidRPr="00043020">
        <w:rPr>
          <w:sz w:val="28"/>
          <w:szCs w:val="28"/>
          <w:lang w:val="en-US"/>
        </w:rPr>
        <w:t xml:space="preserve">    IndussGroup (Belgium) on the project of treatment of industrial wastewater and providing centralized treatment plant for the SEZ "Chemical Park" Taraz ";</w:t>
      </w:r>
    </w:p>
    <w:p w:rsidR="00952A69" w:rsidRPr="00043020" w:rsidRDefault="00085FE7" w:rsidP="004F21BD">
      <w:pPr>
        <w:rPr>
          <w:sz w:val="28"/>
          <w:szCs w:val="28"/>
          <w:lang w:val="en-US"/>
        </w:rPr>
      </w:pPr>
      <w:r w:rsidRPr="004F21BD">
        <w:rPr>
          <w:rFonts w:eastAsia="Symbol"/>
          <w:sz w:val="28"/>
          <w:szCs w:val="28"/>
        </w:rPr>
        <w:sym w:font="Symbol" w:char="F02D"/>
      </w:r>
      <w:r w:rsidRPr="00043020">
        <w:rPr>
          <w:sz w:val="28"/>
          <w:szCs w:val="28"/>
          <w:lang w:val="en-US"/>
        </w:rPr>
        <w:t xml:space="preserve">    DowChemicalsCompany (USA) on the project to create chemicals mixing shop;</w:t>
      </w:r>
    </w:p>
    <w:p w:rsidR="00952A69" w:rsidRPr="00043020" w:rsidRDefault="00085FE7" w:rsidP="004F21BD">
      <w:pPr>
        <w:rPr>
          <w:sz w:val="28"/>
          <w:szCs w:val="28"/>
          <w:lang w:val="en-US"/>
        </w:rPr>
      </w:pPr>
      <w:r w:rsidRPr="004F21BD">
        <w:rPr>
          <w:rFonts w:eastAsia="Symbol"/>
          <w:sz w:val="28"/>
          <w:szCs w:val="28"/>
        </w:rPr>
        <w:sym w:font="Symbol" w:char="F02D"/>
      </w:r>
      <w:r w:rsidRPr="00043020">
        <w:rPr>
          <w:sz w:val="28"/>
          <w:szCs w:val="28"/>
          <w:lang w:val="en-US"/>
        </w:rPr>
        <w:t xml:space="preserve">    Lanxess (Germany) on the project of production phosphorus trichloride and products on its </w:t>
      </w:r>
      <w:r w:rsidR="007F4A17" w:rsidRPr="00043020">
        <w:rPr>
          <w:sz w:val="28"/>
          <w:szCs w:val="28"/>
          <w:lang w:val="en-US"/>
        </w:rPr>
        <w:t>base;</w:t>
      </w:r>
    </w:p>
    <w:p w:rsidR="00952A69" w:rsidRPr="00043020" w:rsidRDefault="00085FE7" w:rsidP="004F21BD">
      <w:pPr>
        <w:rPr>
          <w:sz w:val="28"/>
          <w:szCs w:val="28"/>
          <w:lang w:val="en-US"/>
        </w:rPr>
      </w:pPr>
      <w:r w:rsidRPr="004F21BD">
        <w:rPr>
          <w:rFonts w:eastAsia="Symbol"/>
          <w:sz w:val="28"/>
          <w:szCs w:val="28"/>
        </w:rPr>
        <w:sym w:font="Symbol" w:char="F02D"/>
      </w:r>
      <w:r w:rsidRPr="00043020">
        <w:rPr>
          <w:sz w:val="28"/>
          <w:szCs w:val="28"/>
          <w:lang w:val="en-US"/>
        </w:rPr>
        <w:t xml:space="preserve">    GreenDay (Germany) on the project of oil absorbing agents;</w:t>
      </w:r>
    </w:p>
    <w:p w:rsidR="00952A69" w:rsidRPr="00043020" w:rsidRDefault="00085FE7" w:rsidP="004F21BD">
      <w:pPr>
        <w:rPr>
          <w:sz w:val="28"/>
          <w:szCs w:val="28"/>
          <w:lang w:val="en-US"/>
        </w:rPr>
      </w:pPr>
      <w:r w:rsidRPr="004F21BD">
        <w:rPr>
          <w:rFonts w:eastAsia="Symbol"/>
          <w:sz w:val="28"/>
          <w:szCs w:val="28"/>
        </w:rPr>
        <w:lastRenderedPageBreak/>
        <w:sym w:font="Symbol" w:char="F02D"/>
      </w:r>
      <w:r w:rsidRPr="00043020">
        <w:rPr>
          <w:sz w:val="28"/>
          <w:szCs w:val="28"/>
          <w:lang w:val="en-US"/>
        </w:rPr>
        <w:t xml:space="preserve">    LanzaTech (USA) on the project of ethanol production based on the processing of industrial gases in Zhambyl and Pavlodar regions.</w:t>
      </w:r>
    </w:p>
    <w:p w:rsidR="00952A69" w:rsidRPr="00043020" w:rsidRDefault="00085FE7" w:rsidP="004F21BD">
      <w:pPr>
        <w:rPr>
          <w:sz w:val="28"/>
          <w:szCs w:val="28"/>
          <w:lang w:val="en-US"/>
        </w:rPr>
      </w:pPr>
      <w:r w:rsidRPr="00043020">
        <w:rPr>
          <w:sz w:val="28"/>
          <w:szCs w:val="28"/>
          <w:lang w:val="en-US"/>
        </w:rPr>
        <w:t>During the implementation of SPFIID-1 the German concern «LindeGroup», a member of Global 2000, and the Kazakh company "ArselorMittalTemirtau" jointly implemented the project of industrial gas production in Karaganda region with capacity of 63 thousand tons of oxygen per hour.</w:t>
      </w:r>
    </w:p>
    <w:p w:rsidR="00952A69" w:rsidRPr="00043020" w:rsidRDefault="00085FE7" w:rsidP="004F21BD">
      <w:pPr>
        <w:rPr>
          <w:sz w:val="28"/>
          <w:szCs w:val="28"/>
          <w:lang w:val="en-US"/>
        </w:rPr>
      </w:pPr>
      <w:r w:rsidRPr="00043020">
        <w:rPr>
          <w:sz w:val="28"/>
          <w:szCs w:val="28"/>
          <w:lang w:val="en-US"/>
        </w:rPr>
        <w:t xml:space="preserve">As part of the </w:t>
      </w:r>
      <w:r w:rsidR="007F4A17" w:rsidRPr="00043020">
        <w:rPr>
          <w:sz w:val="28"/>
          <w:szCs w:val="28"/>
          <w:lang w:val="en-US"/>
        </w:rPr>
        <w:t>SPFIID-1,</w:t>
      </w:r>
      <w:r w:rsidRPr="00043020">
        <w:rPr>
          <w:sz w:val="28"/>
          <w:szCs w:val="28"/>
          <w:lang w:val="en-US"/>
        </w:rPr>
        <w:t xml:space="preserve"> the following activities were planned and carried out in the chemical industry:</w:t>
      </w:r>
    </w:p>
    <w:p w:rsidR="00952A69" w:rsidRPr="00043020" w:rsidRDefault="00085FE7" w:rsidP="004F21BD">
      <w:pPr>
        <w:rPr>
          <w:sz w:val="28"/>
          <w:szCs w:val="28"/>
          <w:lang w:val="en-US"/>
        </w:rPr>
      </w:pPr>
      <w:r w:rsidRPr="00043020">
        <w:rPr>
          <w:rFonts w:eastAsia="Courier New"/>
          <w:sz w:val="28"/>
          <w:szCs w:val="28"/>
          <w:lang w:val="en-US"/>
        </w:rPr>
        <w:t>-</w:t>
      </w:r>
      <w:r w:rsidRPr="00043020">
        <w:rPr>
          <w:sz w:val="28"/>
          <w:szCs w:val="28"/>
          <w:lang w:val="en-US"/>
        </w:rPr>
        <w:t xml:space="preserve">        restoring of chlor-alkali production </w:t>
      </w:r>
      <w:r w:rsidR="007F4A17" w:rsidRPr="00043020">
        <w:rPr>
          <w:sz w:val="28"/>
          <w:szCs w:val="28"/>
          <w:lang w:val="en-US"/>
        </w:rPr>
        <w:t>in Pavlodar</w:t>
      </w:r>
      <w:r w:rsidRPr="00043020">
        <w:rPr>
          <w:sz w:val="28"/>
          <w:szCs w:val="28"/>
          <w:lang w:val="en-US"/>
        </w:rPr>
        <w:t>;</w:t>
      </w:r>
    </w:p>
    <w:p w:rsidR="00952A69" w:rsidRPr="00043020" w:rsidRDefault="00085FE7" w:rsidP="004F21BD">
      <w:pPr>
        <w:rPr>
          <w:sz w:val="28"/>
          <w:szCs w:val="28"/>
          <w:lang w:val="en-US"/>
        </w:rPr>
      </w:pPr>
      <w:r w:rsidRPr="00043020">
        <w:rPr>
          <w:rFonts w:eastAsia="Courier New"/>
          <w:sz w:val="28"/>
          <w:szCs w:val="28"/>
          <w:lang w:val="en-US"/>
        </w:rPr>
        <w:t>-</w:t>
      </w:r>
      <w:r w:rsidRPr="00043020">
        <w:rPr>
          <w:sz w:val="28"/>
          <w:szCs w:val="28"/>
          <w:lang w:val="en-US"/>
        </w:rPr>
        <w:t xml:space="preserve">        creation of new enterprises producing special chemicals;</w:t>
      </w:r>
    </w:p>
    <w:p w:rsidR="00952A69" w:rsidRPr="00043020" w:rsidRDefault="00085FE7" w:rsidP="004F21BD">
      <w:pPr>
        <w:rPr>
          <w:sz w:val="28"/>
          <w:szCs w:val="28"/>
          <w:lang w:val="en-US"/>
        </w:rPr>
      </w:pPr>
      <w:r w:rsidRPr="00043020">
        <w:rPr>
          <w:rFonts w:eastAsia="Courier New"/>
          <w:sz w:val="28"/>
          <w:szCs w:val="28"/>
          <w:lang w:val="en-US"/>
        </w:rPr>
        <w:t>-</w:t>
      </w:r>
      <w:r w:rsidRPr="00043020">
        <w:rPr>
          <w:sz w:val="28"/>
          <w:szCs w:val="28"/>
          <w:lang w:val="en-US"/>
        </w:rPr>
        <w:t xml:space="preserve">        developing TC technical regulations in the chemical industry, as well as standards that can be taken as evidence of the technical regulations;</w:t>
      </w:r>
    </w:p>
    <w:p w:rsidR="00952A69" w:rsidRPr="00043020" w:rsidRDefault="00085FE7" w:rsidP="004F21BD">
      <w:pPr>
        <w:rPr>
          <w:sz w:val="28"/>
          <w:szCs w:val="28"/>
          <w:lang w:val="en-US"/>
        </w:rPr>
      </w:pPr>
      <w:r w:rsidRPr="00043020">
        <w:rPr>
          <w:rFonts w:eastAsia="Courier New"/>
          <w:sz w:val="28"/>
          <w:szCs w:val="28"/>
          <w:lang w:val="en-US"/>
        </w:rPr>
        <w:t>-</w:t>
      </w:r>
      <w:r w:rsidRPr="00043020">
        <w:rPr>
          <w:sz w:val="28"/>
          <w:szCs w:val="28"/>
          <w:lang w:val="en-US"/>
        </w:rPr>
        <w:t xml:space="preserve">        simplifying procedures for the regulation of production and turnover of precursors;</w:t>
      </w:r>
    </w:p>
    <w:p w:rsidR="00952A69" w:rsidRPr="00043020" w:rsidRDefault="00085FE7" w:rsidP="004F21BD">
      <w:pPr>
        <w:rPr>
          <w:sz w:val="28"/>
          <w:szCs w:val="28"/>
          <w:lang w:val="en-US"/>
        </w:rPr>
      </w:pPr>
      <w:r w:rsidRPr="00043020">
        <w:rPr>
          <w:rFonts w:eastAsia="Courier New"/>
          <w:sz w:val="28"/>
          <w:szCs w:val="28"/>
          <w:lang w:val="en-US"/>
        </w:rPr>
        <w:t>-</w:t>
      </w:r>
      <w:r w:rsidRPr="00043020">
        <w:rPr>
          <w:sz w:val="28"/>
          <w:szCs w:val="28"/>
          <w:lang w:val="en-US"/>
        </w:rPr>
        <w:t xml:space="preserve">        establishing a Target chemical laboratory based on «National Center for complex processing of mineral raw materials";</w:t>
      </w:r>
    </w:p>
    <w:p w:rsidR="00952A69" w:rsidRPr="00043020" w:rsidRDefault="00085FE7" w:rsidP="004F21BD">
      <w:pPr>
        <w:rPr>
          <w:sz w:val="28"/>
          <w:szCs w:val="28"/>
          <w:lang w:val="en-US"/>
        </w:rPr>
      </w:pPr>
      <w:r w:rsidRPr="00043020">
        <w:rPr>
          <w:rFonts w:eastAsia="Courier New"/>
          <w:sz w:val="28"/>
          <w:szCs w:val="28"/>
          <w:lang w:val="en-US"/>
        </w:rPr>
        <w:t>-</w:t>
      </w:r>
      <w:r w:rsidRPr="00043020">
        <w:rPr>
          <w:sz w:val="28"/>
          <w:szCs w:val="28"/>
          <w:lang w:val="en-US"/>
        </w:rPr>
        <w:t xml:space="preserve">        establishing a specialized engineering company in the field of chemical industry - LLP "OHK Engineering", a joint venture of LLP "OHK" and foreign engineering companies Technimont (Italy) and Officium (Belgium);</w:t>
      </w:r>
    </w:p>
    <w:p w:rsidR="00952A69" w:rsidRPr="00043020" w:rsidRDefault="00085FE7" w:rsidP="004F21BD">
      <w:pPr>
        <w:rPr>
          <w:sz w:val="28"/>
          <w:szCs w:val="28"/>
          <w:lang w:val="en-US"/>
        </w:rPr>
      </w:pPr>
      <w:r w:rsidRPr="00043020">
        <w:rPr>
          <w:rFonts w:eastAsia="Courier New"/>
          <w:sz w:val="28"/>
          <w:szCs w:val="28"/>
          <w:lang w:val="en-US"/>
        </w:rPr>
        <w:t>-</w:t>
      </w:r>
      <w:r w:rsidRPr="00043020">
        <w:rPr>
          <w:sz w:val="28"/>
          <w:szCs w:val="28"/>
          <w:lang w:val="en-US"/>
        </w:rPr>
        <w:t xml:space="preserve">        developing a cost-recovery mechanism for enterprises exporting chemical products;</w:t>
      </w:r>
    </w:p>
    <w:p w:rsidR="00952A69" w:rsidRPr="00043020" w:rsidRDefault="00085FE7" w:rsidP="004F21BD">
      <w:pPr>
        <w:rPr>
          <w:sz w:val="28"/>
          <w:szCs w:val="28"/>
          <w:lang w:val="en-US"/>
        </w:rPr>
      </w:pPr>
      <w:r w:rsidRPr="00043020">
        <w:rPr>
          <w:rFonts w:eastAsia="Courier New"/>
          <w:sz w:val="28"/>
          <w:szCs w:val="28"/>
          <w:lang w:val="en-US"/>
        </w:rPr>
        <w:t>-</w:t>
      </w:r>
      <w:r w:rsidRPr="00043020">
        <w:rPr>
          <w:sz w:val="28"/>
          <w:szCs w:val="28"/>
          <w:lang w:val="en-US"/>
        </w:rPr>
        <w:t xml:space="preserve">        developing a mechanism for the allocation of innovation grants to the subjects of industrial innovation.</w:t>
      </w:r>
    </w:p>
    <w:p w:rsidR="00952A69" w:rsidRPr="00043020" w:rsidRDefault="00085FE7" w:rsidP="004F21BD">
      <w:pPr>
        <w:rPr>
          <w:sz w:val="28"/>
          <w:szCs w:val="28"/>
          <w:lang w:val="en-US"/>
        </w:rPr>
      </w:pPr>
      <w:r w:rsidRPr="00043020">
        <w:rPr>
          <w:sz w:val="28"/>
          <w:szCs w:val="28"/>
          <w:lang w:val="en-US"/>
        </w:rPr>
        <w:t>Strengths:</w:t>
      </w:r>
    </w:p>
    <w:p w:rsidR="00952A69" w:rsidRPr="00043020" w:rsidRDefault="00085FE7" w:rsidP="004F21BD">
      <w:pPr>
        <w:rPr>
          <w:sz w:val="28"/>
          <w:szCs w:val="28"/>
          <w:lang w:val="en-US"/>
        </w:rPr>
      </w:pPr>
      <w:r w:rsidRPr="00043020">
        <w:rPr>
          <w:sz w:val="28"/>
          <w:szCs w:val="28"/>
          <w:lang w:val="en-US"/>
        </w:rPr>
        <w:t>availability of own mineral resource base. Proximity and access to sources of raw materials accounted for 60% of the cost of chemical products;</w:t>
      </w:r>
    </w:p>
    <w:p w:rsidR="00952A69" w:rsidRPr="00043020" w:rsidRDefault="00085FE7" w:rsidP="004F21BD">
      <w:pPr>
        <w:rPr>
          <w:sz w:val="28"/>
          <w:szCs w:val="28"/>
          <w:lang w:val="en-US"/>
        </w:rPr>
      </w:pPr>
      <w:r w:rsidRPr="00043020">
        <w:rPr>
          <w:sz w:val="28"/>
          <w:szCs w:val="28"/>
          <w:lang w:val="en-US"/>
        </w:rPr>
        <w:t>the presence of large enterprises.</w:t>
      </w:r>
    </w:p>
    <w:p w:rsidR="00952A69" w:rsidRPr="00043020" w:rsidRDefault="00085FE7" w:rsidP="004F21BD">
      <w:pPr>
        <w:rPr>
          <w:sz w:val="28"/>
          <w:szCs w:val="28"/>
          <w:lang w:val="en-US"/>
        </w:rPr>
      </w:pPr>
      <w:r w:rsidRPr="00043020">
        <w:rPr>
          <w:sz w:val="28"/>
          <w:szCs w:val="28"/>
          <w:lang w:val="en-US"/>
        </w:rPr>
        <w:t>Weaknesses:</w:t>
      </w:r>
    </w:p>
    <w:p w:rsidR="00952A69" w:rsidRPr="00043020" w:rsidRDefault="00085FE7" w:rsidP="004F21BD">
      <w:pPr>
        <w:rPr>
          <w:sz w:val="28"/>
          <w:szCs w:val="28"/>
          <w:lang w:val="en-US"/>
        </w:rPr>
      </w:pPr>
      <w:r w:rsidRPr="00043020">
        <w:rPr>
          <w:sz w:val="28"/>
          <w:szCs w:val="28"/>
          <w:lang w:val="en-US"/>
        </w:rPr>
        <w:t>low labor productivity compared to similar indicators of the developed countries;</w:t>
      </w:r>
    </w:p>
    <w:p w:rsidR="00952A69" w:rsidRPr="00043020" w:rsidRDefault="00085FE7" w:rsidP="004F21BD">
      <w:pPr>
        <w:rPr>
          <w:sz w:val="28"/>
          <w:szCs w:val="28"/>
          <w:lang w:val="en-US"/>
        </w:rPr>
      </w:pPr>
      <w:r w:rsidRPr="00043020">
        <w:rPr>
          <w:sz w:val="28"/>
          <w:szCs w:val="28"/>
          <w:lang w:val="en-US"/>
        </w:rPr>
        <w:t>narrow range of products;</w:t>
      </w:r>
    </w:p>
    <w:p w:rsidR="00952A69" w:rsidRPr="00043020" w:rsidRDefault="00085FE7" w:rsidP="004F21BD">
      <w:pPr>
        <w:rPr>
          <w:sz w:val="28"/>
          <w:szCs w:val="28"/>
          <w:lang w:val="en-US"/>
        </w:rPr>
      </w:pPr>
      <w:r w:rsidRPr="00043020">
        <w:rPr>
          <w:sz w:val="28"/>
          <w:szCs w:val="28"/>
          <w:lang w:val="en-US"/>
        </w:rPr>
        <w:t>deficit of own funds of the companies in the sector for modernization and development of production;</w:t>
      </w:r>
    </w:p>
    <w:p w:rsidR="00952A69" w:rsidRPr="00043020" w:rsidRDefault="00085FE7" w:rsidP="004F21BD">
      <w:pPr>
        <w:rPr>
          <w:sz w:val="28"/>
          <w:szCs w:val="28"/>
          <w:lang w:val="en-US"/>
        </w:rPr>
      </w:pPr>
      <w:r w:rsidRPr="00043020">
        <w:rPr>
          <w:sz w:val="28"/>
          <w:szCs w:val="28"/>
          <w:lang w:val="en-US"/>
        </w:rPr>
        <w:t>low resource efficiency;</w:t>
      </w:r>
    </w:p>
    <w:p w:rsidR="00952A69" w:rsidRPr="00043020" w:rsidRDefault="00085FE7" w:rsidP="004F21BD">
      <w:pPr>
        <w:rPr>
          <w:sz w:val="28"/>
          <w:szCs w:val="28"/>
          <w:lang w:val="en-US"/>
        </w:rPr>
      </w:pPr>
      <w:r w:rsidRPr="00043020">
        <w:rPr>
          <w:sz w:val="28"/>
          <w:szCs w:val="28"/>
          <w:lang w:val="en-US"/>
        </w:rPr>
        <w:t>low level of transport and logistics infrastructure;</w:t>
      </w:r>
    </w:p>
    <w:p w:rsidR="00952A69" w:rsidRPr="00043020" w:rsidRDefault="00085FE7" w:rsidP="004F21BD">
      <w:pPr>
        <w:rPr>
          <w:sz w:val="28"/>
          <w:szCs w:val="28"/>
          <w:lang w:val="en-US"/>
        </w:rPr>
      </w:pPr>
      <w:r w:rsidRPr="00043020">
        <w:rPr>
          <w:sz w:val="28"/>
          <w:szCs w:val="28"/>
          <w:lang w:val="en-US"/>
        </w:rPr>
        <w:t>underdevelopment of the test and certification infrastructure.</w:t>
      </w:r>
    </w:p>
    <w:p w:rsidR="00952A69" w:rsidRPr="00043020" w:rsidRDefault="00085FE7" w:rsidP="004F21BD">
      <w:pPr>
        <w:rPr>
          <w:sz w:val="28"/>
          <w:szCs w:val="28"/>
          <w:lang w:val="en-US"/>
        </w:rPr>
      </w:pPr>
      <w:r w:rsidRPr="00043020">
        <w:rPr>
          <w:sz w:val="28"/>
          <w:szCs w:val="28"/>
          <w:lang w:val="en-US"/>
        </w:rPr>
        <w:t>Opportunities:</w:t>
      </w:r>
    </w:p>
    <w:p w:rsidR="00952A69" w:rsidRPr="00043020" w:rsidRDefault="00085FE7" w:rsidP="004F21BD">
      <w:pPr>
        <w:rPr>
          <w:sz w:val="28"/>
          <w:szCs w:val="28"/>
          <w:lang w:val="en-US"/>
        </w:rPr>
      </w:pPr>
      <w:r w:rsidRPr="00043020">
        <w:rPr>
          <w:sz w:val="28"/>
          <w:szCs w:val="28"/>
          <w:lang w:val="en-US"/>
        </w:rPr>
        <w:t>increasing demand from resource sectors;</w:t>
      </w:r>
    </w:p>
    <w:p w:rsidR="00952A69" w:rsidRPr="00043020" w:rsidRDefault="00085FE7" w:rsidP="004F21BD">
      <w:pPr>
        <w:rPr>
          <w:sz w:val="28"/>
          <w:szCs w:val="28"/>
          <w:lang w:val="en-US"/>
        </w:rPr>
      </w:pPr>
      <w:r w:rsidRPr="00043020">
        <w:rPr>
          <w:sz w:val="28"/>
          <w:szCs w:val="28"/>
          <w:lang w:val="en-US"/>
        </w:rPr>
        <w:t>access to the markets of the CU.</w:t>
      </w:r>
    </w:p>
    <w:p w:rsidR="00952A69" w:rsidRPr="00043020" w:rsidRDefault="00085FE7" w:rsidP="004F21BD">
      <w:pPr>
        <w:rPr>
          <w:sz w:val="28"/>
          <w:szCs w:val="28"/>
          <w:lang w:val="en-US"/>
        </w:rPr>
      </w:pPr>
      <w:r w:rsidRPr="00043020">
        <w:rPr>
          <w:sz w:val="28"/>
          <w:szCs w:val="28"/>
          <w:lang w:val="en-US"/>
        </w:rPr>
        <w:t>Threats:</w:t>
      </w:r>
    </w:p>
    <w:p w:rsidR="00952A69" w:rsidRPr="00043020" w:rsidRDefault="00085FE7" w:rsidP="004F21BD">
      <w:pPr>
        <w:rPr>
          <w:sz w:val="28"/>
          <w:szCs w:val="28"/>
          <w:lang w:val="en-US"/>
        </w:rPr>
      </w:pPr>
      <w:r w:rsidRPr="00043020">
        <w:rPr>
          <w:sz w:val="28"/>
          <w:szCs w:val="28"/>
          <w:lang w:val="en-US"/>
        </w:rPr>
        <w:t>change in tariff policy of transport and energy monopolies;</w:t>
      </w:r>
    </w:p>
    <w:p w:rsidR="00952A69" w:rsidRPr="00043020" w:rsidRDefault="00085FE7" w:rsidP="004F21BD">
      <w:pPr>
        <w:rPr>
          <w:sz w:val="28"/>
          <w:szCs w:val="28"/>
          <w:lang w:val="en-US"/>
        </w:rPr>
      </w:pPr>
      <w:r w:rsidRPr="00043020">
        <w:rPr>
          <w:sz w:val="28"/>
          <w:szCs w:val="28"/>
          <w:lang w:val="en-US"/>
        </w:rPr>
        <w:t>reduction opportunities for public sector support at WTO accession;</w:t>
      </w:r>
    </w:p>
    <w:p w:rsidR="00952A69" w:rsidRPr="00043020" w:rsidRDefault="00085FE7" w:rsidP="004F21BD">
      <w:pPr>
        <w:rPr>
          <w:sz w:val="28"/>
          <w:szCs w:val="28"/>
          <w:lang w:val="en-US"/>
        </w:rPr>
      </w:pPr>
      <w:r w:rsidRPr="00043020">
        <w:rPr>
          <w:sz w:val="28"/>
          <w:szCs w:val="28"/>
          <w:lang w:val="en-US"/>
        </w:rPr>
        <w:t xml:space="preserve">increasing shortage of skilled personnel with industry training with low inflow of young people into the industry. </w:t>
      </w:r>
    </w:p>
    <w:p w:rsidR="00952A69" w:rsidRPr="00043020" w:rsidRDefault="00085FE7" w:rsidP="004F21BD">
      <w:pPr>
        <w:rPr>
          <w:sz w:val="28"/>
          <w:szCs w:val="28"/>
          <w:lang w:val="en-US"/>
        </w:rPr>
      </w:pPr>
      <w:r w:rsidRPr="00043020">
        <w:rPr>
          <w:sz w:val="28"/>
          <w:szCs w:val="28"/>
          <w:lang w:val="en-US"/>
        </w:rPr>
        <w:lastRenderedPageBreak/>
        <w:t> </w:t>
      </w:r>
    </w:p>
    <w:p w:rsidR="00952A69" w:rsidRPr="00043020" w:rsidRDefault="00085FE7" w:rsidP="004F21BD">
      <w:pPr>
        <w:rPr>
          <w:sz w:val="28"/>
          <w:szCs w:val="28"/>
          <w:lang w:val="en-US"/>
        </w:rPr>
      </w:pPr>
      <w:r w:rsidRPr="00043020">
        <w:rPr>
          <w:sz w:val="28"/>
          <w:szCs w:val="28"/>
          <w:lang w:val="en-US"/>
        </w:rPr>
        <w:t>Goals, benchmarks and objectives</w:t>
      </w:r>
    </w:p>
    <w:p w:rsidR="00952A69" w:rsidRPr="00043020" w:rsidRDefault="00085FE7" w:rsidP="004F21BD">
      <w:pPr>
        <w:rPr>
          <w:sz w:val="28"/>
          <w:szCs w:val="28"/>
          <w:lang w:val="en-US"/>
        </w:rPr>
      </w:pPr>
      <w:r w:rsidRPr="00043020">
        <w:rPr>
          <w:sz w:val="28"/>
          <w:szCs w:val="28"/>
          <w:lang w:val="en-US"/>
        </w:rPr>
        <w:t>Goal: To increase the volume of production and modernization of existing businesses, creation of new products production focused on macro-region.</w:t>
      </w:r>
    </w:p>
    <w:p w:rsidR="00952A69" w:rsidRPr="00043020" w:rsidRDefault="00085FE7" w:rsidP="004F21BD">
      <w:pPr>
        <w:rPr>
          <w:sz w:val="28"/>
          <w:szCs w:val="28"/>
          <w:lang w:val="en-US"/>
        </w:rPr>
      </w:pPr>
      <w:r w:rsidRPr="00043020">
        <w:rPr>
          <w:sz w:val="28"/>
          <w:szCs w:val="28"/>
          <w:lang w:val="en-US"/>
        </w:rPr>
        <w:t xml:space="preserve">Objectives: </w:t>
      </w:r>
    </w:p>
    <w:p w:rsidR="00952A69" w:rsidRPr="00043020" w:rsidRDefault="00085FE7" w:rsidP="004F21BD">
      <w:pPr>
        <w:rPr>
          <w:sz w:val="28"/>
          <w:szCs w:val="28"/>
          <w:lang w:val="en-US"/>
        </w:rPr>
      </w:pPr>
      <w:r w:rsidRPr="00043020">
        <w:rPr>
          <w:sz w:val="28"/>
          <w:szCs w:val="28"/>
          <w:lang w:val="en-US"/>
        </w:rPr>
        <w:t>1)        Capacity expansion of existing enterprises.</w:t>
      </w:r>
    </w:p>
    <w:p w:rsidR="00952A69" w:rsidRPr="00043020" w:rsidRDefault="00085FE7" w:rsidP="004F21BD">
      <w:pPr>
        <w:rPr>
          <w:sz w:val="28"/>
          <w:szCs w:val="28"/>
          <w:lang w:val="en-US"/>
        </w:rPr>
      </w:pPr>
      <w:r w:rsidRPr="00043020">
        <w:rPr>
          <w:sz w:val="28"/>
          <w:szCs w:val="28"/>
          <w:lang w:val="en-US"/>
        </w:rPr>
        <w:t>2)        Modernization of existing enterprises to improve production efficiency.</w:t>
      </w:r>
    </w:p>
    <w:p w:rsidR="00952A69" w:rsidRPr="00043020" w:rsidRDefault="00085FE7" w:rsidP="004F21BD">
      <w:pPr>
        <w:rPr>
          <w:sz w:val="28"/>
          <w:szCs w:val="28"/>
          <w:lang w:val="en-US"/>
        </w:rPr>
      </w:pPr>
      <w:r w:rsidRPr="00043020">
        <w:rPr>
          <w:sz w:val="28"/>
          <w:szCs w:val="28"/>
          <w:lang w:val="en-US"/>
        </w:rPr>
        <w:t>3)        Existing enterprises' product diversification;</w:t>
      </w:r>
    </w:p>
    <w:p w:rsidR="00952A69" w:rsidRPr="00043020" w:rsidRDefault="00085FE7" w:rsidP="004F21BD">
      <w:pPr>
        <w:rPr>
          <w:sz w:val="28"/>
          <w:szCs w:val="28"/>
          <w:lang w:val="en-US"/>
        </w:rPr>
      </w:pPr>
      <w:r w:rsidRPr="00043020">
        <w:rPr>
          <w:sz w:val="28"/>
          <w:szCs w:val="28"/>
          <w:lang w:val="en-US"/>
        </w:rPr>
        <w:t>4)        Promotion of domestic demand;</w:t>
      </w:r>
    </w:p>
    <w:p w:rsidR="00952A69" w:rsidRPr="00043020" w:rsidRDefault="00085FE7" w:rsidP="004F21BD">
      <w:pPr>
        <w:rPr>
          <w:sz w:val="28"/>
          <w:szCs w:val="28"/>
          <w:lang w:val="en-US"/>
        </w:rPr>
      </w:pPr>
      <w:r w:rsidRPr="00043020">
        <w:rPr>
          <w:sz w:val="28"/>
          <w:szCs w:val="28"/>
          <w:lang w:val="en-US"/>
        </w:rPr>
        <w:t>5)        Export promotion;</w:t>
      </w:r>
    </w:p>
    <w:p w:rsidR="00952A69" w:rsidRPr="00043020" w:rsidRDefault="00085FE7" w:rsidP="004F21BD">
      <w:pPr>
        <w:rPr>
          <w:sz w:val="28"/>
          <w:szCs w:val="28"/>
          <w:lang w:val="en-US"/>
        </w:rPr>
      </w:pPr>
      <w:r w:rsidRPr="00043020">
        <w:rPr>
          <w:sz w:val="28"/>
          <w:szCs w:val="28"/>
          <w:lang w:val="en-US"/>
        </w:rPr>
        <w:t>6)        Creation of new enterprises;</w:t>
      </w:r>
    </w:p>
    <w:p w:rsidR="00952A69" w:rsidRPr="00043020" w:rsidRDefault="00085FE7" w:rsidP="004F21BD">
      <w:pPr>
        <w:rPr>
          <w:sz w:val="28"/>
          <w:szCs w:val="28"/>
          <w:lang w:val="en-US"/>
        </w:rPr>
      </w:pPr>
      <w:r w:rsidRPr="00043020">
        <w:rPr>
          <w:sz w:val="28"/>
          <w:szCs w:val="28"/>
          <w:lang w:val="en-US"/>
        </w:rPr>
        <w:t>7)        Promotion inter-sectoral and inter-country cooperation;</w:t>
      </w:r>
    </w:p>
    <w:p w:rsidR="00952A69" w:rsidRPr="00043020" w:rsidRDefault="00085FE7" w:rsidP="004F21BD">
      <w:pPr>
        <w:rPr>
          <w:sz w:val="28"/>
          <w:szCs w:val="28"/>
          <w:lang w:val="en-US"/>
        </w:rPr>
      </w:pPr>
      <w:r w:rsidRPr="00043020">
        <w:rPr>
          <w:sz w:val="28"/>
          <w:szCs w:val="28"/>
          <w:lang w:val="en-US"/>
        </w:rPr>
        <w:t>8)        Providing new enterprises with infrastructure and replacing the dilapidated infrastructure of existing enterprises;</w:t>
      </w:r>
    </w:p>
    <w:p w:rsidR="00952A69" w:rsidRPr="00043020" w:rsidRDefault="00085FE7" w:rsidP="004F21BD">
      <w:pPr>
        <w:rPr>
          <w:sz w:val="28"/>
          <w:szCs w:val="28"/>
          <w:lang w:val="en-US"/>
        </w:rPr>
      </w:pPr>
      <w:r w:rsidRPr="00043020">
        <w:rPr>
          <w:sz w:val="28"/>
          <w:szCs w:val="28"/>
          <w:lang w:val="en-US"/>
        </w:rPr>
        <w:t>9)        Providing the sector with qualified staff.</w:t>
      </w:r>
    </w:p>
    <w:p w:rsidR="00952A69" w:rsidRPr="00043020" w:rsidRDefault="00085FE7" w:rsidP="004F21BD">
      <w:pPr>
        <w:rPr>
          <w:sz w:val="28"/>
          <w:szCs w:val="28"/>
          <w:lang w:val="en-US"/>
        </w:rPr>
      </w:pPr>
      <w:r w:rsidRPr="00043020">
        <w:rPr>
          <w:sz w:val="28"/>
          <w:szCs w:val="28"/>
          <w:lang w:val="en-US"/>
        </w:rPr>
        <w:t>Benchmarks:</w:t>
      </w:r>
    </w:p>
    <w:p w:rsidR="00952A69" w:rsidRPr="00043020" w:rsidRDefault="00085FE7" w:rsidP="004F21BD">
      <w:pPr>
        <w:rPr>
          <w:sz w:val="28"/>
          <w:szCs w:val="28"/>
          <w:lang w:val="en-US"/>
        </w:rPr>
      </w:pPr>
      <w:r w:rsidRPr="00043020">
        <w:rPr>
          <w:sz w:val="28"/>
          <w:szCs w:val="28"/>
          <w:lang w:val="en-US"/>
        </w:rPr>
        <w:t>The Program implementation will allow achieving in 2019 the following economic indicators to the level of 2012 (Table 2.2.7.5):</w:t>
      </w:r>
    </w:p>
    <w:p w:rsidR="00952A69" w:rsidRPr="00043020" w:rsidRDefault="00085FE7" w:rsidP="004F21BD">
      <w:pPr>
        <w:rPr>
          <w:sz w:val="28"/>
          <w:szCs w:val="28"/>
          <w:lang w:val="en-US"/>
        </w:rPr>
      </w:pPr>
      <w:r w:rsidRPr="00043020">
        <w:rPr>
          <w:sz w:val="28"/>
          <w:szCs w:val="28"/>
          <w:lang w:val="en-US"/>
        </w:rPr>
        <w:t>1)        growth of gross value added of not less than 1.5 times in real terms;</w:t>
      </w:r>
    </w:p>
    <w:p w:rsidR="00952A69" w:rsidRPr="00043020" w:rsidRDefault="00085FE7" w:rsidP="004F21BD">
      <w:pPr>
        <w:rPr>
          <w:sz w:val="28"/>
          <w:szCs w:val="28"/>
          <w:lang w:val="en-US"/>
        </w:rPr>
      </w:pPr>
      <w:r w:rsidRPr="00043020">
        <w:rPr>
          <w:sz w:val="28"/>
          <w:szCs w:val="28"/>
          <w:lang w:val="en-US"/>
        </w:rPr>
        <w:t>2)        the decline in employment not more than 0.9 thousand people;</w:t>
      </w:r>
    </w:p>
    <w:p w:rsidR="00952A69" w:rsidRPr="00043020" w:rsidRDefault="00085FE7" w:rsidP="004F21BD">
      <w:pPr>
        <w:rPr>
          <w:sz w:val="28"/>
          <w:szCs w:val="28"/>
          <w:lang w:val="en-US"/>
        </w:rPr>
      </w:pPr>
      <w:r w:rsidRPr="00043020">
        <w:rPr>
          <w:sz w:val="28"/>
          <w:szCs w:val="28"/>
          <w:lang w:val="en-US"/>
        </w:rPr>
        <w:t>3) 1.6 times growth of labor productivity in real terms;</w:t>
      </w:r>
    </w:p>
    <w:p w:rsidR="00952A69" w:rsidRPr="00043020" w:rsidRDefault="00085FE7" w:rsidP="004F21BD">
      <w:pPr>
        <w:rPr>
          <w:sz w:val="28"/>
          <w:szCs w:val="28"/>
          <w:lang w:val="en-US"/>
        </w:rPr>
      </w:pPr>
      <w:r w:rsidRPr="00043020">
        <w:rPr>
          <w:sz w:val="28"/>
          <w:szCs w:val="28"/>
          <w:lang w:val="en-US"/>
        </w:rPr>
        <w:t>4) not less than 1.3 times growth of non-commodity (processed) export.</w:t>
      </w:r>
    </w:p>
    <w:p w:rsidR="00952A69" w:rsidRPr="00043020" w:rsidRDefault="00085FE7" w:rsidP="004F21BD">
      <w:pPr>
        <w:rPr>
          <w:sz w:val="28"/>
          <w:szCs w:val="28"/>
          <w:lang w:val="en-US"/>
        </w:rPr>
      </w:pPr>
      <w:r w:rsidRPr="00043020">
        <w:rPr>
          <w:sz w:val="28"/>
          <w:szCs w:val="28"/>
          <w:lang w:val="en-US"/>
        </w:rPr>
        <w:t> </w:t>
      </w:r>
    </w:p>
    <w:p w:rsidR="00043020" w:rsidRPr="00992002" w:rsidRDefault="00085FE7" w:rsidP="00043020">
      <w:pPr>
        <w:jc w:val="both"/>
        <w:rPr>
          <w:szCs w:val="28"/>
        </w:rPr>
      </w:pPr>
      <w:r w:rsidRPr="004F21BD">
        <w:rPr>
          <w:sz w:val="28"/>
          <w:szCs w:val="28"/>
        </w:rPr>
        <w:t>Table 2.2.7.5. Benchmarks</w:t>
      </w:r>
    </w:p>
    <w:p w:rsidR="00043020" w:rsidRPr="00992002" w:rsidRDefault="00043020" w:rsidP="00043020">
      <w:pPr>
        <w:jc w:val="both"/>
        <w:rPr>
          <w:szCs w:val="28"/>
        </w:rPr>
        <w:sectPr w:rsidR="00043020" w:rsidRPr="00992002" w:rsidSect="00A67CCC">
          <w:pgSz w:w="11906" w:h="16838"/>
          <w:pgMar w:top="1134" w:right="991" w:bottom="1134" w:left="1418" w:header="708" w:footer="708" w:gutter="0"/>
          <w:cols w:space="708"/>
          <w:docGrid w:linePitch="360"/>
        </w:sectPr>
      </w:pPr>
    </w:p>
    <w:tbl>
      <w:tblPr>
        <w:tblW w:w="5160" w:type="pct"/>
        <w:tblInd w:w="128" w:type="dxa"/>
        <w:tblCellMar>
          <w:left w:w="0" w:type="dxa"/>
          <w:right w:w="0" w:type="dxa"/>
        </w:tblCellMar>
        <w:tblLook w:val="04A0"/>
      </w:tblPr>
      <w:tblGrid>
        <w:gridCol w:w="956"/>
        <w:gridCol w:w="1617"/>
        <w:gridCol w:w="1096"/>
        <w:gridCol w:w="1492"/>
        <w:gridCol w:w="1846"/>
        <w:gridCol w:w="1181"/>
        <w:gridCol w:w="1181"/>
        <w:gridCol w:w="1181"/>
        <w:gridCol w:w="1181"/>
        <w:gridCol w:w="1178"/>
        <w:gridCol w:w="891"/>
        <w:gridCol w:w="1459"/>
      </w:tblGrid>
      <w:tr w:rsidR="00043020" w:rsidRPr="004F21BD" w:rsidTr="00043020">
        <w:trPr>
          <w:trHeight w:val="315"/>
        </w:trPr>
        <w:tc>
          <w:tcPr>
            <w:tcW w:w="313" w:type="pct"/>
            <w:vMerge w:val="restart"/>
            <w:tcBorders>
              <w:top w:val="single" w:sz="8" w:space="0" w:color="000000"/>
              <w:left w:val="single" w:sz="8"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No.</w:t>
            </w:r>
          </w:p>
        </w:tc>
        <w:tc>
          <w:tcPr>
            <w:tcW w:w="530" w:type="pct"/>
            <w:vMerge w:val="restart"/>
            <w:tcBorders>
              <w:top w:val="single" w:sz="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Benchmarks</w:t>
            </w:r>
          </w:p>
        </w:tc>
        <w:tc>
          <w:tcPr>
            <w:tcW w:w="359" w:type="pct"/>
            <w:vMerge w:val="restart"/>
            <w:tcBorders>
              <w:top w:val="single" w:sz="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UoM</w:t>
            </w:r>
          </w:p>
          <w:p w:rsidR="00952A69" w:rsidRPr="004F21BD" w:rsidRDefault="00952A69" w:rsidP="004F21BD">
            <w:pPr>
              <w:rPr>
                <w:sz w:val="28"/>
                <w:szCs w:val="28"/>
              </w:rPr>
            </w:pPr>
          </w:p>
        </w:tc>
        <w:tc>
          <w:tcPr>
            <w:tcW w:w="489" w:type="pct"/>
            <w:vMerge w:val="restart"/>
            <w:tcBorders>
              <w:top w:val="single" w:sz="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2012 Report</w:t>
            </w:r>
          </w:p>
        </w:tc>
        <w:tc>
          <w:tcPr>
            <w:tcW w:w="605" w:type="pct"/>
            <w:vMerge w:val="restart"/>
            <w:tcBorders>
              <w:top w:val="single" w:sz="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2013 expected</w:t>
            </w:r>
          </w:p>
        </w:tc>
        <w:tc>
          <w:tcPr>
            <w:tcW w:w="2226" w:type="pct"/>
            <w:gridSpan w:val="6"/>
            <w:tcBorders>
              <w:top w:val="single" w:sz="8"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Forecast in relation to 2012</w:t>
            </w:r>
          </w:p>
        </w:tc>
        <w:tc>
          <w:tcPr>
            <w:tcW w:w="478" w:type="pct"/>
            <w:vMerge w:val="restart"/>
            <w:tcBorders>
              <w:top w:val="single" w:sz="8" w:space="0" w:color="000000"/>
              <w:left w:val="single" w:sz="6" w:space="0" w:color="000000"/>
              <w:bottom w:val="single" w:sz="6" w:space="0" w:color="000000"/>
              <w:right w:val="single" w:sz="8"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2019 to 2012., times</w:t>
            </w:r>
          </w:p>
        </w:tc>
      </w:tr>
      <w:tr w:rsidR="00043020" w:rsidRPr="004F21BD" w:rsidTr="00043020">
        <w:trPr>
          <w:trHeight w:val="337"/>
        </w:trPr>
        <w:tc>
          <w:tcPr>
            <w:tcW w:w="0" w:type="auto"/>
            <w:vMerge/>
            <w:tcBorders>
              <w:top w:val="single" w:sz="8" w:space="0" w:color="000000"/>
              <w:left w:val="single" w:sz="8"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530" w:type="pct"/>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359" w:type="pct"/>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387" w:type="pct"/>
            <w:tcBorders>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2014</w:t>
            </w:r>
          </w:p>
        </w:tc>
        <w:tc>
          <w:tcPr>
            <w:tcW w:w="387" w:type="pct"/>
            <w:tcBorders>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387" w:type="pct"/>
            <w:tcBorders>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2016</w:t>
            </w:r>
          </w:p>
        </w:tc>
        <w:tc>
          <w:tcPr>
            <w:tcW w:w="387" w:type="pct"/>
            <w:tcBorders>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2017</w:t>
            </w:r>
          </w:p>
        </w:tc>
        <w:tc>
          <w:tcPr>
            <w:tcW w:w="386" w:type="pct"/>
            <w:tcBorders>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2018</w:t>
            </w:r>
          </w:p>
        </w:tc>
        <w:tc>
          <w:tcPr>
            <w:tcW w:w="291" w:type="pct"/>
            <w:tcBorders>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2019</w:t>
            </w:r>
          </w:p>
        </w:tc>
        <w:tc>
          <w:tcPr>
            <w:tcW w:w="0" w:type="auto"/>
            <w:vMerge/>
            <w:tcBorders>
              <w:top w:val="single" w:sz="8" w:space="0" w:color="000000"/>
              <w:left w:val="single" w:sz="6" w:space="0" w:color="000000"/>
              <w:bottom w:val="single" w:sz="6" w:space="0" w:color="000000"/>
              <w:right w:val="single" w:sz="8" w:space="0" w:color="000000"/>
            </w:tcBorders>
            <w:vAlign w:val="center"/>
          </w:tcPr>
          <w:p w:rsidR="00952A69" w:rsidRPr="004F21BD" w:rsidRDefault="00952A69" w:rsidP="004F21BD">
            <w:pPr>
              <w:rPr>
                <w:sz w:val="28"/>
                <w:szCs w:val="28"/>
              </w:rPr>
            </w:pPr>
          </w:p>
        </w:tc>
      </w:tr>
      <w:tr w:rsidR="00043020" w:rsidRPr="004F21BD" w:rsidTr="00043020">
        <w:trPr>
          <w:trHeight w:val="637"/>
        </w:trPr>
        <w:tc>
          <w:tcPr>
            <w:tcW w:w="313" w:type="pct"/>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w:t>
            </w:r>
          </w:p>
        </w:tc>
        <w:tc>
          <w:tcPr>
            <w:tcW w:w="53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Gross value added growth</w:t>
            </w:r>
          </w:p>
        </w:tc>
        <w:tc>
          <w:tcPr>
            <w:tcW w:w="359"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489"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100 </w:t>
            </w:r>
          </w:p>
        </w:tc>
        <w:tc>
          <w:tcPr>
            <w:tcW w:w="605"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101 </w:t>
            </w:r>
          </w:p>
        </w:tc>
        <w:tc>
          <w:tcPr>
            <w:tcW w:w="387"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109 </w:t>
            </w:r>
          </w:p>
        </w:tc>
        <w:tc>
          <w:tcPr>
            <w:tcW w:w="387"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118 </w:t>
            </w:r>
          </w:p>
        </w:tc>
        <w:tc>
          <w:tcPr>
            <w:tcW w:w="387"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122 </w:t>
            </w:r>
          </w:p>
        </w:tc>
        <w:tc>
          <w:tcPr>
            <w:tcW w:w="387"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132 </w:t>
            </w:r>
          </w:p>
        </w:tc>
        <w:tc>
          <w:tcPr>
            <w:tcW w:w="386"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144 </w:t>
            </w:r>
          </w:p>
        </w:tc>
        <w:tc>
          <w:tcPr>
            <w:tcW w:w="291"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154 </w:t>
            </w:r>
          </w:p>
        </w:tc>
        <w:tc>
          <w:tcPr>
            <w:tcW w:w="478" w:type="pct"/>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1.5 times</w:t>
            </w:r>
          </w:p>
        </w:tc>
      </w:tr>
      <w:tr w:rsidR="00043020" w:rsidRPr="004F21BD" w:rsidTr="00043020">
        <w:trPr>
          <w:trHeight w:val="505"/>
        </w:trPr>
        <w:tc>
          <w:tcPr>
            <w:tcW w:w="313" w:type="pct"/>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w:t>
            </w:r>
          </w:p>
        </w:tc>
        <w:tc>
          <w:tcPr>
            <w:tcW w:w="53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Decrease in employment</w:t>
            </w:r>
          </w:p>
        </w:tc>
        <w:tc>
          <w:tcPr>
            <w:tcW w:w="359"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thous. people</w:t>
            </w:r>
          </w:p>
        </w:tc>
        <w:tc>
          <w:tcPr>
            <w:tcW w:w="489"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13.8</w:t>
            </w:r>
          </w:p>
        </w:tc>
        <w:tc>
          <w:tcPr>
            <w:tcW w:w="605"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11.5</w:t>
            </w:r>
          </w:p>
        </w:tc>
        <w:tc>
          <w:tcPr>
            <w:tcW w:w="387"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12.1</w:t>
            </w:r>
          </w:p>
        </w:tc>
        <w:tc>
          <w:tcPr>
            <w:tcW w:w="387"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12.1</w:t>
            </w:r>
          </w:p>
        </w:tc>
        <w:tc>
          <w:tcPr>
            <w:tcW w:w="387"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12.1</w:t>
            </w:r>
          </w:p>
        </w:tc>
        <w:tc>
          <w:tcPr>
            <w:tcW w:w="387"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12.2</w:t>
            </w:r>
          </w:p>
        </w:tc>
        <w:tc>
          <w:tcPr>
            <w:tcW w:w="386"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12.3</w:t>
            </w:r>
          </w:p>
        </w:tc>
        <w:tc>
          <w:tcPr>
            <w:tcW w:w="291"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12.8</w:t>
            </w:r>
          </w:p>
        </w:tc>
        <w:tc>
          <w:tcPr>
            <w:tcW w:w="478" w:type="pct"/>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- 0.9 thous. people </w:t>
            </w:r>
          </w:p>
        </w:tc>
      </w:tr>
      <w:tr w:rsidR="00043020" w:rsidRPr="004F21BD" w:rsidTr="00043020">
        <w:trPr>
          <w:trHeight w:val="812"/>
        </w:trPr>
        <w:tc>
          <w:tcPr>
            <w:tcW w:w="313" w:type="pct"/>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w:t>
            </w:r>
          </w:p>
        </w:tc>
        <w:tc>
          <w:tcPr>
            <w:tcW w:w="53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GVA rise in labour productivity </w:t>
            </w:r>
          </w:p>
        </w:tc>
        <w:tc>
          <w:tcPr>
            <w:tcW w:w="359"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 </w:t>
            </w:r>
          </w:p>
        </w:tc>
        <w:tc>
          <w:tcPr>
            <w:tcW w:w="489"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100</w:t>
            </w:r>
          </w:p>
        </w:tc>
        <w:tc>
          <w:tcPr>
            <w:tcW w:w="605"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120</w:t>
            </w:r>
          </w:p>
        </w:tc>
        <w:tc>
          <w:tcPr>
            <w:tcW w:w="387"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124</w:t>
            </w:r>
          </w:p>
        </w:tc>
        <w:tc>
          <w:tcPr>
            <w:tcW w:w="387"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134</w:t>
            </w:r>
          </w:p>
        </w:tc>
        <w:tc>
          <w:tcPr>
            <w:tcW w:w="387"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139</w:t>
            </w:r>
          </w:p>
        </w:tc>
        <w:tc>
          <w:tcPr>
            <w:tcW w:w="387"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149</w:t>
            </w:r>
          </w:p>
        </w:tc>
        <w:tc>
          <w:tcPr>
            <w:tcW w:w="386"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160</w:t>
            </w:r>
          </w:p>
        </w:tc>
        <w:tc>
          <w:tcPr>
            <w:tcW w:w="291"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165</w:t>
            </w:r>
          </w:p>
        </w:tc>
        <w:tc>
          <w:tcPr>
            <w:tcW w:w="478" w:type="pct"/>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1.6 times</w:t>
            </w:r>
          </w:p>
        </w:tc>
      </w:tr>
      <w:tr w:rsidR="00043020" w:rsidRPr="004F21BD" w:rsidTr="00043020">
        <w:trPr>
          <w:trHeight w:val="1166"/>
        </w:trPr>
        <w:tc>
          <w:tcPr>
            <w:tcW w:w="313" w:type="pct"/>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w:t>
            </w:r>
          </w:p>
        </w:tc>
        <w:tc>
          <w:tcPr>
            <w:tcW w:w="530"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Growth of the value of non-commodity (processed) export</w:t>
            </w:r>
          </w:p>
        </w:tc>
        <w:tc>
          <w:tcPr>
            <w:tcW w:w="359"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489"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w:t>
            </w:r>
          </w:p>
        </w:tc>
        <w:tc>
          <w:tcPr>
            <w:tcW w:w="605"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92 </w:t>
            </w:r>
          </w:p>
        </w:tc>
        <w:tc>
          <w:tcPr>
            <w:tcW w:w="387"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97 </w:t>
            </w:r>
          </w:p>
        </w:tc>
        <w:tc>
          <w:tcPr>
            <w:tcW w:w="387"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102</w:t>
            </w:r>
          </w:p>
        </w:tc>
        <w:tc>
          <w:tcPr>
            <w:tcW w:w="387"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10 6</w:t>
            </w:r>
          </w:p>
        </w:tc>
        <w:tc>
          <w:tcPr>
            <w:tcW w:w="387"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111</w:t>
            </w:r>
          </w:p>
        </w:tc>
        <w:tc>
          <w:tcPr>
            <w:tcW w:w="386"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116 </w:t>
            </w:r>
          </w:p>
        </w:tc>
        <w:tc>
          <w:tcPr>
            <w:tcW w:w="291" w:type="pct"/>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p. 130 </w:t>
            </w:r>
          </w:p>
        </w:tc>
        <w:tc>
          <w:tcPr>
            <w:tcW w:w="478" w:type="pct"/>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1.3 times</w:t>
            </w:r>
          </w:p>
        </w:tc>
      </w:tr>
    </w:tbl>
    <w:p w:rsidR="00043020" w:rsidRDefault="00085FE7" w:rsidP="00043020">
      <w:pPr>
        <w:pStyle w:val="af7"/>
        <w:ind w:left="1428"/>
        <w:jc w:val="both"/>
        <w:rPr>
          <w:rFonts w:ascii="Times New Roman" w:hAnsi="Times New Roman" w:cs="Times New Roman"/>
          <w:sz w:val="28"/>
          <w:szCs w:val="28"/>
          <w:lang w:val="en-US"/>
        </w:rPr>
      </w:pPr>
      <w:r w:rsidRPr="004F21BD">
        <w:rPr>
          <w:sz w:val="28"/>
          <w:szCs w:val="28"/>
        </w:rPr>
        <w:t> </w:t>
      </w:r>
    </w:p>
    <w:p w:rsidR="00043020" w:rsidRPr="005D7056" w:rsidRDefault="00043020" w:rsidP="00043020">
      <w:pPr>
        <w:pStyle w:val="af7"/>
        <w:ind w:left="1428"/>
        <w:jc w:val="both"/>
        <w:rPr>
          <w:rFonts w:ascii="Times New Roman" w:hAnsi="Times New Roman" w:cs="Times New Roman"/>
          <w:sz w:val="28"/>
          <w:szCs w:val="28"/>
          <w:lang w:val="en-US"/>
        </w:rPr>
        <w:sectPr w:rsidR="00043020" w:rsidRPr="005D7056" w:rsidSect="003D1351">
          <w:footerReference w:type="default" r:id="rId16"/>
          <w:footnotePr>
            <w:numFmt w:val="chicago"/>
          </w:footnotePr>
          <w:pgSz w:w="16838" w:h="11906" w:orient="landscape"/>
          <w:pgMar w:top="992" w:right="1134" w:bottom="1418" w:left="1134" w:header="709" w:footer="709" w:gutter="0"/>
          <w:cols w:space="708"/>
          <w:docGrid w:linePitch="360"/>
        </w:sectPr>
      </w:pPr>
    </w:p>
    <w:p w:rsidR="00952A69" w:rsidRPr="004F21BD" w:rsidRDefault="00085FE7" w:rsidP="004F21BD">
      <w:pPr>
        <w:rPr>
          <w:sz w:val="28"/>
          <w:szCs w:val="28"/>
        </w:rPr>
      </w:pPr>
      <w:r w:rsidRPr="004F21BD">
        <w:rPr>
          <w:sz w:val="28"/>
          <w:szCs w:val="28"/>
        </w:rPr>
        <w:lastRenderedPageBreak/>
        <w:t>Priority activities</w:t>
      </w:r>
    </w:p>
    <w:p w:rsidR="00952A69" w:rsidRPr="00043020" w:rsidRDefault="00085FE7" w:rsidP="004F21BD">
      <w:pPr>
        <w:rPr>
          <w:sz w:val="28"/>
          <w:szCs w:val="28"/>
          <w:lang w:val="en-US"/>
        </w:rPr>
      </w:pPr>
      <w:r w:rsidRPr="00043020">
        <w:rPr>
          <w:sz w:val="28"/>
          <w:szCs w:val="28"/>
          <w:lang w:val="en-US"/>
        </w:rPr>
        <w:t>Priority sectors were selected in the framework of the Concept of industrial-innovative development of Kazakhstan for 2015-2019. Priority activities are identified in each sector. Priority sector activities are described in the Table 2.2.7.6.</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2.2.7.6. Priority activities in the sector of chemicals production for the industry</w:t>
      </w:r>
    </w:p>
    <w:tbl>
      <w:tblPr>
        <w:tblW w:w="5000" w:type="pct"/>
        <w:tblInd w:w="123" w:type="dxa"/>
        <w:tblCellMar>
          <w:left w:w="0" w:type="dxa"/>
          <w:right w:w="0" w:type="dxa"/>
        </w:tblCellMar>
        <w:tblLook w:val="04A0"/>
      </w:tblPr>
      <w:tblGrid>
        <w:gridCol w:w="2236"/>
        <w:gridCol w:w="7477"/>
      </w:tblGrid>
      <w:tr w:rsidR="00952A69" w:rsidRPr="004F21BD">
        <w:trPr>
          <w:trHeight w:val="274"/>
        </w:trPr>
        <w:tc>
          <w:tcPr>
            <w:tcW w:w="1151"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CCEA-4</w:t>
            </w:r>
          </w:p>
        </w:tc>
        <w:tc>
          <w:tcPr>
            <w:tcW w:w="3849"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Item</w:t>
            </w:r>
          </w:p>
        </w:tc>
      </w:tr>
      <w:tr w:rsidR="00952A69" w:rsidRPr="004F21BD">
        <w:trPr>
          <w:trHeight w:val="274"/>
        </w:trPr>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2011 </w:t>
            </w:r>
          </w:p>
        </w:tc>
        <w:tc>
          <w:tcPr>
            <w:tcW w:w="3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Industrial gas production</w:t>
            </w:r>
          </w:p>
        </w:tc>
      </w:tr>
      <w:tr w:rsidR="00952A69" w:rsidRPr="00043020">
        <w:trPr>
          <w:trHeight w:val="274"/>
        </w:trPr>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2012 </w:t>
            </w:r>
          </w:p>
        </w:tc>
        <w:tc>
          <w:tcPr>
            <w:tcW w:w="3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Colouring agents and pigments production</w:t>
            </w:r>
          </w:p>
        </w:tc>
      </w:tr>
      <w:tr w:rsidR="00952A69" w:rsidRPr="004F21BD">
        <w:trPr>
          <w:trHeight w:val="274"/>
        </w:trPr>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2013</w:t>
            </w:r>
          </w:p>
        </w:tc>
        <w:tc>
          <w:tcPr>
            <w:tcW w:w="3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Basic inorganic compounds production</w:t>
            </w:r>
          </w:p>
        </w:tc>
      </w:tr>
      <w:tr w:rsidR="00952A69" w:rsidRPr="00043020">
        <w:trPr>
          <w:trHeight w:val="274"/>
        </w:trPr>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2030 </w:t>
            </w:r>
          </w:p>
        </w:tc>
        <w:tc>
          <w:tcPr>
            <w:tcW w:w="3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Paints, varnishes and similar colouring agents production</w:t>
            </w:r>
          </w:p>
        </w:tc>
      </w:tr>
      <w:tr w:rsidR="00952A69" w:rsidRPr="00043020">
        <w:trPr>
          <w:trHeight w:val="274"/>
        </w:trPr>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2041 </w:t>
            </w:r>
          </w:p>
        </w:tc>
        <w:tc>
          <w:tcPr>
            <w:tcW w:w="3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Soap and detergents, cleaning and polishing agents production</w:t>
            </w:r>
          </w:p>
        </w:tc>
      </w:tr>
      <w:tr w:rsidR="00952A69" w:rsidRPr="004F21BD">
        <w:trPr>
          <w:trHeight w:val="274"/>
        </w:trPr>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2051</w:t>
            </w:r>
          </w:p>
        </w:tc>
        <w:tc>
          <w:tcPr>
            <w:tcW w:w="3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Explosive agents production</w:t>
            </w:r>
          </w:p>
        </w:tc>
      </w:tr>
      <w:tr w:rsidR="00952A69" w:rsidRPr="004F21BD">
        <w:trPr>
          <w:trHeight w:val="274"/>
        </w:trPr>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2059 </w:t>
            </w:r>
          </w:p>
        </w:tc>
        <w:tc>
          <w:tcPr>
            <w:tcW w:w="38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7F4A17" w:rsidP="004F21BD">
            <w:pPr>
              <w:rPr>
                <w:sz w:val="28"/>
                <w:szCs w:val="28"/>
              </w:rPr>
            </w:pPr>
            <w:r w:rsidRPr="004F21BD">
              <w:rPr>
                <w:sz w:val="28"/>
                <w:szCs w:val="28"/>
              </w:rPr>
              <w:t>Other chemical</w:t>
            </w:r>
            <w:r w:rsidR="00085FE7" w:rsidRPr="004F21BD">
              <w:rPr>
                <w:sz w:val="28"/>
                <w:szCs w:val="28"/>
              </w:rPr>
              <w:t>s production</w:t>
            </w:r>
          </w:p>
        </w:tc>
      </w:tr>
    </w:tbl>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Priority product groups</w:t>
      </w:r>
    </w:p>
    <w:p w:rsidR="00952A69" w:rsidRPr="00043020" w:rsidRDefault="00085FE7" w:rsidP="004F21BD">
      <w:pPr>
        <w:rPr>
          <w:sz w:val="28"/>
          <w:szCs w:val="28"/>
          <w:lang w:val="en-US"/>
        </w:rPr>
      </w:pPr>
      <w:r w:rsidRPr="00043020">
        <w:rPr>
          <w:sz w:val="28"/>
          <w:szCs w:val="28"/>
          <w:lang w:val="en-US"/>
        </w:rPr>
        <w:t xml:space="preserve">The needs of hydrofluoric and phosphoric acids domestic market is covered </w:t>
      </w:r>
      <w:r w:rsidR="007F4A17" w:rsidRPr="00043020">
        <w:rPr>
          <w:sz w:val="28"/>
          <w:szCs w:val="28"/>
          <w:lang w:val="en-US"/>
        </w:rPr>
        <w:t>through</w:t>
      </w:r>
      <w:r w:rsidRPr="00043020">
        <w:rPr>
          <w:sz w:val="28"/>
          <w:szCs w:val="28"/>
          <w:lang w:val="en-US"/>
        </w:rPr>
        <w:t xml:space="preserve"> domestic production. With the launch of two sulfuric acid plants import of sulfuric acid in 2013 decreased by 76 times compared to 2012. Chrome compounds are almost completely exported, as well as yellow phosphorus and phosphorus compounds.</w:t>
      </w:r>
    </w:p>
    <w:p w:rsidR="00952A69" w:rsidRPr="00043020" w:rsidRDefault="00085FE7" w:rsidP="004F21BD">
      <w:pPr>
        <w:rPr>
          <w:sz w:val="28"/>
          <w:szCs w:val="28"/>
          <w:lang w:val="en-US"/>
        </w:rPr>
      </w:pPr>
      <w:r w:rsidRPr="00043020">
        <w:rPr>
          <w:sz w:val="28"/>
          <w:szCs w:val="28"/>
          <w:lang w:val="en-US"/>
        </w:rPr>
        <w:t xml:space="preserve">Creation of new or expansion of existing capacities of the enterprises producing priority goods / commodity groups will help to reduce imports and increase exports of the trade chemicals sector products. </w:t>
      </w:r>
    </w:p>
    <w:p w:rsidR="00952A69" w:rsidRPr="00043020" w:rsidRDefault="00085FE7" w:rsidP="004F21BD">
      <w:pPr>
        <w:rPr>
          <w:sz w:val="28"/>
          <w:szCs w:val="28"/>
          <w:lang w:val="en-US"/>
        </w:rPr>
      </w:pPr>
      <w:r w:rsidRPr="00043020">
        <w:rPr>
          <w:sz w:val="28"/>
          <w:szCs w:val="28"/>
          <w:lang w:val="en-US"/>
        </w:rPr>
        <w:t>Table 2.2.7.7 lists the product groups with the highest value imports.</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4F21BD">
        <w:rPr>
          <w:sz w:val="28"/>
          <w:szCs w:val="28"/>
        </w:rPr>
        <w:t>Table 2.2.7.7. Priority product groups, tons</w:t>
      </w:r>
    </w:p>
    <w:tbl>
      <w:tblPr>
        <w:tblW w:w="5000" w:type="pct"/>
        <w:tblInd w:w="123" w:type="dxa"/>
        <w:tblCellMar>
          <w:left w:w="0" w:type="dxa"/>
          <w:right w:w="0" w:type="dxa"/>
        </w:tblCellMar>
        <w:tblLook w:val="04A0"/>
      </w:tblPr>
      <w:tblGrid>
        <w:gridCol w:w="1228"/>
        <w:gridCol w:w="1899"/>
        <w:gridCol w:w="1446"/>
        <w:gridCol w:w="916"/>
        <w:gridCol w:w="1056"/>
        <w:gridCol w:w="1056"/>
        <w:gridCol w:w="1056"/>
        <w:gridCol w:w="1056"/>
      </w:tblGrid>
      <w:tr w:rsidR="00952A69" w:rsidRPr="004F21BD">
        <w:trPr>
          <w:trHeight w:val="300"/>
        </w:trPr>
        <w:tc>
          <w:tcPr>
            <w:tcW w:w="626"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FEACN-6</w:t>
            </w:r>
          </w:p>
        </w:tc>
        <w:tc>
          <w:tcPr>
            <w:tcW w:w="1095"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Name of a product group</w:t>
            </w:r>
          </w:p>
        </w:tc>
        <w:tc>
          <w:tcPr>
            <w:tcW w:w="861"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w:t>
            </w:r>
          </w:p>
        </w:tc>
        <w:tc>
          <w:tcPr>
            <w:tcW w:w="484"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484"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484"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484"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482"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r>
      <w:tr w:rsidR="00952A69" w:rsidRPr="004F21BD">
        <w:trPr>
          <w:trHeight w:val="227"/>
        </w:trPr>
        <w:tc>
          <w:tcPr>
            <w:tcW w:w="62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280610</w:t>
            </w:r>
          </w:p>
        </w:tc>
        <w:tc>
          <w:tcPr>
            <w:tcW w:w="109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Hydrogen chloride (chlorohydric acid)</w:t>
            </w: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production</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3800 </w:t>
            </w:r>
          </w:p>
        </w:tc>
      </w:tr>
      <w:tr w:rsidR="00952A69" w:rsidRPr="004F21BD">
        <w:trPr>
          <w:trHeight w:val="227"/>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imports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31945</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28995</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29434</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29318</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27700</w:t>
            </w:r>
          </w:p>
        </w:tc>
      </w:tr>
      <w:tr w:rsidR="00952A69" w:rsidRPr="004F21BD">
        <w:trPr>
          <w:trHeight w:val="227"/>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exports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40</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aa </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872</w:t>
            </w:r>
          </w:p>
        </w:tc>
      </w:tr>
      <w:tr w:rsidR="00952A69" w:rsidRPr="004F21BD">
        <w:trPr>
          <w:trHeight w:val="227"/>
        </w:trPr>
        <w:tc>
          <w:tcPr>
            <w:tcW w:w="62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283620</w:t>
            </w:r>
          </w:p>
        </w:tc>
        <w:tc>
          <w:tcPr>
            <w:tcW w:w="109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Disodium carbonate</w:t>
            </w: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imports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390 557</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311564</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342661</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376832</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434795</w:t>
            </w:r>
          </w:p>
        </w:tc>
      </w:tr>
      <w:tr w:rsidR="00952A69" w:rsidRPr="004F21BD">
        <w:trPr>
          <w:trHeight w:val="227"/>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exports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487</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191</w:t>
            </w:r>
          </w:p>
        </w:tc>
      </w:tr>
      <w:tr w:rsidR="00952A69" w:rsidRPr="004F21BD">
        <w:trPr>
          <w:trHeight w:val="227"/>
        </w:trPr>
        <w:tc>
          <w:tcPr>
            <w:tcW w:w="62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281511</w:t>
            </w:r>
          </w:p>
        </w:tc>
        <w:tc>
          <w:tcPr>
            <w:tcW w:w="109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Solid sodium hydroxide (caustic soda) </w:t>
            </w: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production</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1300</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17900</w:t>
            </w:r>
          </w:p>
        </w:tc>
      </w:tr>
      <w:tr w:rsidR="00952A69" w:rsidRPr="004F21BD">
        <w:trPr>
          <w:trHeight w:val="227"/>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imports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16198</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15571</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21475</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32048</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22642</w:t>
            </w:r>
          </w:p>
        </w:tc>
      </w:tr>
      <w:tr w:rsidR="00952A69" w:rsidRPr="004F21BD">
        <w:trPr>
          <w:trHeight w:val="227"/>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exports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161 </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246</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w:t>
            </w:r>
          </w:p>
        </w:tc>
      </w:tr>
      <w:tr w:rsidR="00952A69" w:rsidRPr="004F21BD">
        <w:trPr>
          <w:trHeight w:val="340"/>
        </w:trPr>
        <w:tc>
          <w:tcPr>
            <w:tcW w:w="62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281512</w:t>
            </w:r>
          </w:p>
        </w:tc>
        <w:tc>
          <w:tcPr>
            <w:tcW w:w="109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Aqueous </w:t>
            </w:r>
            <w:r w:rsidRPr="00043020">
              <w:rPr>
                <w:sz w:val="28"/>
                <w:szCs w:val="28"/>
                <w:lang w:val="en-US"/>
              </w:rPr>
              <w:lastRenderedPageBreak/>
              <w:t xml:space="preserve">sodium hydroxide (caustic soda) </w:t>
            </w: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imports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77535</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94674</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62020</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26071</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32652</w:t>
            </w:r>
          </w:p>
        </w:tc>
      </w:tr>
      <w:tr w:rsidR="00952A69" w:rsidRPr="004F21BD">
        <w:trPr>
          <w:trHeight w:val="340"/>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exports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1239</w:t>
            </w:r>
          </w:p>
        </w:tc>
      </w:tr>
      <w:tr w:rsidR="00952A69" w:rsidRPr="004F21BD">
        <w:trPr>
          <w:trHeight w:val="227"/>
        </w:trPr>
        <w:tc>
          <w:tcPr>
            <w:tcW w:w="62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284700</w:t>
            </w:r>
          </w:p>
        </w:tc>
        <w:tc>
          <w:tcPr>
            <w:tcW w:w="109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Hydrogen peroxide</w:t>
            </w: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imports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4059</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8685</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12648</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10960</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14410</w:t>
            </w:r>
          </w:p>
        </w:tc>
      </w:tr>
      <w:tr w:rsidR="00952A69" w:rsidRPr="004F21BD">
        <w:trPr>
          <w:trHeight w:val="227"/>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exports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w:t>
            </w:r>
          </w:p>
        </w:tc>
      </w:tr>
      <w:tr w:rsidR="00952A69" w:rsidRPr="004F21BD">
        <w:trPr>
          <w:trHeight w:val="227"/>
        </w:trPr>
        <w:tc>
          <w:tcPr>
            <w:tcW w:w="62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282720</w:t>
            </w:r>
          </w:p>
        </w:tc>
        <w:tc>
          <w:tcPr>
            <w:tcW w:w="109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Calcium chloride</w:t>
            </w: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imports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8019</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5897</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11434</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9028</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9519</w:t>
            </w:r>
          </w:p>
        </w:tc>
      </w:tr>
      <w:tr w:rsidR="00952A69" w:rsidRPr="004F21BD">
        <w:trPr>
          <w:trHeight w:val="227"/>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exports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238</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405</w:t>
            </w:r>
          </w:p>
        </w:tc>
      </w:tr>
      <w:tr w:rsidR="00952A69" w:rsidRPr="004F21BD">
        <w:trPr>
          <w:trHeight w:val="227"/>
        </w:trPr>
        <w:tc>
          <w:tcPr>
            <w:tcW w:w="62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283711</w:t>
            </w:r>
          </w:p>
        </w:tc>
        <w:tc>
          <w:tcPr>
            <w:tcW w:w="109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Cyanides and sodium cyanide oxides </w:t>
            </w: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imports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6212</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8011</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10568</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10018</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9427</w:t>
            </w:r>
          </w:p>
        </w:tc>
      </w:tr>
      <w:tr w:rsidR="00952A69" w:rsidRPr="004F21BD">
        <w:trPr>
          <w:trHeight w:val="227"/>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exports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w:t>
            </w:r>
          </w:p>
        </w:tc>
      </w:tr>
      <w:tr w:rsidR="00952A69" w:rsidRPr="004F21BD">
        <w:trPr>
          <w:trHeight w:val="340"/>
        </w:trPr>
        <w:tc>
          <w:tcPr>
            <w:tcW w:w="62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320810</w:t>
            </w:r>
          </w:p>
        </w:tc>
        <w:tc>
          <w:tcPr>
            <w:tcW w:w="109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Polyester paints and varnishes </w:t>
            </w: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imports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20878</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21174</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23064</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19214</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17068</w:t>
            </w:r>
          </w:p>
        </w:tc>
      </w:tr>
      <w:tr w:rsidR="00952A69" w:rsidRPr="004F21BD">
        <w:trPr>
          <w:trHeight w:val="340"/>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exports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37</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42</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w:t>
            </w:r>
          </w:p>
        </w:tc>
      </w:tr>
      <w:tr w:rsidR="00952A69" w:rsidRPr="004F21BD">
        <w:trPr>
          <w:trHeight w:val="243"/>
        </w:trPr>
        <w:tc>
          <w:tcPr>
            <w:tcW w:w="62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360200</w:t>
            </w:r>
          </w:p>
        </w:tc>
        <w:tc>
          <w:tcPr>
            <w:tcW w:w="109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Prepared explosives, other than gun powder</w:t>
            </w: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production</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772</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1137</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8655</w:t>
            </w:r>
          </w:p>
        </w:tc>
      </w:tr>
      <w:tr w:rsidR="00952A69" w:rsidRPr="004F21BD">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imports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18688</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19583</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13078</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12986</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16732</w:t>
            </w:r>
          </w:p>
        </w:tc>
      </w:tr>
      <w:tr w:rsidR="00952A69" w:rsidRPr="004F21BD">
        <w:trPr>
          <w:trHeight w:val="243"/>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exports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25 </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48</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w:t>
            </w:r>
          </w:p>
        </w:tc>
      </w:tr>
      <w:tr w:rsidR="00952A69" w:rsidRPr="004F21BD">
        <w:trPr>
          <w:trHeight w:val="1375"/>
        </w:trPr>
        <w:tc>
          <w:tcPr>
            <w:tcW w:w="62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381190</w:t>
            </w:r>
          </w:p>
        </w:tc>
        <w:tc>
          <w:tcPr>
            <w:tcW w:w="109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Antiknock compounds, antioxidants, gum inhibitors, stiffening agents, anti-corrosive agents and other prepared additives for mineral oils or other liquids</w:t>
            </w: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imports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17624</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18510</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10759</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10459</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9662</w:t>
            </w:r>
          </w:p>
        </w:tc>
      </w:tr>
      <w:tr w:rsidR="00952A69" w:rsidRPr="004F21BD">
        <w:trPr>
          <w:trHeight w:val="908"/>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exports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9230</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60</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103</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w:t>
            </w:r>
          </w:p>
        </w:tc>
      </w:tr>
      <w:tr w:rsidR="00952A69" w:rsidRPr="004F21BD">
        <w:trPr>
          <w:trHeight w:val="530"/>
        </w:trPr>
        <w:tc>
          <w:tcPr>
            <w:tcW w:w="62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381400</w:t>
            </w:r>
          </w:p>
        </w:tc>
        <w:tc>
          <w:tcPr>
            <w:tcW w:w="109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Composite organic solvents and diluters, not included in other categories; compositions ready for paint or varnish removing</w:t>
            </w: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production</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163</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560</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1152</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913</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1857</w:t>
            </w:r>
          </w:p>
        </w:tc>
      </w:tr>
      <w:tr w:rsidR="00952A69" w:rsidRPr="004F21BD">
        <w:trPr>
          <w:trHeight w:val="530"/>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imports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5148</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5035</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4657</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6178</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7808</w:t>
            </w:r>
          </w:p>
        </w:tc>
      </w:tr>
      <w:tr w:rsidR="00952A69" w:rsidRPr="004F21BD">
        <w:trPr>
          <w:trHeight w:val="530"/>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exports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42</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46</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86</w:t>
            </w:r>
          </w:p>
        </w:tc>
      </w:tr>
      <w:tr w:rsidR="00952A69" w:rsidRPr="004F21BD">
        <w:trPr>
          <w:trHeight w:val="227"/>
        </w:trPr>
        <w:tc>
          <w:tcPr>
            <w:tcW w:w="62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381519</w:t>
            </w:r>
          </w:p>
        </w:tc>
        <w:tc>
          <w:tcPr>
            <w:tcW w:w="109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Catalysts</w:t>
            </w: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imports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1362</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1055</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1088</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7696</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9174</w:t>
            </w:r>
          </w:p>
        </w:tc>
      </w:tr>
      <w:tr w:rsidR="00952A69" w:rsidRPr="004F21BD">
        <w:trPr>
          <w:trHeight w:val="227"/>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exports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123</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83</w:t>
            </w:r>
          </w:p>
        </w:tc>
      </w:tr>
      <w:tr w:rsidR="00952A69" w:rsidRPr="004F21BD">
        <w:trPr>
          <w:trHeight w:val="300"/>
        </w:trPr>
        <w:tc>
          <w:tcPr>
            <w:tcW w:w="62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382000</w:t>
            </w:r>
          </w:p>
        </w:tc>
        <w:tc>
          <w:tcPr>
            <w:tcW w:w="1095"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Antifreezes and other finished anti-freezing liquids </w:t>
            </w: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production</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334</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389</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600 </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5114</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5900</w:t>
            </w:r>
          </w:p>
        </w:tc>
      </w:tr>
      <w:tr w:rsidR="00952A69" w:rsidRPr="004F21BD">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imports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25245</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25549</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30576</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30464</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37194</w:t>
            </w:r>
          </w:p>
        </w:tc>
      </w:tr>
      <w:tr w:rsidR="00952A69" w:rsidRPr="004F21BD">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exports</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389</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52</w:t>
            </w:r>
          </w:p>
        </w:tc>
        <w:tc>
          <w:tcPr>
            <w:tcW w:w="4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w:t>
            </w:r>
          </w:p>
        </w:tc>
        <w:tc>
          <w:tcPr>
            <w:tcW w:w="4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w:t>
            </w:r>
          </w:p>
        </w:tc>
      </w:tr>
    </w:tbl>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Priority projects</w:t>
      </w:r>
    </w:p>
    <w:p w:rsidR="00952A69" w:rsidRPr="00043020" w:rsidRDefault="00085FE7" w:rsidP="004F21BD">
      <w:pPr>
        <w:rPr>
          <w:sz w:val="28"/>
          <w:szCs w:val="28"/>
          <w:lang w:val="en-US"/>
        </w:rPr>
      </w:pPr>
      <w:r w:rsidRPr="00043020">
        <w:rPr>
          <w:sz w:val="28"/>
          <w:szCs w:val="28"/>
          <w:lang w:val="en-US"/>
        </w:rPr>
        <w:t>4 promising projects related to the development plans of the FEZ "Pavlodar" are provided for the implementation in the five-year period. They will be included in the Industrialization Map and will be implemented in the period from 2015 to 2019 (Table 2.2.7.8).</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w:t>
      </w:r>
    </w:p>
    <w:p w:rsidR="00043020" w:rsidRPr="00992002" w:rsidRDefault="00085FE7" w:rsidP="00043020">
      <w:pPr>
        <w:jc w:val="both"/>
        <w:rPr>
          <w:szCs w:val="28"/>
        </w:rPr>
      </w:pPr>
      <w:r w:rsidRPr="00043020">
        <w:rPr>
          <w:sz w:val="28"/>
          <w:szCs w:val="28"/>
          <w:lang w:val="en-US"/>
        </w:rPr>
        <w:t> </w:t>
      </w:r>
    </w:p>
    <w:p w:rsidR="00043020" w:rsidRPr="00992002" w:rsidRDefault="00043020" w:rsidP="00043020">
      <w:pPr>
        <w:jc w:val="both"/>
        <w:rPr>
          <w:szCs w:val="28"/>
        </w:rPr>
        <w:sectPr w:rsidR="00043020" w:rsidRPr="00992002" w:rsidSect="00A67CCC">
          <w:pgSz w:w="11906" w:h="16838"/>
          <w:pgMar w:top="1134" w:right="991" w:bottom="1134" w:left="1418" w:header="708" w:footer="708" w:gutter="0"/>
          <w:cols w:space="708"/>
          <w:docGrid w:linePitch="360"/>
        </w:sectPr>
      </w:pPr>
    </w:p>
    <w:p w:rsidR="00952A69" w:rsidRPr="00043020" w:rsidRDefault="00085FE7" w:rsidP="004F21BD">
      <w:pPr>
        <w:rPr>
          <w:sz w:val="28"/>
          <w:szCs w:val="28"/>
          <w:lang w:val="en-US"/>
        </w:rPr>
      </w:pPr>
      <w:r w:rsidRPr="00043020">
        <w:rPr>
          <w:sz w:val="28"/>
          <w:szCs w:val="28"/>
          <w:lang w:val="en-US"/>
        </w:rPr>
        <w:lastRenderedPageBreak/>
        <w:t xml:space="preserve">Table 2.2.7.8.Projects within the Industrialization Map, planned to be launched in the period 2015 - 2019 </w:t>
      </w:r>
    </w:p>
    <w:tbl>
      <w:tblPr>
        <w:tblW w:w="5000" w:type="pct"/>
        <w:tblInd w:w="123" w:type="dxa"/>
        <w:tblCellMar>
          <w:left w:w="0" w:type="dxa"/>
          <w:right w:w="0" w:type="dxa"/>
        </w:tblCellMar>
        <w:tblLook w:val="04A0"/>
      </w:tblPr>
      <w:tblGrid>
        <w:gridCol w:w="684"/>
        <w:gridCol w:w="3383"/>
        <w:gridCol w:w="2073"/>
        <w:gridCol w:w="1733"/>
        <w:gridCol w:w="2191"/>
        <w:gridCol w:w="2475"/>
        <w:gridCol w:w="2247"/>
      </w:tblGrid>
      <w:tr w:rsidR="00952A69" w:rsidRPr="004F21BD">
        <w:trPr>
          <w:trHeight w:val="798"/>
        </w:trPr>
        <w:tc>
          <w:tcPr>
            <w:tcW w:w="231"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No.</w:t>
            </w:r>
          </w:p>
        </w:tc>
        <w:tc>
          <w:tcPr>
            <w:tcW w:w="1144"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Project</w:t>
            </w:r>
          </w:p>
        </w:tc>
        <w:tc>
          <w:tcPr>
            <w:tcW w:w="701"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Region</w:t>
            </w:r>
          </w:p>
        </w:tc>
        <w:tc>
          <w:tcPr>
            <w:tcW w:w="586"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Creating jobs, people.</w:t>
            </w:r>
          </w:p>
        </w:tc>
        <w:tc>
          <w:tcPr>
            <w:tcW w:w="741"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Volume of investments, bn tenge</w:t>
            </w:r>
          </w:p>
        </w:tc>
        <w:tc>
          <w:tcPr>
            <w:tcW w:w="837"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Commissioning</w:t>
            </w:r>
          </w:p>
        </w:tc>
        <w:tc>
          <w:tcPr>
            <w:tcW w:w="760"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Capacity, tons</w:t>
            </w:r>
          </w:p>
        </w:tc>
      </w:tr>
      <w:tr w:rsidR="00952A69" w:rsidRPr="004F21BD">
        <w:trPr>
          <w:trHeight w:val="938"/>
        </w:trPr>
        <w:tc>
          <w:tcPr>
            <w:tcW w:w="2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w:t>
            </w:r>
          </w:p>
        </w:tc>
        <w:tc>
          <w:tcPr>
            <w:tcW w:w="11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Expansion of the existing production of chlorine and caustic soda, JSC "Caustic"</w:t>
            </w:r>
          </w:p>
        </w:tc>
        <w:tc>
          <w:tcPr>
            <w:tcW w:w="70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FEZ "Pavlodar"</w:t>
            </w:r>
          </w:p>
        </w:tc>
        <w:tc>
          <w:tcPr>
            <w:tcW w:w="5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100</w:t>
            </w:r>
          </w:p>
        </w:tc>
        <w:tc>
          <w:tcPr>
            <w:tcW w:w="7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18.8</w:t>
            </w:r>
          </w:p>
        </w:tc>
        <w:tc>
          <w:tcPr>
            <w:tcW w:w="8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2016</w:t>
            </w:r>
          </w:p>
        </w:tc>
        <w:tc>
          <w:tcPr>
            <w:tcW w:w="7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Caustic soda - 90 000</w:t>
            </w:r>
          </w:p>
          <w:p w:rsidR="00952A69" w:rsidRPr="004F21BD" w:rsidRDefault="00085FE7" w:rsidP="004F21BD">
            <w:pPr>
              <w:rPr>
                <w:sz w:val="28"/>
                <w:szCs w:val="28"/>
              </w:rPr>
            </w:pPr>
            <w:r w:rsidRPr="004F21BD">
              <w:rPr>
                <w:sz w:val="28"/>
                <w:szCs w:val="28"/>
              </w:rPr>
              <w:t xml:space="preserve">Chlorine - </w:t>
            </w:r>
          </w:p>
          <w:p w:rsidR="00952A69" w:rsidRPr="004F21BD" w:rsidRDefault="00085FE7" w:rsidP="004F21BD">
            <w:pPr>
              <w:rPr>
                <w:sz w:val="28"/>
                <w:szCs w:val="28"/>
              </w:rPr>
            </w:pPr>
            <w:r w:rsidRPr="004F21BD">
              <w:rPr>
                <w:sz w:val="28"/>
                <w:szCs w:val="28"/>
              </w:rPr>
              <w:t>52 000</w:t>
            </w:r>
          </w:p>
        </w:tc>
      </w:tr>
      <w:tr w:rsidR="00952A69" w:rsidRPr="004F21BD">
        <w:trPr>
          <w:trHeight w:val="938"/>
        </w:trPr>
        <w:tc>
          <w:tcPr>
            <w:tcW w:w="2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w:t>
            </w:r>
          </w:p>
        </w:tc>
        <w:tc>
          <w:tcPr>
            <w:tcW w:w="11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Production of zirconium oxychloride, LLP "Chloren"</w:t>
            </w:r>
          </w:p>
        </w:tc>
        <w:tc>
          <w:tcPr>
            <w:tcW w:w="70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FEZ "Pavlodar"</w:t>
            </w:r>
          </w:p>
        </w:tc>
        <w:tc>
          <w:tcPr>
            <w:tcW w:w="5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24</w:t>
            </w:r>
          </w:p>
        </w:tc>
        <w:tc>
          <w:tcPr>
            <w:tcW w:w="7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w:t>
            </w:r>
          </w:p>
        </w:tc>
        <w:tc>
          <w:tcPr>
            <w:tcW w:w="8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2017</w:t>
            </w:r>
          </w:p>
        </w:tc>
        <w:tc>
          <w:tcPr>
            <w:tcW w:w="7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22,000</w:t>
            </w:r>
          </w:p>
        </w:tc>
      </w:tr>
      <w:tr w:rsidR="00952A69" w:rsidRPr="004F21BD">
        <w:trPr>
          <w:trHeight w:val="416"/>
        </w:trPr>
        <w:tc>
          <w:tcPr>
            <w:tcW w:w="2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w:t>
            </w:r>
          </w:p>
        </w:tc>
        <w:tc>
          <w:tcPr>
            <w:tcW w:w="11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Production of aluminum oxychloride, LLP "Stroyhimmontazh-PV"</w:t>
            </w:r>
          </w:p>
        </w:tc>
        <w:tc>
          <w:tcPr>
            <w:tcW w:w="70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FEZ "Pavlodar"</w:t>
            </w:r>
          </w:p>
        </w:tc>
        <w:tc>
          <w:tcPr>
            <w:tcW w:w="5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w:t>
            </w:r>
          </w:p>
        </w:tc>
        <w:tc>
          <w:tcPr>
            <w:tcW w:w="7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w:t>
            </w:r>
          </w:p>
        </w:tc>
        <w:tc>
          <w:tcPr>
            <w:tcW w:w="8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2017</w:t>
            </w:r>
          </w:p>
        </w:tc>
        <w:tc>
          <w:tcPr>
            <w:tcW w:w="7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10 000</w:t>
            </w:r>
          </w:p>
        </w:tc>
      </w:tr>
      <w:tr w:rsidR="00952A69" w:rsidRPr="004F21BD">
        <w:trPr>
          <w:trHeight w:val="938"/>
        </w:trPr>
        <w:tc>
          <w:tcPr>
            <w:tcW w:w="2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w:t>
            </w:r>
          </w:p>
        </w:tc>
        <w:tc>
          <w:tcPr>
            <w:tcW w:w="11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Production of hydrogen peroxide, LLP "Tehnohimprom-PV"</w:t>
            </w:r>
          </w:p>
        </w:tc>
        <w:tc>
          <w:tcPr>
            <w:tcW w:w="70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FEZ "Pavlodar"</w:t>
            </w:r>
          </w:p>
        </w:tc>
        <w:tc>
          <w:tcPr>
            <w:tcW w:w="5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55</w:t>
            </w:r>
          </w:p>
        </w:tc>
        <w:tc>
          <w:tcPr>
            <w:tcW w:w="7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11.3</w:t>
            </w:r>
          </w:p>
        </w:tc>
        <w:tc>
          <w:tcPr>
            <w:tcW w:w="8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2017</w:t>
            </w:r>
          </w:p>
        </w:tc>
        <w:tc>
          <w:tcPr>
            <w:tcW w:w="7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15 000</w:t>
            </w:r>
          </w:p>
        </w:tc>
      </w:tr>
      <w:tr w:rsidR="00952A69" w:rsidRPr="004F21BD">
        <w:trPr>
          <w:trHeight w:val="176"/>
        </w:trPr>
        <w:tc>
          <w:tcPr>
            <w:tcW w:w="2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Total:</w:t>
            </w:r>
          </w:p>
        </w:tc>
        <w:tc>
          <w:tcPr>
            <w:tcW w:w="5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199</w:t>
            </w:r>
          </w:p>
        </w:tc>
        <w:tc>
          <w:tcPr>
            <w:tcW w:w="7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36.1</w:t>
            </w:r>
          </w:p>
        </w:tc>
        <w:tc>
          <w:tcPr>
            <w:tcW w:w="83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7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bl>
    <w:p w:rsidR="00952A69" w:rsidRPr="004F21BD" w:rsidRDefault="00085FE7" w:rsidP="004F21BD">
      <w:pPr>
        <w:rPr>
          <w:sz w:val="28"/>
          <w:szCs w:val="28"/>
        </w:rPr>
      </w:pPr>
      <w:r w:rsidRPr="004F21BD">
        <w:rPr>
          <w:sz w:val="28"/>
          <w:szCs w:val="28"/>
        </w:rPr>
        <w:t> </w:t>
      </w:r>
    </w:p>
    <w:p w:rsidR="00952A69" w:rsidRPr="00043020" w:rsidRDefault="00085FE7" w:rsidP="004F21BD">
      <w:pPr>
        <w:rPr>
          <w:sz w:val="28"/>
          <w:szCs w:val="28"/>
          <w:lang w:val="en-US"/>
        </w:rPr>
      </w:pPr>
      <w:r w:rsidRPr="00043020">
        <w:rPr>
          <w:sz w:val="28"/>
          <w:szCs w:val="28"/>
          <w:lang w:val="en-US"/>
        </w:rPr>
        <w:t>List of promising projects stated by enterprises of the sector and planned to launch in the period 2015 - 2019 is given in the Table 2.2.7.9.</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xml:space="preserve">Table 2.2.7.9.Promising projects stated by enterprises and planned to launch for the period 2015 - 2019 </w:t>
      </w:r>
    </w:p>
    <w:tbl>
      <w:tblPr>
        <w:tblW w:w="5143" w:type="pct"/>
        <w:tblInd w:w="123" w:type="dxa"/>
        <w:tblCellMar>
          <w:left w:w="0" w:type="dxa"/>
          <w:right w:w="0" w:type="dxa"/>
        </w:tblCellMar>
        <w:tblLook w:val="04A0"/>
      </w:tblPr>
      <w:tblGrid>
        <w:gridCol w:w="629"/>
        <w:gridCol w:w="3633"/>
        <w:gridCol w:w="2256"/>
        <w:gridCol w:w="2248"/>
        <w:gridCol w:w="2251"/>
        <w:gridCol w:w="1990"/>
        <w:gridCol w:w="2202"/>
      </w:tblGrid>
      <w:tr w:rsidR="00952A69" w:rsidRPr="004F21BD">
        <w:trPr>
          <w:trHeight w:val="798"/>
        </w:trPr>
        <w:tc>
          <w:tcPr>
            <w:tcW w:w="226"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No.</w:t>
            </w:r>
          </w:p>
        </w:tc>
        <w:tc>
          <w:tcPr>
            <w:tcW w:w="1216"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Project</w:t>
            </w:r>
          </w:p>
        </w:tc>
        <w:tc>
          <w:tcPr>
            <w:tcW w:w="762"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Region</w:t>
            </w:r>
          </w:p>
        </w:tc>
        <w:tc>
          <w:tcPr>
            <w:tcW w:w="759"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Creating jobs, people.</w:t>
            </w:r>
          </w:p>
        </w:tc>
        <w:tc>
          <w:tcPr>
            <w:tcW w:w="760"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Volume of investments, bn tenge</w:t>
            </w:r>
          </w:p>
        </w:tc>
        <w:tc>
          <w:tcPr>
            <w:tcW w:w="532"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Commissioning</w:t>
            </w:r>
          </w:p>
        </w:tc>
        <w:tc>
          <w:tcPr>
            <w:tcW w:w="744"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Capacity, tons</w:t>
            </w:r>
          </w:p>
        </w:tc>
      </w:tr>
      <w:tr w:rsidR="00952A69" w:rsidRPr="004F21BD">
        <w:trPr>
          <w:trHeight w:val="938"/>
        </w:trPr>
        <w:tc>
          <w:tcPr>
            <w:tcW w:w="2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1</w:t>
            </w:r>
          </w:p>
        </w:tc>
        <w:tc>
          <w:tcPr>
            <w:tcW w:w="1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Modernization, expansion of industrial explosives and initiating devices production, LLP "KazTsKUB Nitrohim" </w:t>
            </w:r>
          </w:p>
        </w:tc>
        <w:tc>
          <w:tcPr>
            <w:tcW w:w="7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Aktobe region </w:t>
            </w:r>
          </w:p>
        </w:tc>
        <w:tc>
          <w:tcPr>
            <w:tcW w:w="7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60</w:t>
            </w:r>
          </w:p>
        </w:tc>
        <w:tc>
          <w:tcPr>
            <w:tcW w:w="7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2016</w:t>
            </w:r>
          </w:p>
        </w:tc>
        <w:tc>
          <w:tcPr>
            <w:tcW w:w="7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r w:rsidR="00952A69" w:rsidRPr="004F21BD">
        <w:trPr>
          <w:trHeight w:val="938"/>
        </w:trPr>
        <w:tc>
          <w:tcPr>
            <w:tcW w:w="2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w:t>
            </w:r>
          </w:p>
        </w:tc>
        <w:tc>
          <w:tcPr>
            <w:tcW w:w="1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Complex for the production of 6GV stick powder ammonite, LLP "KazTsKUB Nitrohim"</w:t>
            </w:r>
          </w:p>
        </w:tc>
        <w:tc>
          <w:tcPr>
            <w:tcW w:w="7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Aktobe region </w:t>
            </w:r>
          </w:p>
        </w:tc>
        <w:tc>
          <w:tcPr>
            <w:tcW w:w="7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80</w:t>
            </w:r>
          </w:p>
        </w:tc>
        <w:tc>
          <w:tcPr>
            <w:tcW w:w="7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0.3</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2016</w:t>
            </w:r>
          </w:p>
        </w:tc>
        <w:tc>
          <w:tcPr>
            <w:tcW w:w="7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5000</w:t>
            </w:r>
          </w:p>
        </w:tc>
      </w:tr>
      <w:tr w:rsidR="00952A69" w:rsidRPr="004F21BD">
        <w:trPr>
          <w:trHeight w:val="938"/>
        </w:trPr>
        <w:tc>
          <w:tcPr>
            <w:tcW w:w="2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w:t>
            </w:r>
          </w:p>
        </w:tc>
        <w:tc>
          <w:tcPr>
            <w:tcW w:w="1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Construction of a plant for the production of emulsion explosives, LLP "Samruk-Service 2011"</w:t>
            </w:r>
          </w:p>
        </w:tc>
        <w:tc>
          <w:tcPr>
            <w:tcW w:w="7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Aktobe region </w:t>
            </w:r>
          </w:p>
        </w:tc>
        <w:tc>
          <w:tcPr>
            <w:tcW w:w="7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25</w:t>
            </w:r>
          </w:p>
        </w:tc>
        <w:tc>
          <w:tcPr>
            <w:tcW w:w="7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0.4</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2015</w:t>
            </w:r>
          </w:p>
        </w:tc>
        <w:tc>
          <w:tcPr>
            <w:tcW w:w="7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5000</w:t>
            </w:r>
          </w:p>
        </w:tc>
      </w:tr>
      <w:tr w:rsidR="00952A69" w:rsidRPr="004F21BD">
        <w:trPr>
          <w:trHeight w:val="756"/>
        </w:trPr>
        <w:tc>
          <w:tcPr>
            <w:tcW w:w="2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w:t>
            </w:r>
          </w:p>
        </w:tc>
        <w:tc>
          <w:tcPr>
            <w:tcW w:w="1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"Poremit" emulsion explosives production, LLP "KazTsKUB Nitrohim"</w:t>
            </w:r>
          </w:p>
        </w:tc>
        <w:tc>
          <w:tcPr>
            <w:tcW w:w="7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Aktobe region </w:t>
            </w:r>
          </w:p>
        </w:tc>
        <w:tc>
          <w:tcPr>
            <w:tcW w:w="7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400</w:t>
            </w:r>
          </w:p>
        </w:tc>
        <w:tc>
          <w:tcPr>
            <w:tcW w:w="7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0.2</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2017</w:t>
            </w:r>
          </w:p>
        </w:tc>
        <w:tc>
          <w:tcPr>
            <w:tcW w:w="7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2 500</w:t>
            </w:r>
          </w:p>
        </w:tc>
      </w:tr>
      <w:tr w:rsidR="00952A69" w:rsidRPr="004F21BD">
        <w:trPr>
          <w:trHeight w:val="756"/>
        </w:trPr>
        <w:tc>
          <w:tcPr>
            <w:tcW w:w="2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w:t>
            </w:r>
          </w:p>
        </w:tc>
        <w:tc>
          <w:tcPr>
            <w:tcW w:w="1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Production of ZHVG grade ammonium nitrate, LLP "Parisa-AB"</w:t>
            </w:r>
          </w:p>
        </w:tc>
        <w:tc>
          <w:tcPr>
            <w:tcW w:w="7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Aktobe region </w:t>
            </w:r>
          </w:p>
        </w:tc>
        <w:tc>
          <w:tcPr>
            <w:tcW w:w="7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105</w:t>
            </w:r>
          </w:p>
        </w:tc>
        <w:tc>
          <w:tcPr>
            <w:tcW w:w="7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5.0</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2017</w:t>
            </w:r>
          </w:p>
        </w:tc>
        <w:tc>
          <w:tcPr>
            <w:tcW w:w="7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10 000</w:t>
            </w:r>
          </w:p>
        </w:tc>
      </w:tr>
      <w:tr w:rsidR="00952A69" w:rsidRPr="004F21BD">
        <w:trPr>
          <w:trHeight w:val="454"/>
        </w:trPr>
        <w:tc>
          <w:tcPr>
            <w:tcW w:w="2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w:t>
            </w:r>
          </w:p>
        </w:tc>
        <w:tc>
          <w:tcPr>
            <w:tcW w:w="12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Phosphorus trichloride production, LLP "Kazphosphate"</w:t>
            </w:r>
          </w:p>
        </w:tc>
        <w:tc>
          <w:tcPr>
            <w:tcW w:w="7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Zhambyl region </w:t>
            </w:r>
          </w:p>
        </w:tc>
        <w:tc>
          <w:tcPr>
            <w:tcW w:w="7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26</w:t>
            </w:r>
          </w:p>
        </w:tc>
        <w:tc>
          <w:tcPr>
            <w:tcW w:w="7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2016</w:t>
            </w:r>
          </w:p>
        </w:tc>
        <w:tc>
          <w:tcPr>
            <w:tcW w:w="7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10 000</w:t>
            </w:r>
          </w:p>
        </w:tc>
      </w:tr>
      <w:tr w:rsidR="00952A69" w:rsidRPr="004F21BD">
        <w:trPr>
          <w:trHeight w:val="209"/>
        </w:trPr>
        <w:tc>
          <w:tcPr>
            <w:tcW w:w="2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Total:</w:t>
            </w:r>
          </w:p>
        </w:tc>
        <w:tc>
          <w:tcPr>
            <w:tcW w:w="75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696</w:t>
            </w:r>
          </w:p>
        </w:tc>
        <w:tc>
          <w:tcPr>
            <w:tcW w:w="7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8.2</w:t>
            </w:r>
          </w:p>
        </w:tc>
        <w:tc>
          <w:tcPr>
            <w:tcW w:w="5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c>
          <w:tcPr>
            <w:tcW w:w="7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w:t>
            </w:r>
          </w:p>
        </w:tc>
      </w:tr>
    </w:tbl>
    <w:p w:rsidR="00952A69" w:rsidRPr="004F21BD" w:rsidRDefault="00085FE7" w:rsidP="004F21BD">
      <w:pPr>
        <w:rPr>
          <w:sz w:val="28"/>
          <w:szCs w:val="28"/>
        </w:rPr>
      </w:pPr>
      <w:r w:rsidRPr="004F21BD">
        <w:rPr>
          <w:sz w:val="28"/>
          <w:szCs w:val="28"/>
        </w:rPr>
        <w:t> </w:t>
      </w:r>
    </w:p>
    <w:p w:rsidR="00043020" w:rsidRDefault="00085FE7" w:rsidP="00043020">
      <w:pPr>
        <w:pStyle w:val="af7"/>
        <w:ind w:left="1428"/>
        <w:jc w:val="both"/>
        <w:rPr>
          <w:rFonts w:ascii="Times New Roman" w:hAnsi="Times New Roman" w:cs="Times New Roman"/>
          <w:sz w:val="28"/>
          <w:szCs w:val="28"/>
          <w:lang w:val="en-US"/>
        </w:rPr>
      </w:pPr>
      <w:r w:rsidRPr="004F21BD">
        <w:rPr>
          <w:sz w:val="28"/>
          <w:szCs w:val="28"/>
        </w:rPr>
        <w:t> </w:t>
      </w:r>
    </w:p>
    <w:p w:rsidR="00043020" w:rsidRPr="005D7056" w:rsidRDefault="00043020" w:rsidP="00043020">
      <w:pPr>
        <w:pStyle w:val="af7"/>
        <w:ind w:left="1428"/>
        <w:jc w:val="both"/>
        <w:rPr>
          <w:rFonts w:ascii="Times New Roman" w:hAnsi="Times New Roman" w:cs="Times New Roman"/>
          <w:sz w:val="28"/>
          <w:szCs w:val="28"/>
          <w:lang w:val="en-US"/>
        </w:rPr>
        <w:sectPr w:rsidR="00043020" w:rsidRPr="005D7056" w:rsidSect="003D1351">
          <w:footerReference w:type="default" r:id="rId17"/>
          <w:footnotePr>
            <w:numFmt w:val="chicago"/>
          </w:footnotePr>
          <w:pgSz w:w="16838" w:h="11906" w:orient="landscape"/>
          <w:pgMar w:top="992" w:right="1134" w:bottom="1418" w:left="1134" w:header="709" w:footer="709" w:gutter="0"/>
          <w:cols w:space="708"/>
          <w:docGrid w:linePitch="360"/>
        </w:sectPr>
      </w:pPr>
    </w:p>
    <w:p w:rsidR="00952A69" w:rsidRPr="00043020" w:rsidRDefault="00085FE7" w:rsidP="004F21BD">
      <w:pPr>
        <w:rPr>
          <w:sz w:val="28"/>
          <w:szCs w:val="28"/>
          <w:lang w:val="en-US"/>
        </w:rPr>
      </w:pPr>
      <w:bookmarkStart w:id="53" w:name="_Toc383618913"/>
      <w:r w:rsidRPr="00043020">
        <w:rPr>
          <w:sz w:val="28"/>
          <w:szCs w:val="28"/>
          <w:lang w:val="en-US"/>
        </w:rPr>
        <w:lastRenderedPageBreak/>
        <w:t>2.2.8 Motor vehicles, their parts, accessories and engines production</w:t>
      </w:r>
      <w:bookmarkEnd w:id="53"/>
    </w:p>
    <w:p w:rsidR="00952A69" w:rsidRPr="00043020" w:rsidRDefault="00085FE7" w:rsidP="004F21BD">
      <w:pPr>
        <w:rPr>
          <w:sz w:val="28"/>
          <w:szCs w:val="28"/>
          <w:lang w:val="en-US"/>
        </w:rPr>
      </w:pPr>
      <w:r w:rsidRPr="00043020">
        <w:rPr>
          <w:sz w:val="28"/>
          <w:szCs w:val="28"/>
          <w:lang w:val="en-US"/>
        </w:rPr>
        <w:t xml:space="preserve">Motor vehicles, their parts, accessories and engines production is a new industry of the economy, which has a significant share of the total machinery-producing industry of Kazakhstan.In the structure of engineering share of production of motor vehicles, their parts, accessories and engines in 2012 was 11.4%, an increase compared to 2008 by 2.5 times (Table 1). According to operational data for 2013 share of car engineering in the machinery-producing industry is 18.3% (4 times increase in comparison with 2008). </w:t>
      </w:r>
    </w:p>
    <w:p w:rsidR="00952A69" w:rsidRPr="00043020" w:rsidRDefault="00085FE7" w:rsidP="004F21BD">
      <w:pPr>
        <w:rPr>
          <w:sz w:val="28"/>
          <w:szCs w:val="28"/>
          <w:lang w:val="en-US"/>
        </w:rPr>
      </w:pPr>
      <w:r w:rsidRPr="00043020">
        <w:rPr>
          <w:sz w:val="28"/>
          <w:szCs w:val="28"/>
          <w:lang w:val="en-US"/>
        </w:rPr>
        <w:t xml:space="preserve">Development of the national car industry has a multiplier effect on other sectors of the economy. So, new job created in the car industry allows you to create 3 to 11 more jobs in related industries such as metallurgy, chemical and electronics industry, metalworking, spare parts production, transport and services. </w:t>
      </w:r>
    </w:p>
    <w:p w:rsidR="00952A69" w:rsidRPr="00043020" w:rsidRDefault="00085FE7" w:rsidP="004F21BD">
      <w:pPr>
        <w:rPr>
          <w:sz w:val="28"/>
          <w:szCs w:val="28"/>
          <w:lang w:val="en-US"/>
        </w:rPr>
      </w:pPr>
      <w:r w:rsidRPr="00043020">
        <w:rPr>
          <w:sz w:val="28"/>
          <w:szCs w:val="28"/>
          <w:lang w:val="en-US"/>
        </w:rPr>
        <w:t>7 investment projects worth 7.6 billion tenge were commissioned while implementing SPFIID within the Industrialization Map commissioned. 327 jobs have been created.</w:t>
      </w:r>
    </w:p>
    <w:p w:rsidR="00952A69" w:rsidRPr="00043020" w:rsidRDefault="00085FE7" w:rsidP="004F21BD">
      <w:pPr>
        <w:rPr>
          <w:sz w:val="28"/>
          <w:szCs w:val="28"/>
          <w:lang w:val="en-US"/>
        </w:rPr>
      </w:pPr>
      <w:r w:rsidRPr="00043020">
        <w:rPr>
          <w:sz w:val="28"/>
          <w:szCs w:val="28"/>
          <w:lang w:val="en-US"/>
        </w:rPr>
        <w:t xml:space="preserve">Examples of projects completed under SPFIID: </w:t>
      </w:r>
    </w:p>
    <w:p w:rsidR="00952A69" w:rsidRPr="00043020" w:rsidRDefault="00085FE7" w:rsidP="004F21BD">
      <w:pPr>
        <w:rPr>
          <w:sz w:val="28"/>
          <w:szCs w:val="28"/>
          <w:lang w:val="en-US"/>
        </w:rPr>
      </w:pPr>
      <w:r w:rsidRPr="00043020">
        <w:rPr>
          <w:sz w:val="28"/>
          <w:szCs w:val="28"/>
          <w:lang w:val="en-US"/>
        </w:rPr>
        <w:t>- Project of LLP HyundaiCommercialVehicleManufacturing on a</w:t>
      </w:r>
      <w:r w:rsidR="007F4A17" w:rsidRPr="00043020">
        <w:rPr>
          <w:sz w:val="28"/>
          <w:szCs w:val="28"/>
          <w:lang w:val="en-US"/>
        </w:rPr>
        <w:t xml:space="preserve">uto tucks and Hyundai buses SKD. </w:t>
      </w:r>
      <w:r w:rsidRPr="00043020">
        <w:rPr>
          <w:sz w:val="28"/>
          <w:szCs w:val="28"/>
          <w:lang w:val="en-US"/>
        </w:rPr>
        <w:t>Capacity of the project is 140 units (trucks and buses);</w:t>
      </w:r>
    </w:p>
    <w:p w:rsidR="00952A69" w:rsidRPr="00043020" w:rsidRDefault="00085FE7" w:rsidP="004F21BD">
      <w:pPr>
        <w:rPr>
          <w:sz w:val="28"/>
          <w:szCs w:val="28"/>
          <w:lang w:val="en-US"/>
        </w:rPr>
      </w:pPr>
      <w:r w:rsidRPr="00043020">
        <w:rPr>
          <w:sz w:val="28"/>
          <w:szCs w:val="28"/>
          <w:lang w:val="en-US"/>
        </w:rPr>
        <w:t>- Construction of a plant for the production of filters for motor vehicles, LLP "KAZFILTR." Project capacity is 240 thousand pieces;</w:t>
      </w:r>
    </w:p>
    <w:p w:rsidR="00952A69" w:rsidRPr="00043020" w:rsidRDefault="00085FE7" w:rsidP="004F21BD">
      <w:pPr>
        <w:rPr>
          <w:sz w:val="28"/>
          <w:szCs w:val="28"/>
          <w:lang w:val="en-US"/>
        </w:rPr>
      </w:pPr>
      <w:r w:rsidRPr="00043020">
        <w:rPr>
          <w:sz w:val="28"/>
          <w:szCs w:val="28"/>
          <w:lang w:val="en-US"/>
        </w:rPr>
        <w:t>- Organization of special vehicles joint production on the basis of MAZ vehicles of JSC "Uralskagroremmash." The project is focused on fire tankers, watering machines, garbage trucks production up to 500 units per year;</w:t>
      </w:r>
    </w:p>
    <w:p w:rsidR="00952A69" w:rsidRPr="00043020" w:rsidRDefault="00085FE7" w:rsidP="004F21BD">
      <w:pPr>
        <w:rPr>
          <w:sz w:val="28"/>
          <w:szCs w:val="28"/>
          <w:lang w:val="en-US"/>
        </w:rPr>
      </w:pPr>
      <w:r w:rsidRPr="00043020">
        <w:rPr>
          <w:sz w:val="28"/>
          <w:szCs w:val="28"/>
          <w:lang w:val="en-US"/>
        </w:rPr>
        <w:t>- Organization of SsangYong cars assembling by JSC "Agromashholding", capacity in 2011 - more than 1 000 vehicles, in 2015 - 7500 units;</w:t>
      </w:r>
    </w:p>
    <w:p w:rsidR="00952A69" w:rsidRPr="00043020" w:rsidRDefault="00085FE7" w:rsidP="004F21BD">
      <w:pPr>
        <w:rPr>
          <w:sz w:val="28"/>
          <w:szCs w:val="28"/>
          <w:lang w:val="en-US"/>
        </w:rPr>
      </w:pPr>
      <w:r w:rsidRPr="00043020">
        <w:rPr>
          <w:sz w:val="28"/>
          <w:szCs w:val="28"/>
          <w:lang w:val="en-US"/>
        </w:rPr>
        <w:t>- Organization of vehicles serial production in Kostanay by LLP "SaryarkaAvtoProm."</w:t>
      </w:r>
    </w:p>
    <w:p w:rsidR="00952A69" w:rsidRPr="00043020" w:rsidRDefault="00085FE7" w:rsidP="004F21BD">
      <w:pPr>
        <w:rPr>
          <w:sz w:val="28"/>
          <w:szCs w:val="28"/>
          <w:lang w:val="en-US"/>
        </w:rPr>
      </w:pPr>
      <w:r w:rsidRPr="00043020">
        <w:rPr>
          <w:sz w:val="28"/>
          <w:szCs w:val="28"/>
          <w:lang w:val="en-US"/>
        </w:rPr>
        <w:t xml:space="preserve">According to the Table 2.2.7.1 sector's share in the volume of manufacturing in 2013 was 2.7%, an increase was 6.7 times compared to 2008. </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2.2.8.1.The share of motor vehicles, their parts, accessories and engines production in the manufacturing and engineering industries of RK, %</w:t>
      </w:r>
    </w:p>
    <w:tbl>
      <w:tblPr>
        <w:tblW w:w="9606" w:type="dxa"/>
        <w:tblInd w:w="303" w:type="dxa"/>
        <w:tblCellMar>
          <w:left w:w="0" w:type="dxa"/>
          <w:right w:w="0" w:type="dxa"/>
        </w:tblCellMar>
        <w:tblLook w:val="04A0"/>
      </w:tblPr>
      <w:tblGrid>
        <w:gridCol w:w="3227"/>
        <w:gridCol w:w="1134"/>
        <w:gridCol w:w="1134"/>
        <w:gridCol w:w="992"/>
        <w:gridCol w:w="992"/>
        <w:gridCol w:w="1134"/>
        <w:gridCol w:w="993"/>
      </w:tblGrid>
      <w:tr w:rsidR="00F44872" w:rsidRPr="004F21BD">
        <w:trPr>
          <w:trHeight w:val="300"/>
        </w:trPr>
        <w:tc>
          <w:tcPr>
            <w:tcW w:w="322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 </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992"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992"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993"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2013 </w:t>
            </w:r>
            <w:bookmarkStart w:id="54" w:name="_ftnref18"/>
            <w:bookmarkEnd w:id="54"/>
            <w:r w:rsidRPr="004F21BD">
              <w:rPr>
                <w:sz w:val="28"/>
                <w:szCs w:val="28"/>
              </w:rPr>
              <w:t>*</w:t>
            </w:r>
          </w:p>
        </w:tc>
      </w:tr>
      <w:tr w:rsidR="00952A69" w:rsidRPr="004F21BD">
        <w:trPr>
          <w:trHeight w:val="300"/>
        </w:trPr>
        <w:tc>
          <w:tcPr>
            <w:tcW w:w="3227"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Share in the engineering industry</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4.5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2.3</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4.2</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6.6</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11,4</w:t>
            </w:r>
          </w:p>
        </w:tc>
        <w:tc>
          <w:tcPr>
            <w:tcW w:w="993" w:type="dxa"/>
            <w:tcBorders>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18.3</w:t>
            </w:r>
          </w:p>
        </w:tc>
      </w:tr>
      <w:tr w:rsidR="00952A69" w:rsidRPr="004F21BD">
        <w:trPr>
          <w:trHeight w:val="300"/>
        </w:trPr>
        <w:tc>
          <w:tcPr>
            <w:tcW w:w="3227"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Share in the manufacturing industry</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0.4 </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0.2 </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0.4 </w:t>
            </w:r>
          </w:p>
        </w:tc>
        <w:tc>
          <w:tcPr>
            <w:tcW w:w="99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0.7</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w:t>
            </w:r>
          </w:p>
        </w:tc>
        <w:tc>
          <w:tcPr>
            <w:tcW w:w="993" w:type="dxa"/>
            <w:tcBorders>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2.7 </w:t>
            </w:r>
          </w:p>
        </w:tc>
      </w:tr>
    </w:tbl>
    <w:p w:rsidR="00952A69" w:rsidRPr="00043020" w:rsidRDefault="00085FE7" w:rsidP="004F21BD">
      <w:pPr>
        <w:rPr>
          <w:sz w:val="28"/>
          <w:szCs w:val="28"/>
          <w:lang w:val="en-US"/>
        </w:rPr>
      </w:pPr>
      <w:r w:rsidRPr="00043020">
        <w:rPr>
          <w:sz w:val="28"/>
          <w:szCs w:val="28"/>
          <w:lang w:val="en-US"/>
        </w:rPr>
        <w:t>Source: Agency of RK on statistics</w:t>
      </w:r>
    </w:p>
    <w:p w:rsidR="00952A69" w:rsidRPr="00043020" w:rsidRDefault="00085FE7" w:rsidP="004F21BD">
      <w:pPr>
        <w:rPr>
          <w:sz w:val="28"/>
          <w:szCs w:val="28"/>
          <w:lang w:val="en-US"/>
        </w:rPr>
      </w:pPr>
      <w:r w:rsidRPr="00043020">
        <w:rPr>
          <w:sz w:val="28"/>
          <w:szCs w:val="28"/>
          <w:lang w:val="en-US"/>
        </w:rPr>
        <w:t xml:space="preserve">Table 2.2.8.1 shows the data on the volume of production of motor vehicles, their parts, accessories and engines, which increased 5.8 times from 2008 to 2012. The growth in the sector was due to 5.9 times increase in production of motor vehicles (76.4 bn tenge in 2012 compared to 12.9 bn tenge in 2008).Parts and accessories for </w:t>
      </w:r>
      <w:r w:rsidRPr="00043020">
        <w:rPr>
          <w:sz w:val="28"/>
          <w:szCs w:val="28"/>
          <w:lang w:val="en-US"/>
        </w:rPr>
        <w:lastRenderedPageBreak/>
        <w:t>motor vehicles production increased 3.5 times (1.9 billion tenge in 2012 against 563 million tenge in 2008).</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043020">
        <w:rPr>
          <w:sz w:val="28"/>
          <w:szCs w:val="28"/>
          <w:lang w:val="en-US"/>
        </w:rPr>
        <w:t xml:space="preserve">Table 2.2.8.2. Dynamics of production for 2008-2013, mln. </w:t>
      </w:r>
      <w:r w:rsidRPr="004F21BD">
        <w:rPr>
          <w:sz w:val="28"/>
          <w:szCs w:val="28"/>
        </w:rPr>
        <w:t>KZT</w:t>
      </w:r>
    </w:p>
    <w:tbl>
      <w:tblPr>
        <w:tblW w:w="9894" w:type="dxa"/>
        <w:tblInd w:w="142" w:type="dxa"/>
        <w:tblCellMar>
          <w:left w:w="0" w:type="dxa"/>
          <w:right w:w="0" w:type="dxa"/>
        </w:tblCellMar>
        <w:tblLook w:val="04A0"/>
      </w:tblPr>
      <w:tblGrid>
        <w:gridCol w:w="2192"/>
        <w:gridCol w:w="1266"/>
        <w:gridCol w:w="1389"/>
        <w:gridCol w:w="1389"/>
        <w:gridCol w:w="1196"/>
        <w:gridCol w:w="1266"/>
        <w:gridCol w:w="1196"/>
      </w:tblGrid>
      <w:tr w:rsidR="00F44872" w:rsidRPr="004F21BD">
        <w:trPr>
          <w:trHeight w:val="300"/>
        </w:trPr>
        <w:tc>
          <w:tcPr>
            <w:tcW w:w="223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 </w:t>
            </w:r>
          </w:p>
        </w:tc>
        <w:tc>
          <w:tcPr>
            <w:tcW w:w="127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1418"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1417"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127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1134"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2013 </w:t>
            </w:r>
            <w:bookmarkStart w:id="55" w:name="_ftnref19"/>
            <w:bookmarkEnd w:id="55"/>
            <w:r w:rsidR="007F4A17" w:rsidRPr="004F21BD">
              <w:rPr>
                <w:sz w:val="28"/>
                <w:szCs w:val="28"/>
              </w:rPr>
              <w:t>*</w:t>
            </w:r>
          </w:p>
        </w:tc>
      </w:tr>
      <w:tr w:rsidR="00952A69" w:rsidRPr="004F21BD">
        <w:trPr>
          <w:trHeight w:val="300"/>
        </w:trPr>
        <w:tc>
          <w:tcPr>
            <w:tcW w:w="2239"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Manufacturing industry</w:t>
            </w:r>
          </w:p>
        </w:tc>
        <w:tc>
          <w:tcPr>
            <w:tcW w:w="127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3359551</w:t>
            </w:r>
          </w:p>
        </w:tc>
        <w:tc>
          <w:tcPr>
            <w:tcW w:w="141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2945966</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3844658</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4801407</w:t>
            </w:r>
          </w:p>
        </w:tc>
        <w:tc>
          <w:tcPr>
            <w:tcW w:w="127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5446749</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5882456</w:t>
            </w:r>
          </w:p>
        </w:tc>
      </w:tr>
      <w:tr w:rsidR="00952A69" w:rsidRPr="004F21BD">
        <w:trPr>
          <w:trHeight w:val="300"/>
        </w:trPr>
        <w:tc>
          <w:tcPr>
            <w:tcW w:w="2239"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Quantum index compared with the previous year</w:t>
            </w:r>
          </w:p>
        </w:tc>
        <w:tc>
          <w:tcPr>
            <w:tcW w:w="127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97.5</w:t>
            </w:r>
          </w:p>
        </w:tc>
        <w:tc>
          <w:tcPr>
            <w:tcW w:w="141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97.1</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113.9</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107.7</w:t>
            </w:r>
          </w:p>
        </w:tc>
        <w:tc>
          <w:tcPr>
            <w:tcW w:w="127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101.2</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101.6</w:t>
            </w:r>
          </w:p>
        </w:tc>
      </w:tr>
      <w:tr w:rsidR="00952A69" w:rsidRPr="004F21BD">
        <w:trPr>
          <w:trHeight w:val="300"/>
        </w:trPr>
        <w:tc>
          <w:tcPr>
            <w:tcW w:w="2239"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Machinery-producing industry</w:t>
            </w:r>
          </w:p>
        </w:tc>
        <w:tc>
          <w:tcPr>
            <w:tcW w:w="127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301 386</w:t>
            </w:r>
          </w:p>
        </w:tc>
        <w:tc>
          <w:tcPr>
            <w:tcW w:w="141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281 310</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376 184</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536 876</w:t>
            </w:r>
          </w:p>
        </w:tc>
        <w:tc>
          <w:tcPr>
            <w:tcW w:w="127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687 235</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853 923</w:t>
            </w:r>
          </w:p>
        </w:tc>
      </w:tr>
      <w:tr w:rsidR="00952A69" w:rsidRPr="004F21BD">
        <w:trPr>
          <w:trHeight w:val="300"/>
        </w:trPr>
        <w:tc>
          <w:tcPr>
            <w:tcW w:w="2239"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Quantum index compared with the previous year</w:t>
            </w:r>
          </w:p>
        </w:tc>
        <w:tc>
          <w:tcPr>
            <w:tcW w:w="127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89.7</w:t>
            </w:r>
          </w:p>
        </w:tc>
        <w:tc>
          <w:tcPr>
            <w:tcW w:w="141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82.5</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133.6</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119.0</w:t>
            </w:r>
          </w:p>
        </w:tc>
        <w:tc>
          <w:tcPr>
            <w:tcW w:w="127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116.5</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114.6</w:t>
            </w:r>
          </w:p>
        </w:tc>
      </w:tr>
      <w:tr w:rsidR="00952A69" w:rsidRPr="004F21BD">
        <w:trPr>
          <w:trHeight w:val="300"/>
        </w:trPr>
        <w:tc>
          <w:tcPr>
            <w:tcW w:w="2239"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Motor vehicles, their parts, accessories, engines</w:t>
            </w:r>
          </w:p>
        </w:tc>
        <w:tc>
          <w:tcPr>
            <w:tcW w:w="127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13 565</w:t>
            </w:r>
          </w:p>
        </w:tc>
        <w:tc>
          <w:tcPr>
            <w:tcW w:w="1418"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6347</w:t>
            </w:r>
          </w:p>
        </w:tc>
        <w:tc>
          <w:tcPr>
            <w:tcW w:w="1417"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15 768</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35 404</w:t>
            </w:r>
          </w:p>
        </w:tc>
        <w:tc>
          <w:tcPr>
            <w:tcW w:w="127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78 423</w:t>
            </w:r>
          </w:p>
        </w:tc>
        <w:tc>
          <w:tcPr>
            <w:tcW w:w="1134"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156 563</w:t>
            </w:r>
          </w:p>
        </w:tc>
      </w:tr>
      <w:tr w:rsidR="00952A69" w:rsidRPr="004F21BD">
        <w:trPr>
          <w:trHeight w:val="300"/>
        </w:trPr>
        <w:tc>
          <w:tcPr>
            <w:tcW w:w="2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Quantum index compared with the previous year</w:t>
            </w:r>
          </w:p>
        </w:tc>
        <w:tc>
          <w:tcPr>
            <w:tcW w:w="127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54.0</w:t>
            </w:r>
          </w:p>
        </w:tc>
        <w:tc>
          <w:tcPr>
            <w:tcW w:w="1418"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36.8</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210.6</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210.7</w:t>
            </w:r>
          </w:p>
        </w:tc>
        <w:tc>
          <w:tcPr>
            <w:tcW w:w="127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198.3</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178.9</w:t>
            </w:r>
          </w:p>
        </w:tc>
      </w:tr>
    </w:tbl>
    <w:p w:rsidR="00952A69" w:rsidRPr="00043020" w:rsidRDefault="00085FE7" w:rsidP="004F21BD">
      <w:pPr>
        <w:rPr>
          <w:sz w:val="28"/>
          <w:szCs w:val="28"/>
          <w:lang w:val="en-US"/>
        </w:rPr>
      </w:pPr>
      <w:r w:rsidRPr="00043020">
        <w:rPr>
          <w:sz w:val="28"/>
          <w:szCs w:val="28"/>
          <w:lang w:val="en-US"/>
        </w:rPr>
        <w:t>Source: Agency of the Republic of Kazakhstan on Statistics</w:t>
      </w:r>
    </w:p>
    <w:p w:rsidR="00952A69" w:rsidRPr="00043020" w:rsidRDefault="00085FE7" w:rsidP="004F21BD">
      <w:pPr>
        <w:rPr>
          <w:sz w:val="28"/>
          <w:szCs w:val="28"/>
          <w:lang w:val="en-US"/>
        </w:rPr>
      </w:pPr>
      <w:r w:rsidRPr="00043020">
        <w:rPr>
          <w:sz w:val="28"/>
          <w:szCs w:val="28"/>
          <w:lang w:val="en-US"/>
        </w:rPr>
        <w:t xml:space="preserve">According to the Table 3, the gross value added from 2008 to 2012 increased 5.8 times. Number of people employed in the sector </w:t>
      </w:r>
      <w:r w:rsidR="007F4A17" w:rsidRPr="00043020">
        <w:rPr>
          <w:sz w:val="28"/>
          <w:szCs w:val="28"/>
          <w:lang w:val="en-US"/>
        </w:rPr>
        <w:t xml:space="preserve">in </w:t>
      </w:r>
      <w:r w:rsidRPr="00043020">
        <w:rPr>
          <w:sz w:val="28"/>
          <w:szCs w:val="28"/>
          <w:lang w:val="en-US"/>
        </w:rPr>
        <w:t xml:space="preserve">2008 - 2010 decreased by 630 persons. Since 2011 employment has been increasing </w:t>
      </w:r>
      <w:r w:rsidR="007F4A17" w:rsidRPr="00043020">
        <w:rPr>
          <w:sz w:val="28"/>
          <w:szCs w:val="28"/>
          <w:lang w:val="en-US"/>
        </w:rPr>
        <w:t>gradually. Labor</w:t>
      </w:r>
      <w:r w:rsidRPr="00043020">
        <w:rPr>
          <w:sz w:val="28"/>
          <w:szCs w:val="28"/>
          <w:lang w:val="en-US"/>
        </w:rPr>
        <w:t xml:space="preserve"> productivity from 2008 to 2012 increased 7.5 times and now complies with the level of the OECD countries. Depreciation of fixed assets in 2012 was 30.9%, a renewal of fixed assets - 14.4%. </w:t>
      </w:r>
    </w:p>
    <w:p w:rsidR="00952A69" w:rsidRPr="00043020" w:rsidRDefault="00085FE7" w:rsidP="004F21BD">
      <w:pPr>
        <w:rPr>
          <w:sz w:val="28"/>
          <w:szCs w:val="28"/>
          <w:lang w:val="en-US"/>
        </w:rPr>
      </w:pPr>
      <w:r w:rsidRPr="00043020">
        <w:rPr>
          <w:sz w:val="28"/>
          <w:szCs w:val="28"/>
          <w:lang w:val="en-US"/>
        </w:rPr>
        <w:t>Investments in fixed assets in 2012 amounted to 2.2 billion tenge, which is 14.3 times higher than investments in 2008. At the same time the largest volume of investments - 12.5 billion tenge was seen in 2011 (Table 2.2.8.3).</w:t>
      </w:r>
    </w:p>
    <w:p w:rsidR="00952A69" w:rsidRPr="00043020" w:rsidRDefault="00085FE7" w:rsidP="004F21BD">
      <w:pPr>
        <w:rPr>
          <w:sz w:val="28"/>
          <w:szCs w:val="28"/>
          <w:lang w:val="en-US"/>
        </w:rPr>
      </w:pPr>
      <w:r w:rsidRPr="00043020">
        <w:rPr>
          <w:sz w:val="28"/>
          <w:szCs w:val="28"/>
          <w:lang w:val="en-US"/>
        </w:rPr>
        <w:t>Imports dominates in the production of motor vehicles, their parts, accessories and engines. It amounted to 86.8% of Kazakhstan's market share in 2012 (Table 2.2.8.3).</w:t>
      </w:r>
    </w:p>
    <w:p w:rsidR="00952A69" w:rsidRPr="00043020" w:rsidRDefault="00085FE7" w:rsidP="004F21BD">
      <w:pPr>
        <w:rPr>
          <w:sz w:val="28"/>
          <w:szCs w:val="28"/>
          <w:lang w:val="en-US"/>
        </w:rPr>
      </w:pPr>
      <w:r w:rsidRPr="00043020">
        <w:rPr>
          <w:sz w:val="28"/>
          <w:szCs w:val="28"/>
          <w:lang w:val="en-US"/>
        </w:rPr>
        <w:t>Table 2.2.8.3. Data on the sector for 2008-2013</w:t>
      </w:r>
    </w:p>
    <w:tbl>
      <w:tblPr>
        <w:tblW w:w="9741" w:type="dxa"/>
        <w:tblInd w:w="123" w:type="dxa"/>
        <w:tblCellMar>
          <w:left w:w="0" w:type="dxa"/>
          <w:right w:w="0" w:type="dxa"/>
        </w:tblCellMar>
        <w:tblLook w:val="04A0"/>
      </w:tblPr>
      <w:tblGrid>
        <w:gridCol w:w="3663"/>
        <w:gridCol w:w="976"/>
        <w:gridCol w:w="1107"/>
        <w:gridCol w:w="976"/>
        <w:gridCol w:w="1107"/>
        <w:gridCol w:w="976"/>
        <w:gridCol w:w="936"/>
      </w:tblGrid>
      <w:tr w:rsidR="00952A69" w:rsidRPr="004F21BD">
        <w:trPr>
          <w:trHeight w:val="300"/>
        </w:trPr>
        <w:tc>
          <w:tcPr>
            <w:tcW w:w="366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Index</w:t>
            </w:r>
          </w:p>
        </w:tc>
        <w:tc>
          <w:tcPr>
            <w:tcW w:w="97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2008</w:t>
            </w:r>
          </w:p>
        </w:tc>
        <w:tc>
          <w:tcPr>
            <w:tcW w:w="110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2009</w:t>
            </w:r>
          </w:p>
        </w:tc>
        <w:tc>
          <w:tcPr>
            <w:tcW w:w="97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2010</w:t>
            </w:r>
          </w:p>
        </w:tc>
        <w:tc>
          <w:tcPr>
            <w:tcW w:w="110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2011</w:t>
            </w:r>
          </w:p>
        </w:tc>
        <w:tc>
          <w:tcPr>
            <w:tcW w:w="97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2012 </w:t>
            </w:r>
          </w:p>
        </w:tc>
        <w:tc>
          <w:tcPr>
            <w:tcW w:w="9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952A69" w:rsidRPr="004F21BD" w:rsidRDefault="00085FE7" w:rsidP="004F21BD">
            <w:pPr>
              <w:rPr>
                <w:sz w:val="28"/>
                <w:szCs w:val="28"/>
              </w:rPr>
            </w:pPr>
            <w:r w:rsidRPr="004F21BD">
              <w:rPr>
                <w:sz w:val="28"/>
                <w:szCs w:val="28"/>
              </w:rPr>
              <w:t>2013</w:t>
            </w:r>
            <w:bookmarkStart w:id="56" w:name="_ftnref20"/>
            <w:bookmarkEnd w:id="56"/>
            <w:r w:rsidRPr="004F21BD">
              <w:rPr>
                <w:sz w:val="28"/>
                <w:szCs w:val="28"/>
              </w:rPr>
              <w:t>*</w:t>
            </w:r>
          </w:p>
        </w:tc>
      </w:tr>
      <w:tr w:rsidR="00952A69" w:rsidRPr="004F21BD">
        <w:trPr>
          <w:trHeight w:val="314"/>
        </w:trPr>
        <w:tc>
          <w:tcPr>
            <w:tcW w:w="3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GVA, million tenge</w:t>
            </w:r>
            <w:bookmarkStart w:id="57" w:name="_ftnref21"/>
            <w:bookmarkEnd w:id="57"/>
            <w:r w:rsidR="007F4A17" w:rsidRPr="004F21BD">
              <w:rPr>
                <w:sz w:val="28"/>
                <w:szCs w:val="28"/>
              </w:rPr>
              <w:footnoteReference w:id="11"/>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5990</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3515</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8004</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16 709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34 616</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33 984</w:t>
            </w:r>
          </w:p>
        </w:tc>
      </w:tr>
      <w:tr w:rsidR="00952A69" w:rsidRPr="004F21BD">
        <w:trPr>
          <w:trHeight w:val="314"/>
        </w:trPr>
        <w:tc>
          <w:tcPr>
            <w:tcW w:w="3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Number of employed, persons</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1763</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1283</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1133</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1252</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1351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1731</w:t>
            </w:r>
          </w:p>
        </w:tc>
      </w:tr>
      <w:tr w:rsidR="00952A69" w:rsidRPr="004F21BD">
        <w:trPr>
          <w:trHeight w:val="465"/>
        </w:trPr>
        <w:tc>
          <w:tcPr>
            <w:tcW w:w="36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Labour productivity in the </w:t>
            </w:r>
            <w:r w:rsidRPr="00043020">
              <w:rPr>
                <w:sz w:val="28"/>
                <w:szCs w:val="28"/>
                <w:lang w:val="en-US"/>
              </w:rPr>
              <w:lastRenderedPageBreak/>
              <w:t xml:space="preserve">Republic of Kazakhstan, </w:t>
            </w:r>
          </w:p>
          <w:p w:rsidR="00952A69" w:rsidRPr="004F21BD" w:rsidRDefault="00085FE7" w:rsidP="004F21BD">
            <w:pPr>
              <w:rPr>
                <w:sz w:val="28"/>
                <w:szCs w:val="28"/>
              </w:rPr>
            </w:pPr>
            <w:r w:rsidRPr="004F21BD">
              <w:rPr>
                <w:sz w:val="28"/>
                <w:szCs w:val="28"/>
              </w:rPr>
              <w:t>th. tenge / pers.</w:t>
            </w:r>
          </w:p>
          <w:p w:rsidR="00952A69" w:rsidRPr="004F21BD" w:rsidRDefault="00085FE7" w:rsidP="004F21BD">
            <w:pPr>
              <w:rPr>
                <w:sz w:val="28"/>
                <w:szCs w:val="28"/>
              </w:rPr>
            </w:pPr>
            <w:r w:rsidRPr="004F21BD">
              <w:rPr>
                <w:sz w:val="28"/>
                <w:szCs w:val="28"/>
              </w:rPr>
              <w:t>$</w:t>
            </w:r>
            <w:bookmarkStart w:id="58" w:name="_ftnref22"/>
            <w:bookmarkEnd w:id="58"/>
            <w:r w:rsidR="007F4A17" w:rsidRPr="004F21BD">
              <w:rPr>
                <w:sz w:val="28"/>
                <w:szCs w:val="28"/>
              </w:rPr>
              <w:footnoteReference w:id="12"/>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3398</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2740</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7064</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13 346</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25 </w:t>
            </w:r>
            <w:r w:rsidRPr="004F21BD">
              <w:rPr>
                <w:sz w:val="28"/>
                <w:szCs w:val="28"/>
              </w:rPr>
              <w:lastRenderedPageBreak/>
              <w:t>623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w:t>
            </w:r>
          </w:p>
        </w:tc>
      </w:tr>
      <w:tr w:rsidR="00952A69" w:rsidRPr="004F21BD">
        <w:trPr>
          <w:trHeight w:val="277"/>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28 101</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18 463</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47 922</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90 145</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170 484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952A69" w:rsidRPr="004F21BD">
        <w:trPr>
          <w:trHeight w:val="264"/>
        </w:trPr>
        <w:tc>
          <w:tcPr>
            <w:tcW w:w="3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Labor productivity in OECD countries</w:t>
            </w:r>
            <w:bookmarkStart w:id="59" w:name="_ftnref23"/>
            <w:bookmarkEnd w:id="59"/>
            <w:r w:rsidR="00F44872" w:rsidRPr="004F21BD">
              <w:rPr>
                <w:sz w:val="28"/>
                <w:szCs w:val="28"/>
              </w:rPr>
              <w:footnoteReference w:id="13"/>
            </w:r>
            <w:hyperlink w:anchor="_ftn23" w:history="1"/>
            <w:r w:rsidRPr="00043020">
              <w:rPr>
                <w:sz w:val="28"/>
                <w:szCs w:val="28"/>
                <w:lang w:val="en-US"/>
              </w:rPr>
              <w:t xml:space="preserve"> $.</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82 915</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75 482</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83 368</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90 822</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91 293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952A69" w:rsidRPr="004F21BD">
        <w:trPr>
          <w:trHeight w:val="307"/>
        </w:trPr>
        <w:tc>
          <w:tcPr>
            <w:tcW w:w="3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Number of operating enterprises</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15</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20</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952A69" w:rsidRPr="004F21BD">
        <w:trPr>
          <w:trHeight w:val="269"/>
        </w:trPr>
        <w:tc>
          <w:tcPr>
            <w:tcW w:w="3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Level of capacity </w:t>
            </w:r>
            <w:r w:rsidR="00F44872" w:rsidRPr="004F21BD">
              <w:rPr>
                <w:sz w:val="28"/>
                <w:szCs w:val="28"/>
              </w:rPr>
              <w:t>utilization, %</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18.3</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9.6</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14.3</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22.2</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36.9</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952A69" w:rsidRPr="004F21BD">
        <w:trPr>
          <w:trHeight w:val="273"/>
        </w:trPr>
        <w:tc>
          <w:tcPr>
            <w:tcW w:w="3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Depreciation of fixed </w:t>
            </w:r>
            <w:r w:rsidR="00F44872" w:rsidRPr="004F21BD">
              <w:rPr>
                <w:sz w:val="28"/>
                <w:szCs w:val="28"/>
              </w:rPr>
              <w:t>assets, %</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21.9</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29.1</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32.4</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33.7</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30.9</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952A69" w:rsidRPr="004F21BD">
        <w:trPr>
          <w:trHeight w:val="600"/>
        </w:trPr>
        <w:tc>
          <w:tcPr>
            <w:tcW w:w="3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Investments in fixed capital, million tenge</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156 </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828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537</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12 550</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2234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9468</w:t>
            </w:r>
          </w:p>
        </w:tc>
      </w:tr>
      <w:tr w:rsidR="00952A69" w:rsidRPr="004F21BD">
        <w:trPr>
          <w:trHeight w:val="413"/>
        </w:trPr>
        <w:tc>
          <w:tcPr>
            <w:tcW w:w="3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Coefficient of renewal of fixed assets,%</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4.3</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1.7</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4.2</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12.7</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952A69" w:rsidRPr="004F21BD">
        <w:trPr>
          <w:trHeight w:val="679"/>
        </w:trPr>
        <w:tc>
          <w:tcPr>
            <w:tcW w:w="3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Availability of fixed assets at the end of the year at the initial cost, million tenge</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1813</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1647</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1660</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1923</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2861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w:t>
            </w:r>
          </w:p>
        </w:tc>
      </w:tr>
      <w:tr w:rsidR="00952A69" w:rsidRPr="004F21BD">
        <w:trPr>
          <w:trHeight w:val="409"/>
        </w:trPr>
        <w:tc>
          <w:tcPr>
            <w:tcW w:w="3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Exports, USD mln</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43.8</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35.6</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33.1</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41,0</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35.1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89.3</w:t>
            </w:r>
          </w:p>
        </w:tc>
      </w:tr>
      <w:tr w:rsidR="00952A69" w:rsidRPr="004F21BD">
        <w:trPr>
          <w:trHeight w:val="409"/>
        </w:trPr>
        <w:tc>
          <w:tcPr>
            <w:tcW w:w="3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Imports, USD mln</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2378 </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1408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1236</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1816</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3202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4285</w:t>
            </w:r>
          </w:p>
        </w:tc>
      </w:tr>
    </w:tbl>
    <w:p w:rsidR="00952A69" w:rsidRPr="00043020" w:rsidRDefault="00085FE7" w:rsidP="004F21BD">
      <w:pPr>
        <w:rPr>
          <w:sz w:val="28"/>
          <w:szCs w:val="28"/>
          <w:lang w:val="en-US"/>
        </w:rPr>
      </w:pPr>
      <w:r w:rsidRPr="00043020">
        <w:rPr>
          <w:sz w:val="28"/>
          <w:szCs w:val="28"/>
          <w:lang w:val="en-US"/>
        </w:rPr>
        <w:t>Source: Agency of the Republic of Kazakhstan on statistics, TradeMap.</w:t>
      </w:r>
    </w:p>
    <w:p w:rsidR="00952A69" w:rsidRPr="00043020" w:rsidRDefault="00085FE7" w:rsidP="004F21BD">
      <w:pPr>
        <w:rPr>
          <w:sz w:val="28"/>
          <w:szCs w:val="28"/>
          <w:lang w:val="en-US"/>
        </w:rPr>
      </w:pPr>
      <w:r w:rsidRPr="00043020">
        <w:rPr>
          <w:sz w:val="28"/>
          <w:szCs w:val="28"/>
          <w:lang w:val="en-US"/>
        </w:rPr>
        <w:t>Car production is concentrated in the East - Kazakhstan (16 522 pcs.) and Kostanay (2664 pcs.) regions, trucks - in Akmola (918 pcs.) and Almaty (755 units) regions</w:t>
      </w:r>
      <w:bookmarkStart w:id="60" w:name="_ftnref24"/>
      <w:bookmarkEnd w:id="60"/>
      <w:r w:rsidR="00F44872" w:rsidRPr="004F21BD">
        <w:rPr>
          <w:sz w:val="28"/>
          <w:szCs w:val="28"/>
        </w:rPr>
        <w:footnoteReference w:id="14"/>
      </w:r>
      <w:r w:rsidRPr="00043020">
        <w:rPr>
          <w:sz w:val="28"/>
          <w:szCs w:val="28"/>
          <w:lang w:val="en-US"/>
        </w:rPr>
        <w:t>.Special and specialized cars are produced in Western Kazakhstan (85 pcs.), North Kazakhstan (83 pcs.) and Akmola (16 pcs.) regions. Fire machines are produced in Western Kazakhstan (51 pcs.) and Akmola (11 pcs.) regions. Trailers and semitrailers are mainly produced in Zhambyl region (118 pcs.) and Almaty (27 pcs.).</w:t>
      </w:r>
    </w:p>
    <w:p w:rsidR="00952A69" w:rsidRPr="00043020" w:rsidRDefault="00F44872" w:rsidP="004F21BD">
      <w:pPr>
        <w:rPr>
          <w:sz w:val="28"/>
          <w:szCs w:val="28"/>
          <w:lang w:val="en-US"/>
        </w:rPr>
      </w:pPr>
      <w:r w:rsidRPr="00043020">
        <w:rPr>
          <w:sz w:val="28"/>
          <w:szCs w:val="28"/>
          <w:lang w:val="en-US"/>
        </w:rPr>
        <w:t>The following manufacturers (Table 2.2.8.4) represent production of motor vehicles</w:t>
      </w:r>
      <w:r w:rsidR="00085FE7" w:rsidRPr="00043020">
        <w:rPr>
          <w:sz w:val="28"/>
          <w:szCs w:val="28"/>
          <w:lang w:val="en-US"/>
        </w:rPr>
        <w:t>.</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Table 2.2.8.4. The main producers in RK and the range of products</w:t>
      </w:r>
    </w:p>
    <w:tbl>
      <w:tblPr>
        <w:tblW w:w="9606" w:type="dxa"/>
        <w:tblInd w:w="303" w:type="dxa"/>
        <w:tblCellMar>
          <w:left w:w="0" w:type="dxa"/>
          <w:right w:w="0" w:type="dxa"/>
        </w:tblCellMar>
        <w:tblLook w:val="04A0"/>
      </w:tblPr>
      <w:tblGrid>
        <w:gridCol w:w="3171"/>
        <w:gridCol w:w="2059"/>
        <w:gridCol w:w="4376"/>
      </w:tblGrid>
      <w:tr w:rsidR="00952A69" w:rsidRPr="004F21BD">
        <w:trPr>
          <w:trHeight w:val="552"/>
        </w:trPr>
        <w:tc>
          <w:tcPr>
            <w:tcW w:w="251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Company name</w:t>
            </w:r>
          </w:p>
        </w:tc>
        <w:tc>
          <w:tcPr>
            <w:tcW w:w="2126"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Location of the facility</w:t>
            </w:r>
          </w:p>
        </w:tc>
        <w:tc>
          <w:tcPr>
            <w:tcW w:w="4962" w:type="dxa"/>
            <w:tcBorders>
              <w:top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Output product</w:t>
            </w:r>
          </w:p>
        </w:tc>
      </w:tr>
      <w:tr w:rsidR="00952A69" w:rsidRPr="00043020">
        <w:trPr>
          <w:trHeight w:val="350"/>
        </w:trPr>
        <w:tc>
          <w:tcPr>
            <w:tcW w:w="25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JSC "Asia Auto"</w:t>
            </w:r>
          </w:p>
        </w:tc>
        <w:tc>
          <w:tcPr>
            <w:tcW w:w="212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Ust-Kamenogorsk</w:t>
            </w:r>
          </w:p>
        </w:tc>
        <w:tc>
          <w:tcPr>
            <w:tcW w:w="4962"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Car models Škoda, Chevrolet, KIA, Lada 4x4</w:t>
            </w:r>
          </w:p>
        </w:tc>
      </w:tr>
      <w:tr w:rsidR="00952A69" w:rsidRPr="004F21BD">
        <w:trPr>
          <w:trHeight w:val="271"/>
        </w:trPr>
        <w:tc>
          <w:tcPr>
            <w:tcW w:w="25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JSC "Holding Agromach"</w:t>
            </w:r>
          </w:p>
        </w:tc>
        <w:tc>
          <w:tcPr>
            <w:tcW w:w="212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Kostanay</w:t>
            </w:r>
          </w:p>
        </w:tc>
        <w:tc>
          <w:tcPr>
            <w:tcW w:w="496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Car models SsangYong, Chance</w:t>
            </w:r>
          </w:p>
        </w:tc>
      </w:tr>
      <w:tr w:rsidR="00952A69" w:rsidRPr="00043020">
        <w:trPr>
          <w:trHeight w:val="572"/>
        </w:trPr>
        <w:tc>
          <w:tcPr>
            <w:tcW w:w="25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lastRenderedPageBreak/>
              <w:t>LLP "Saryarka AutoProm"</w:t>
            </w:r>
          </w:p>
        </w:tc>
        <w:tc>
          <w:tcPr>
            <w:tcW w:w="212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Kostanay</w:t>
            </w:r>
          </w:p>
        </w:tc>
        <w:tc>
          <w:tcPr>
            <w:tcW w:w="4962"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Car models SsangYong Nomad, Toyota Fortuner, UAZ, special machinery - Iveco PD + 682</w:t>
            </w:r>
          </w:p>
        </w:tc>
      </w:tr>
      <w:tr w:rsidR="00952A69" w:rsidRPr="00043020">
        <w:trPr>
          <w:trHeight w:val="552"/>
        </w:trPr>
        <w:tc>
          <w:tcPr>
            <w:tcW w:w="25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JSC "Kamaz Engineering"</w:t>
            </w:r>
          </w:p>
        </w:tc>
        <w:tc>
          <w:tcPr>
            <w:tcW w:w="212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Kokshetau</w:t>
            </w:r>
          </w:p>
        </w:tc>
        <w:tc>
          <w:tcPr>
            <w:tcW w:w="4962"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 xml:space="preserve">KAMAZ trucks and KAMAZ chassis special vehicles </w:t>
            </w:r>
          </w:p>
        </w:tc>
      </w:tr>
      <w:tr w:rsidR="00952A69" w:rsidRPr="00043020">
        <w:trPr>
          <w:trHeight w:val="404"/>
        </w:trPr>
        <w:tc>
          <w:tcPr>
            <w:tcW w:w="25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«DaewooBusKazakhstan»</w:t>
            </w:r>
          </w:p>
        </w:tc>
        <w:tc>
          <w:tcPr>
            <w:tcW w:w="212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Semey</w:t>
            </w:r>
          </w:p>
        </w:tc>
        <w:tc>
          <w:tcPr>
            <w:tcW w:w="4962"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Buses DaewooBS090; «BS106»; «BS 106A"; «BC 212MA»</w:t>
            </w:r>
          </w:p>
        </w:tc>
      </w:tr>
      <w:tr w:rsidR="00952A69" w:rsidRPr="004F21BD">
        <w:trPr>
          <w:trHeight w:val="368"/>
        </w:trPr>
        <w:tc>
          <w:tcPr>
            <w:tcW w:w="25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LLP "SemAz" </w:t>
            </w:r>
          </w:p>
        </w:tc>
        <w:tc>
          <w:tcPr>
            <w:tcW w:w="212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Semey</w:t>
            </w:r>
          </w:p>
        </w:tc>
        <w:tc>
          <w:tcPr>
            <w:tcW w:w="4962"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Trucks and special vehicles</w:t>
            </w:r>
          </w:p>
        </w:tc>
      </w:tr>
      <w:tr w:rsidR="00952A69" w:rsidRPr="00043020">
        <w:trPr>
          <w:trHeight w:val="417"/>
        </w:trPr>
        <w:tc>
          <w:tcPr>
            <w:tcW w:w="25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LLP «HyundaiAuto Trans»</w:t>
            </w:r>
          </w:p>
        </w:tc>
        <w:tc>
          <w:tcPr>
            <w:tcW w:w="2126" w:type="dxa"/>
            <w:tcBorders>
              <w:bottom w:val="single" w:sz="6" w:space="0" w:color="000000"/>
              <w:right w:val="single" w:sz="6" w:space="0" w:color="000000"/>
            </w:tcBorders>
            <w:tcMar>
              <w:top w:w="0" w:type="dxa"/>
              <w:left w:w="108" w:type="dxa"/>
              <w:bottom w:w="0" w:type="dxa"/>
              <w:right w:w="108" w:type="dxa"/>
            </w:tcMar>
            <w:vAlign w:val="center"/>
          </w:tcPr>
          <w:p w:rsidR="00952A69" w:rsidRPr="004F21BD" w:rsidRDefault="00F44872" w:rsidP="004F21BD">
            <w:pPr>
              <w:rPr>
                <w:sz w:val="28"/>
                <w:szCs w:val="28"/>
              </w:rPr>
            </w:pPr>
            <w:r w:rsidRPr="004F21BD">
              <w:rPr>
                <w:sz w:val="28"/>
                <w:szCs w:val="28"/>
              </w:rPr>
              <w:t>Almaty, Talgar</w:t>
            </w:r>
            <w:r w:rsidR="00085FE7" w:rsidRPr="004F21BD">
              <w:rPr>
                <w:sz w:val="28"/>
                <w:szCs w:val="28"/>
              </w:rPr>
              <w:t xml:space="preserve"> region</w:t>
            </w:r>
          </w:p>
        </w:tc>
        <w:tc>
          <w:tcPr>
            <w:tcW w:w="4962" w:type="dxa"/>
            <w:tcBorders>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HyundaiCounty buses and special vehicles</w:t>
            </w:r>
          </w:p>
        </w:tc>
      </w:tr>
    </w:tbl>
    <w:p w:rsidR="00952A69" w:rsidRPr="00043020" w:rsidRDefault="00085FE7" w:rsidP="004F21BD">
      <w:pPr>
        <w:rPr>
          <w:sz w:val="28"/>
          <w:szCs w:val="28"/>
          <w:lang w:val="en-US"/>
        </w:rPr>
      </w:pPr>
      <w:r w:rsidRPr="00043020">
        <w:rPr>
          <w:sz w:val="28"/>
          <w:szCs w:val="28"/>
          <w:lang w:val="en-US"/>
        </w:rPr>
        <w:t>* According to the enterprises' data</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The largest players in the global car production market are</w:t>
      </w:r>
      <w:bookmarkStart w:id="61" w:name="_ftnref25"/>
      <w:bookmarkEnd w:id="61"/>
      <w:r w:rsidR="00F44872" w:rsidRPr="004F21BD">
        <w:rPr>
          <w:sz w:val="28"/>
          <w:szCs w:val="28"/>
        </w:rPr>
        <w:footnoteReference w:id="15"/>
      </w:r>
      <w:r w:rsidRPr="00043020">
        <w:rPr>
          <w:sz w:val="28"/>
          <w:szCs w:val="28"/>
          <w:lang w:val="en-US"/>
        </w:rPr>
        <w:t xml:space="preserve"> ToyotaMotor (Japan, $ 224 billion), NissanMotor (Japan, $ 114 billion), Peugeot (France, $ 73 billion), Renault (France, $ 54 billion), KiaMotors (South Korea, $ 42 billion), listing in the list of the largest public companies in the world by the magazine Forbes - Global 2000.</w:t>
      </w:r>
    </w:p>
    <w:p w:rsidR="00952A69" w:rsidRPr="00043020" w:rsidRDefault="00085FE7" w:rsidP="004F21BD">
      <w:pPr>
        <w:rPr>
          <w:sz w:val="28"/>
          <w:szCs w:val="28"/>
          <w:lang w:val="en-US"/>
        </w:rPr>
      </w:pPr>
      <w:r w:rsidRPr="00043020">
        <w:rPr>
          <w:sz w:val="28"/>
          <w:szCs w:val="28"/>
          <w:lang w:val="en-US"/>
        </w:rPr>
        <w:t xml:space="preserve">The leaders in the production of accessories for motor vehicles in the global market are the companies Denso (Japan, $ 38 billion), MagnaInternational (Canada, $ 31 billion), AisinSeiki (Japan, $ 28 billion), DelphiAutomotive (United Kingdom, $ 15 billion), TRWAutomotiveHoldings </w:t>
      </w:r>
      <w:r w:rsidR="00F44872" w:rsidRPr="00043020">
        <w:rPr>
          <w:sz w:val="28"/>
          <w:szCs w:val="28"/>
          <w:lang w:val="en-US"/>
        </w:rPr>
        <w:t>(U.S</w:t>
      </w:r>
      <w:r w:rsidRPr="00043020">
        <w:rPr>
          <w:sz w:val="28"/>
          <w:szCs w:val="28"/>
          <w:lang w:val="en-US"/>
        </w:rPr>
        <w:t>. $ 16 billion), Valeo (France, $ 15 billion).</w:t>
      </w:r>
    </w:p>
    <w:p w:rsidR="00952A69" w:rsidRPr="00043020" w:rsidRDefault="00085FE7" w:rsidP="004F21BD">
      <w:pPr>
        <w:rPr>
          <w:sz w:val="28"/>
          <w:szCs w:val="28"/>
          <w:lang w:val="en-US"/>
        </w:rPr>
      </w:pPr>
      <w:r w:rsidRPr="00043020">
        <w:rPr>
          <w:sz w:val="28"/>
          <w:szCs w:val="28"/>
          <w:lang w:val="en-US"/>
        </w:rPr>
        <w:t>The following activities were planned as part of SPFIID: Organization of assembling of cars and components with bringing localization level to 30%, the organization of large assembly plants with increasing levels of localization through mastering the production of parts and components, co-financing program to improve management skills in advanced engineering plants in the developed countries, purchasing of domestically produced vehicles for the state executive bodies and their territorial bodies and subordinate institutions, creation of the designing office, providing engineering services for the construction of a car plant on the left bank of Ust-Kamenogorsk and technology park for production of automotive components.</w:t>
      </w:r>
    </w:p>
    <w:p w:rsidR="00952A69" w:rsidRPr="00043020" w:rsidRDefault="00085FE7" w:rsidP="004F21BD">
      <w:pPr>
        <w:rPr>
          <w:sz w:val="28"/>
          <w:szCs w:val="28"/>
          <w:lang w:val="en-US"/>
        </w:rPr>
      </w:pPr>
      <w:r w:rsidRPr="00043020">
        <w:rPr>
          <w:sz w:val="28"/>
          <w:szCs w:val="28"/>
          <w:lang w:val="en-US"/>
        </w:rPr>
        <w:t xml:space="preserve">To date, the localization level of 30% is almost reached, purchase of domestic vehicles for government agencies is provided, technical regulations "On safety of wheeled vehicles" is developed and approved, transport engineering designing office is created, construction of full cycle car plant and industrial park or the production of automotive components is started in Ust-Kamenogorsk (Asia Auto Kazakhstan).There are problems in advanced training and professional development of senior executives in engineering plants, which involve the lack of available financial resources of the </w:t>
      </w:r>
      <w:r w:rsidR="00F44872" w:rsidRPr="00043020">
        <w:rPr>
          <w:sz w:val="28"/>
          <w:szCs w:val="28"/>
          <w:lang w:val="en-US"/>
        </w:rPr>
        <w:t>enterprises. Formation</w:t>
      </w:r>
      <w:r w:rsidRPr="00043020">
        <w:rPr>
          <w:sz w:val="28"/>
          <w:szCs w:val="28"/>
          <w:lang w:val="en-US"/>
        </w:rPr>
        <w:t xml:space="preserve"> the car industry ecosystem, creation of scrappage of motor vehicles system, creation of programs for consumer lending .have not been explored enough.</w:t>
      </w:r>
    </w:p>
    <w:p w:rsidR="00952A69" w:rsidRPr="00043020" w:rsidRDefault="00085FE7" w:rsidP="004F21BD">
      <w:pPr>
        <w:rPr>
          <w:sz w:val="28"/>
          <w:szCs w:val="28"/>
          <w:lang w:val="en-US"/>
        </w:rPr>
      </w:pPr>
      <w:r w:rsidRPr="00043020">
        <w:rPr>
          <w:sz w:val="28"/>
          <w:szCs w:val="28"/>
          <w:lang w:val="en-US"/>
        </w:rPr>
        <w:lastRenderedPageBreak/>
        <w:t xml:space="preserve">Strengths: </w:t>
      </w:r>
    </w:p>
    <w:p w:rsidR="00952A69" w:rsidRPr="00043020" w:rsidRDefault="00085FE7" w:rsidP="004F21BD">
      <w:pPr>
        <w:rPr>
          <w:sz w:val="28"/>
          <w:szCs w:val="28"/>
          <w:lang w:val="en-US"/>
        </w:rPr>
      </w:pPr>
      <w:r w:rsidRPr="00043020">
        <w:rPr>
          <w:sz w:val="28"/>
          <w:szCs w:val="28"/>
          <w:lang w:val="en-US"/>
        </w:rPr>
        <w:t xml:space="preserve">availability of competences in a car assembling; </w:t>
      </w:r>
    </w:p>
    <w:p w:rsidR="00952A69" w:rsidRPr="00043020" w:rsidRDefault="00085FE7" w:rsidP="004F21BD">
      <w:pPr>
        <w:rPr>
          <w:sz w:val="28"/>
          <w:szCs w:val="28"/>
          <w:lang w:val="en-US"/>
        </w:rPr>
      </w:pPr>
      <w:r w:rsidRPr="00043020">
        <w:rPr>
          <w:sz w:val="28"/>
          <w:szCs w:val="28"/>
          <w:lang w:val="en-US"/>
        </w:rPr>
        <w:t>relatively high labor productivity;</w:t>
      </w:r>
    </w:p>
    <w:p w:rsidR="00952A69" w:rsidRPr="00043020" w:rsidRDefault="00085FE7" w:rsidP="004F21BD">
      <w:pPr>
        <w:rPr>
          <w:sz w:val="28"/>
          <w:szCs w:val="28"/>
          <w:lang w:val="en-US"/>
        </w:rPr>
      </w:pPr>
      <w:r w:rsidRPr="00043020">
        <w:rPr>
          <w:sz w:val="28"/>
          <w:szCs w:val="28"/>
          <w:lang w:val="en-US"/>
        </w:rPr>
        <w:t>low level of wear and tear;</w:t>
      </w:r>
    </w:p>
    <w:p w:rsidR="00952A69" w:rsidRPr="00043020" w:rsidRDefault="00085FE7" w:rsidP="004F21BD">
      <w:pPr>
        <w:rPr>
          <w:sz w:val="28"/>
          <w:szCs w:val="28"/>
          <w:lang w:val="en-US"/>
        </w:rPr>
      </w:pPr>
      <w:r w:rsidRPr="00043020">
        <w:rPr>
          <w:sz w:val="28"/>
          <w:szCs w:val="28"/>
          <w:lang w:val="en-US"/>
        </w:rPr>
        <w:t>availability of public support programs.</w:t>
      </w:r>
    </w:p>
    <w:p w:rsidR="00952A69" w:rsidRPr="004F21BD" w:rsidRDefault="00085FE7" w:rsidP="004F21BD">
      <w:pPr>
        <w:rPr>
          <w:sz w:val="28"/>
          <w:szCs w:val="28"/>
        </w:rPr>
      </w:pPr>
      <w:r w:rsidRPr="004F21BD">
        <w:rPr>
          <w:sz w:val="28"/>
          <w:szCs w:val="28"/>
        </w:rPr>
        <w:t>Weaknesses:</w:t>
      </w:r>
    </w:p>
    <w:p w:rsidR="00952A69" w:rsidRPr="00043020" w:rsidRDefault="00085FE7" w:rsidP="004F21BD">
      <w:pPr>
        <w:rPr>
          <w:sz w:val="28"/>
          <w:szCs w:val="28"/>
          <w:lang w:val="en-US"/>
        </w:rPr>
      </w:pPr>
      <w:r w:rsidRPr="00043020">
        <w:rPr>
          <w:sz w:val="28"/>
          <w:szCs w:val="28"/>
          <w:lang w:val="en-US"/>
        </w:rPr>
        <w:t xml:space="preserve">absence of high-volume </w:t>
      </w:r>
      <w:bookmarkStart w:id="62" w:name="_ftnref1"/>
      <w:bookmarkEnd w:id="62"/>
      <w:r w:rsidR="003C6331" w:rsidRPr="004F21BD">
        <w:rPr>
          <w:sz w:val="28"/>
          <w:szCs w:val="28"/>
        </w:rPr>
        <w:fldChar w:fldCharType="begin"/>
      </w:r>
      <w:r w:rsidRPr="00043020">
        <w:rPr>
          <w:sz w:val="28"/>
          <w:szCs w:val="28"/>
          <w:lang w:val="en-US"/>
        </w:rPr>
        <w:instrText xml:space="preserve"> HYPERLINK \l "_ftn1" </w:instrText>
      </w:r>
      <w:r w:rsidR="003C6331" w:rsidRPr="004F21BD">
        <w:rPr>
          <w:sz w:val="28"/>
          <w:szCs w:val="28"/>
        </w:rPr>
        <w:fldChar w:fldCharType="separate"/>
      </w:r>
      <w:r w:rsidRPr="00043020">
        <w:rPr>
          <w:rStyle w:val="a6"/>
          <w:sz w:val="28"/>
          <w:szCs w:val="28"/>
          <w:lang w:val="en-US"/>
        </w:rPr>
        <w:t>[1]</w:t>
      </w:r>
      <w:r w:rsidR="003C6331" w:rsidRPr="004F21BD">
        <w:rPr>
          <w:sz w:val="28"/>
          <w:szCs w:val="28"/>
        </w:rPr>
        <w:fldChar w:fldCharType="end"/>
      </w:r>
      <w:r w:rsidRPr="00043020">
        <w:rPr>
          <w:sz w:val="28"/>
          <w:szCs w:val="28"/>
          <w:lang w:val="en-US"/>
        </w:rPr>
        <w:t xml:space="preserve"> output;</w:t>
      </w:r>
    </w:p>
    <w:p w:rsidR="00952A69" w:rsidRPr="00043020" w:rsidRDefault="00085FE7" w:rsidP="004F21BD">
      <w:pPr>
        <w:rPr>
          <w:sz w:val="28"/>
          <w:szCs w:val="28"/>
          <w:lang w:val="en-US"/>
        </w:rPr>
      </w:pPr>
      <w:r w:rsidRPr="00043020">
        <w:rPr>
          <w:sz w:val="28"/>
          <w:szCs w:val="28"/>
          <w:lang w:val="en-US"/>
        </w:rPr>
        <w:t>low level of localization and value added;</w:t>
      </w:r>
    </w:p>
    <w:p w:rsidR="00952A69" w:rsidRPr="00043020" w:rsidRDefault="00085FE7" w:rsidP="004F21BD">
      <w:pPr>
        <w:rPr>
          <w:sz w:val="28"/>
          <w:szCs w:val="28"/>
          <w:lang w:val="en-US"/>
        </w:rPr>
      </w:pPr>
      <w:r w:rsidRPr="00043020">
        <w:rPr>
          <w:sz w:val="28"/>
          <w:szCs w:val="28"/>
          <w:lang w:val="en-US"/>
        </w:rPr>
        <w:t>lack of infrastructure in the field of technical regulations;</w:t>
      </w:r>
    </w:p>
    <w:p w:rsidR="00952A69" w:rsidRPr="00043020" w:rsidRDefault="00085FE7" w:rsidP="004F21BD">
      <w:pPr>
        <w:rPr>
          <w:sz w:val="28"/>
          <w:szCs w:val="28"/>
          <w:lang w:val="en-US"/>
        </w:rPr>
      </w:pPr>
      <w:r w:rsidRPr="00043020">
        <w:rPr>
          <w:sz w:val="28"/>
          <w:szCs w:val="28"/>
          <w:lang w:val="en-US"/>
        </w:rPr>
        <w:t>lack of comprehensive utilization system;</w:t>
      </w:r>
    </w:p>
    <w:p w:rsidR="00952A69" w:rsidRPr="00043020" w:rsidRDefault="00085FE7" w:rsidP="004F21BD">
      <w:pPr>
        <w:rPr>
          <w:sz w:val="28"/>
          <w:szCs w:val="28"/>
          <w:lang w:val="en-US"/>
        </w:rPr>
      </w:pPr>
      <w:r w:rsidRPr="00043020">
        <w:rPr>
          <w:sz w:val="28"/>
          <w:szCs w:val="28"/>
          <w:lang w:val="en-US"/>
        </w:rPr>
        <w:t>lack of available financial resources;</w:t>
      </w:r>
    </w:p>
    <w:p w:rsidR="00952A69" w:rsidRPr="00043020" w:rsidRDefault="00085FE7" w:rsidP="004F21BD">
      <w:pPr>
        <w:rPr>
          <w:sz w:val="28"/>
          <w:szCs w:val="28"/>
          <w:lang w:val="en-US"/>
        </w:rPr>
      </w:pPr>
      <w:r w:rsidRPr="00043020">
        <w:rPr>
          <w:sz w:val="28"/>
          <w:szCs w:val="28"/>
          <w:lang w:val="en-US"/>
        </w:rPr>
        <w:t>weak development of research and development.</w:t>
      </w:r>
    </w:p>
    <w:p w:rsidR="00952A69" w:rsidRPr="00043020" w:rsidRDefault="00085FE7" w:rsidP="004F21BD">
      <w:pPr>
        <w:rPr>
          <w:sz w:val="28"/>
          <w:szCs w:val="28"/>
          <w:lang w:val="en-US"/>
        </w:rPr>
      </w:pPr>
      <w:r w:rsidRPr="00043020">
        <w:rPr>
          <w:sz w:val="28"/>
          <w:szCs w:val="28"/>
          <w:lang w:val="en-US"/>
        </w:rPr>
        <w:t>Opportunities:</w:t>
      </w:r>
    </w:p>
    <w:p w:rsidR="00952A69" w:rsidRPr="00043020" w:rsidRDefault="00085FE7" w:rsidP="004F21BD">
      <w:pPr>
        <w:rPr>
          <w:sz w:val="28"/>
          <w:szCs w:val="28"/>
          <w:lang w:val="en-US"/>
        </w:rPr>
      </w:pPr>
      <w:r w:rsidRPr="00043020">
        <w:rPr>
          <w:sz w:val="28"/>
          <w:szCs w:val="28"/>
          <w:lang w:val="en-US"/>
        </w:rPr>
        <w:t>growing domestic demand;</w:t>
      </w:r>
    </w:p>
    <w:p w:rsidR="00952A69" w:rsidRPr="00043020" w:rsidRDefault="00085FE7" w:rsidP="004F21BD">
      <w:pPr>
        <w:rPr>
          <w:sz w:val="28"/>
          <w:szCs w:val="28"/>
          <w:lang w:val="en-US"/>
        </w:rPr>
      </w:pPr>
      <w:r w:rsidRPr="00043020">
        <w:rPr>
          <w:sz w:val="28"/>
          <w:szCs w:val="28"/>
          <w:lang w:val="en-US"/>
        </w:rPr>
        <w:t>technology transfer by attracting foreign companies;</w:t>
      </w:r>
    </w:p>
    <w:p w:rsidR="00952A69" w:rsidRPr="00043020" w:rsidRDefault="00085FE7" w:rsidP="004F21BD">
      <w:pPr>
        <w:rPr>
          <w:sz w:val="28"/>
          <w:szCs w:val="28"/>
          <w:lang w:val="en-US"/>
        </w:rPr>
      </w:pPr>
      <w:r w:rsidRPr="00043020">
        <w:rPr>
          <w:sz w:val="28"/>
          <w:szCs w:val="28"/>
          <w:lang w:val="en-US"/>
        </w:rPr>
        <w:t>increase in duties against imported cars;</w:t>
      </w:r>
    </w:p>
    <w:p w:rsidR="00952A69" w:rsidRPr="00043020" w:rsidRDefault="00085FE7" w:rsidP="004F21BD">
      <w:pPr>
        <w:rPr>
          <w:sz w:val="28"/>
          <w:szCs w:val="28"/>
          <w:lang w:val="en-US"/>
        </w:rPr>
      </w:pPr>
      <w:r w:rsidRPr="00043020">
        <w:rPr>
          <w:sz w:val="28"/>
          <w:szCs w:val="28"/>
          <w:lang w:val="en-US"/>
        </w:rPr>
        <w:t>increasing exports of automotive products to the markets of the TC and macro-region countries</w:t>
      </w:r>
      <w:hyperlink w:anchor="_ftn2" w:history="1">
        <w:r w:rsidRPr="00043020">
          <w:rPr>
            <w:rStyle w:val="a6"/>
            <w:sz w:val="28"/>
            <w:szCs w:val="28"/>
            <w:lang w:val="en-US"/>
          </w:rPr>
          <w:t>[2]</w:t>
        </w:r>
      </w:hyperlink>
      <w:r w:rsidRPr="00043020">
        <w:rPr>
          <w:sz w:val="28"/>
          <w:szCs w:val="28"/>
          <w:lang w:val="en-US"/>
        </w:rPr>
        <w:t>;</w:t>
      </w:r>
    </w:p>
    <w:p w:rsidR="00952A69" w:rsidRPr="00043020" w:rsidRDefault="00085FE7" w:rsidP="004F21BD">
      <w:pPr>
        <w:rPr>
          <w:sz w:val="28"/>
          <w:szCs w:val="28"/>
          <w:lang w:val="en-US"/>
        </w:rPr>
      </w:pPr>
      <w:r w:rsidRPr="00043020">
        <w:rPr>
          <w:sz w:val="28"/>
          <w:szCs w:val="28"/>
          <w:lang w:val="en-US"/>
        </w:rPr>
        <w:t>creation domestic automotive component base;</w:t>
      </w:r>
    </w:p>
    <w:p w:rsidR="00952A69" w:rsidRPr="00043020" w:rsidRDefault="00085FE7" w:rsidP="004F21BD">
      <w:pPr>
        <w:rPr>
          <w:sz w:val="28"/>
          <w:szCs w:val="28"/>
          <w:lang w:val="en-US"/>
        </w:rPr>
      </w:pPr>
      <w:r w:rsidRPr="00043020">
        <w:rPr>
          <w:sz w:val="28"/>
          <w:szCs w:val="28"/>
          <w:lang w:val="en-US"/>
        </w:rPr>
        <w:t xml:space="preserve">integration into the global distribution channels. </w:t>
      </w:r>
    </w:p>
    <w:p w:rsidR="00952A69" w:rsidRPr="00043020" w:rsidRDefault="00085FE7" w:rsidP="004F21BD">
      <w:pPr>
        <w:rPr>
          <w:sz w:val="28"/>
          <w:szCs w:val="28"/>
          <w:lang w:val="en-US"/>
        </w:rPr>
      </w:pPr>
      <w:r w:rsidRPr="00043020">
        <w:rPr>
          <w:sz w:val="28"/>
          <w:szCs w:val="28"/>
          <w:lang w:val="en-US"/>
        </w:rPr>
        <w:t>Threats:</w:t>
      </w:r>
    </w:p>
    <w:p w:rsidR="00952A69" w:rsidRPr="00043020" w:rsidRDefault="00085FE7" w:rsidP="004F21BD">
      <w:pPr>
        <w:rPr>
          <w:sz w:val="28"/>
          <w:szCs w:val="28"/>
          <w:lang w:val="en-US"/>
        </w:rPr>
      </w:pPr>
      <w:r w:rsidRPr="00043020">
        <w:rPr>
          <w:sz w:val="28"/>
          <w:szCs w:val="28"/>
          <w:lang w:val="en-US"/>
        </w:rPr>
        <w:t>Kazakhstan's accession to the WTO, which may limit the ability of state support to domestic motor manufacturers;</w:t>
      </w:r>
    </w:p>
    <w:p w:rsidR="00952A69" w:rsidRPr="00043020" w:rsidRDefault="00085FE7" w:rsidP="004F21BD">
      <w:pPr>
        <w:rPr>
          <w:sz w:val="28"/>
          <w:szCs w:val="28"/>
          <w:lang w:val="en-US"/>
        </w:rPr>
      </w:pPr>
      <w:r w:rsidRPr="00043020">
        <w:rPr>
          <w:sz w:val="28"/>
          <w:szCs w:val="28"/>
          <w:lang w:val="en-US"/>
        </w:rPr>
        <w:t>increased competition from car assembly plants in China and Russia, not reaching the level of localization 50% by 2017;</w:t>
      </w:r>
    </w:p>
    <w:p w:rsidR="00952A69" w:rsidRPr="00043020" w:rsidRDefault="00085FE7" w:rsidP="004F21BD">
      <w:pPr>
        <w:rPr>
          <w:sz w:val="28"/>
          <w:szCs w:val="28"/>
          <w:lang w:val="en-US"/>
        </w:rPr>
      </w:pPr>
      <w:r w:rsidRPr="00043020">
        <w:rPr>
          <w:sz w:val="28"/>
          <w:szCs w:val="28"/>
          <w:lang w:val="en-US"/>
        </w:rPr>
        <w:t>decline of people's purchasing power;</w:t>
      </w:r>
    </w:p>
    <w:p w:rsidR="00952A69" w:rsidRPr="00043020" w:rsidRDefault="00085FE7" w:rsidP="004F21BD">
      <w:pPr>
        <w:rPr>
          <w:sz w:val="28"/>
          <w:szCs w:val="28"/>
          <w:lang w:val="en-US"/>
        </w:rPr>
      </w:pPr>
      <w:r w:rsidRPr="00043020">
        <w:rPr>
          <w:sz w:val="28"/>
          <w:szCs w:val="28"/>
          <w:lang w:val="en-US"/>
        </w:rPr>
        <w:t>increasing transportation tariffs for carriage of vehicles across the territory of Kazakhstan;</w:t>
      </w:r>
    </w:p>
    <w:p w:rsidR="00952A69" w:rsidRPr="00043020" w:rsidRDefault="00085FE7" w:rsidP="004F21BD">
      <w:pPr>
        <w:rPr>
          <w:sz w:val="28"/>
          <w:szCs w:val="28"/>
          <w:lang w:val="en-US"/>
        </w:rPr>
      </w:pPr>
      <w:r w:rsidRPr="00043020">
        <w:rPr>
          <w:sz w:val="28"/>
          <w:szCs w:val="28"/>
          <w:lang w:val="en-US"/>
        </w:rPr>
        <w:t>availability of technical and other non-tariff barriers on export of Kazakh products to the market of the Customs Union (hereinafter - CU), dependence on the Russia's technical test base in the field of technical regulation.</w:t>
      </w:r>
    </w:p>
    <w:p w:rsidR="00952A69" w:rsidRPr="00043020" w:rsidRDefault="00085FE7" w:rsidP="004F21BD">
      <w:pPr>
        <w:rPr>
          <w:sz w:val="28"/>
          <w:szCs w:val="28"/>
          <w:lang w:val="en-US"/>
        </w:rPr>
      </w:pPr>
      <w:r w:rsidRPr="00043020">
        <w:rPr>
          <w:sz w:val="28"/>
          <w:szCs w:val="28"/>
          <w:lang w:val="en-US"/>
        </w:rPr>
        <w:t>Goal, objectives and benchmarks</w:t>
      </w:r>
    </w:p>
    <w:p w:rsidR="00952A69" w:rsidRPr="00043020" w:rsidRDefault="00085FE7" w:rsidP="004F21BD">
      <w:pPr>
        <w:rPr>
          <w:sz w:val="28"/>
          <w:szCs w:val="28"/>
          <w:lang w:val="en-US"/>
        </w:rPr>
      </w:pPr>
      <w:r w:rsidRPr="00043020">
        <w:rPr>
          <w:sz w:val="28"/>
          <w:szCs w:val="28"/>
          <w:lang w:val="en-US"/>
        </w:rPr>
        <w:t>Goal: Creation of a competitive high-volume production of vehicles and increasing the level of localization.</w:t>
      </w:r>
    </w:p>
    <w:p w:rsidR="00952A69" w:rsidRPr="00043020" w:rsidRDefault="00085FE7" w:rsidP="004F21BD">
      <w:pPr>
        <w:rPr>
          <w:sz w:val="28"/>
          <w:szCs w:val="28"/>
          <w:lang w:val="en-US"/>
        </w:rPr>
      </w:pPr>
      <w:r w:rsidRPr="00043020">
        <w:rPr>
          <w:sz w:val="28"/>
          <w:szCs w:val="28"/>
          <w:lang w:val="en-US"/>
        </w:rPr>
        <w:t>Objectives:</w:t>
      </w:r>
    </w:p>
    <w:p w:rsidR="00952A69" w:rsidRPr="00043020" w:rsidRDefault="00085FE7" w:rsidP="004F21BD">
      <w:pPr>
        <w:rPr>
          <w:sz w:val="28"/>
          <w:szCs w:val="28"/>
          <w:lang w:val="en-US"/>
        </w:rPr>
      </w:pPr>
      <w:r w:rsidRPr="00043020">
        <w:rPr>
          <w:sz w:val="28"/>
          <w:szCs w:val="28"/>
          <w:lang w:val="en-US"/>
        </w:rPr>
        <w:t>1)   Support projects aimed at cars mass production;</w:t>
      </w:r>
    </w:p>
    <w:p w:rsidR="00952A69" w:rsidRPr="00043020" w:rsidRDefault="00085FE7" w:rsidP="004F21BD">
      <w:pPr>
        <w:rPr>
          <w:sz w:val="28"/>
          <w:szCs w:val="28"/>
          <w:lang w:val="en-US"/>
        </w:rPr>
      </w:pPr>
      <w:r w:rsidRPr="00043020">
        <w:rPr>
          <w:sz w:val="28"/>
          <w:szCs w:val="28"/>
          <w:lang w:val="en-US"/>
        </w:rPr>
        <w:t>2)   Creation domestic automotive component base;</w:t>
      </w:r>
    </w:p>
    <w:p w:rsidR="00952A69" w:rsidRPr="00043020" w:rsidRDefault="00085FE7" w:rsidP="004F21BD">
      <w:pPr>
        <w:rPr>
          <w:sz w:val="28"/>
          <w:szCs w:val="28"/>
          <w:lang w:val="en-US"/>
        </w:rPr>
      </w:pPr>
      <w:r w:rsidRPr="00043020">
        <w:rPr>
          <w:sz w:val="28"/>
          <w:szCs w:val="28"/>
          <w:lang w:val="en-US"/>
        </w:rPr>
        <w:t>3)   Stimulating domestic demand;</w:t>
      </w:r>
    </w:p>
    <w:p w:rsidR="00952A69" w:rsidRPr="00043020" w:rsidRDefault="00085FE7" w:rsidP="004F21BD">
      <w:pPr>
        <w:rPr>
          <w:sz w:val="28"/>
          <w:szCs w:val="28"/>
          <w:lang w:val="en-US"/>
        </w:rPr>
      </w:pPr>
      <w:r w:rsidRPr="00043020">
        <w:rPr>
          <w:sz w:val="28"/>
          <w:szCs w:val="28"/>
          <w:lang w:val="en-US"/>
        </w:rPr>
        <w:t>4)   Promotion of exports to markets and countries of the CU and macro-region;</w:t>
      </w:r>
    </w:p>
    <w:p w:rsidR="00952A69" w:rsidRPr="00043020" w:rsidRDefault="00085FE7" w:rsidP="004F21BD">
      <w:pPr>
        <w:rPr>
          <w:sz w:val="28"/>
          <w:szCs w:val="28"/>
          <w:lang w:val="en-US"/>
        </w:rPr>
      </w:pPr>
      <w:r w:rsidRPr="00043020">
        <w:rPr>
          <w:sz w:val="28"/>
          <w:szCs w:val="28"/>
          <w:lang w:val="en-US"/>
        </w:rPr>
        <w:t>5)   Creation infrastructure of technical regulation;</w:t>
      </w:r>
    </w:p>
    <w:p w:rsidR="00952A69" w:rsidRPr="00043020" w:rsidRDefault="00085FE7" w:rsidP="004F21BD">
      <w:pPr>
        <w:rPr>
          <w:sz w:val="28"/>
          <w:szCs w:val="28"/>
          <w:lang w:val="en-US"/>
        </w:rPr>
      </w:pPr>
      <w:r w:rsidRPr="00043020">
        <w:rPr>
          <w:sz w:val="28"/>
          <w:szCs w:val="28"/>
          <w:lang w:val="en-US"/>
        </w:rPr>
        <w:t>6)   Providing qualified personnel for vehicle manufacturing industry;</w:t>
      </w:r>
    </w:p>
    <w:p w:rsidR="00952A69" w:rsidRPr="00043020" w:rsidRDefault="00085FE7" w:rsidP="004F21BD">
      <w:pPr>
        <w:rPr>
          <w:sz w:val="28"/>
          <w:szCs w:val="28"/>
          <w:lang w:val="en-US"/>
        </w:rPr>
      </w:pPr>
      <w:r w:rsidRPr="00043020">
        <w:rPr>
          <w:sz w:val="28"/>
          <w:szCs w:val="28"/>
          <w:lang w:val="en-US"/>
        </w:rPr>
        <w:t>7)   Support technology transfer and R &amp; D in the industry.</w:t>
      </w:r>
    </w:p>
    <w:p w:rsidR="00952A69" w:rsidRPr="00043020" w:rsidRDefault="00085FE7" w:rsidP="004F21BD">
      <w:pPr>
        <w:rPr>
          <w:sz w:val="28"/>
          <w:szCs w:val="28"/>
          <w:lang w:val="en-US"/>
        </w:rPr>
      </w:pPr>
      <w:r w:rsidRPr="00043020">
        <w:rPr>
          <w:sz w:val="28"/>
          <w:szCs w:val="28"/>
          <w:lang w:val="en-US"/>
        </w:rPr>
        <w:lastRenderedPageBreak/>
        <w:t>Solving the above mentioned problems will allow achieving the following benchmarks.</w:t>
      </w:r>
    </w:p>
    <w:p w:rsidR="00952A69" w:rsidRPr="00043020" w:rsidRDefault="00085FE7" w:rsidP="004F21BD">
      <w:pPr>
        <w:rPr>
          <w:sz w:val="28"/>
          <w:szCs w:val="28"/>
          <w:lang w:val="en-US"/>
        </w:rPr>
      </w:pPr>
      <w:r w:rsidRPr="00043020">
        <w:rPr>
          <w:sz w:val="28"/>
          <w:szCs w:val="28"/>
          <w:lang w:val="en-US"/>
        </w:rPr>
        <w:t>Benchmarks:</w:t>
      </w:r>
    </w:p>
    <w:p w:rsidR="00952A69" w:rsidRPr="00043020" w:rsidRDefault="00085FE7" w:rsidP="004F21BD">
      <w:pPr>
        <w:rPr>
          <w:sz w:val="28"/>
          <w:szCs w:val="28"/>
          <w:lang w:val="en-US"/>
        </w:rPr>
      </w:pPr>
      <w:r w:rsidRPr="00043020">
        <w:rPr>
          <w:sz w:val="28"/>
          <w:szCs w:val="28"/>
          <w:lang w:val="en-US"/>
        </w:rPr>
        <w:t>Program implementation will allow to achieve in 2019 following economic indicators to the level of 2012 (Table 2.2.8.5):</w:t>
      </w:r>
    </w:p>
    <w:p w:rsidR="00952A69" w:rsidRPr="00043020" w:rsidRDefault="00085FE7" w:rsidP="004F21BD">
      <w:pPr>
        <w:rPr>
          <w:sz w:val="28"/>
          <w:szCs w:val="28"/>
          <w:lang w:val="en-US"/>
        </w:rPr>
      </w:pPr>
      <w:r w:rsidRPr="00043020">
        <w:rPr>
          <w:sz w:val="28"/>
          <w:szCs w:val="28"/>
          <w:lang w:val="en-US"/>
        </w:rPr>
        <w:t>1)        growth of gross value added of not less than 4.9 times in real terms;</w:t>
      </w:r>
    </w:p>
    <w:p w:rsidR="00952A69" w:rsidRPr="00043020" w:rsidRDefault="00085FE7" w:rsidP="004F21BD">
      <w:pPr>
        <w:rPr>
          <w:sz w:val="28"/>
          <w:szCs w:val="28"/>
          <w:lang w:val="en-US"/>
        </w:rPr>
      </w:pPr>
      <w:r w:rsidRPr="00043020">
        <w:rPr>
          <w:sz w:val="28"/>
          <w:szCs w:val="28"/>
          <w:lang w:val="en-US"/>
        </w:rPr>
        <w:t>2)        employment growth by 4.1 thousand persons;</w:t>
      </w:r>
    </w:p>
    <w:p w:rsidR="00952A69" w:rsidRPr="00043020" w:rsidRDefault="00085FE7" w:rsidP="004F21BD">
      <w:pPr>
        <w:rPr>
          <w:sz w:val="28"/>
          <w:szCs w:val="28"/>
          <w:lang w:val="en-US"/>
        </w:rPr>
      </w:pPr>
      <w:r w:rsidRPr="00043020">
        <w:rPr>
          <w:sz w:val="28"/>
          <w:szCs w:val="28"/>
          <w:lang w:val="en-US"/>
        </w:rPr>
        <w:t>3)        labor productivity growth 1.2 times in real terms;</w:t>
      </w:r>
    </w:p>
    <w:p w:rsidR="00952A69" w:rsidRPr="00043020" w:rsidRDefault="00085FE7" w:rsidP="004F21BD">
      <w:pPr>
        <w:rPr>
          <w:sz w:val="28"/>
          <w:szCs w:val="28"/>
          <w:lang w:val="en-US"/>
        </w:rPr>
      </w:pPr>
      <w:r w:rsidRPr="00043020">
        <w:rPr>
          <w:sz w:val="28"/>
          <w:szCs w:val="28"/>
          <w:lang w:val="en-US"/>
        </w:rPr>
        <w:t>3) growth of the value of non-commodity (processed) export not less than 1.7 times;</w:t>
      </w:r>
    </w:p>
    <w:p w:rsidR="00043020" w:rsidRPr="00992002" w:rsidRDefault="00085FE7" w:rsidP="00043020">
      <w:pPr>
        <w:jc w:val="both"/>
        <w:rPr>
          <w:szCs w:val="28"/>
        </w:rPr>
      </w:pPr>
      <w:r w:rsidRPr="00043020">
        <w:rPr>
          <w:sz w:val="28"/>
          <w:szCs w:val="28"/>
          <w:lang w:val="en-US"/>
        </w:rPr>
        <w:t> </w:t>
      </w:r>
    </w:p>
    <w:p w:rsidR="00043020" w:rsidRPr="00992002" w:rsidRDefault="00043020" w:rsidP="00043020">
      <w:pPr>
        <w:jc w:val="both"/>
        <w:rPr>
          <w:szCs w:val="28"/>
        </w:rPr>
        <w:sectPr w:rsidR="00043020" w:rsidRPr="00992002" w:rsidSect="00A67CCC">
          <w:pgSz w:w="11906" w:h="16838"/>
          <w:pgMar w:top="1134" w:right="991" w:bottom="1134" w:left="1418" w:header="708" w:footer="708" w:gutter="0"/>
          <w:cols w:space="708"/>
          <w:docGrid w:linePitch="360"/>
        </w:sectPr>
      </w:pPr>
    </w:p>
    <w:p w:rsidR="00952A69" w:rsidRPr="004F21BD" w:rsidRDefault="00085FE7" w:rsidP="004F21BD">
      <w:pPr>
        <w:rPr>
          <w:sz w:val="28"/>
          <w:szCs w:val="28"/>
        </w:rPr>
      </w:pPr>
      <w:r w:rsidRPr="004F21BD">
        <w:rPr>
          <w:sz w:val="28"/>
          <w:szCs w:val="28"/>
        </w:rPr>
        <w:lastRenderedPageBreak/>
        <w:t>Table 2.2.8. 5.Benchmarks</w:t>
      </w:r>
    </w:p>
    <w:tbl>
      <w:tblPr>
        <w:tblW w:w="11188" w:type="dxa"/>
        <w:tblInd w:w="128" w:type="dxa"/>
        <w:tblCellMar>
          <w:left w:w="0" w:type="dxa"/>
          <w:right w:w="0" w:type="dxa"/>
        </w:tblCellMar>
        <w:tblLook w:val="04A0"/>
      </w:tblPr>
      <w:tblGrid>
        <w:gridCol w:w="629"/>
        <w:gridCol w:w="1616"/>
        <w:gridCol w:w="963"/>
        <w:gridCol w:w="885"/>
        <w:gridCol w:w="1211"/>
        <w:gridCol w:w="776"/>
        <w:gridCol w:w="776"/>
        <w:gridCol w:w="776"/>
        <w:gridCol w:w="776"/>
        <w:gridCol w:w="776"/>
        <w:gridCol w:w="776"/>
        <w:gridCol w:w="1228"/>
      </w:tblGrid>
      <w:tr w:rsidR="00952A69" w:rsidRPr="004F21BD" w:rsidTr="00043020">
        <w:trPr>
          <w:trHeight w:val="230"/>
        </w:trPr>
        <w:tc>
          <w:tcPr>
            <w:tcW w:w="629" w:type="dxa"/>
            <w:vMerge w:val="restart"/>
            <w:tcBorders>
              <w:top w:val="single" w:sz="8" w:space="0" w:color="000000"/>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No.</w:t>
            </w:r>
          </w:p>
        </w:tc>
        <w:tc>
          <w:tcPr>
            <w:tcW w:w="1616"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Benchmarks</w:t>
            </w:r>
          </w:p>
        </w:tc>
        <w:tc>
          <w:tcPr>
            <w:tcW w:w="963"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UoM</w:t>
            </w:r>
          </w:p>
        </w:tc>
        <w:tc>
          <w:tcPr>
            <w:tcW w:w="885"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2012 report</w:t>
            </w:r>
          </w:p>
        </w:tc>
        <w:tc>
          <w:tcPr>
            <w:tcW w:w="1211" w:type="dxa"/>
            <w:vMerge w:val="restart"/>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2013 expected</w:t>
            </w:r>
          </w:p>
        </w:tc>
        <w:tc>
          <w:tcPr>
            <w:tcW w:w="4656" w:type="dxa"/>
            <w:gridSpan w:val="6"/>
            <w:tcBorders>
              <w:top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Forecast in relation to 2012</w:t>
            </w:r>
          </w:p>
        </w:tc>
        <w:tc>
          <w:tcPr>
            <w:tcW w:w="1228" w:type="dxa"/>
            <w:vMerge w:val="restart"/>
            <w:tcBorders>
              <w:top w:val="single" w:sz="8"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2019 to 2012, %</w:t>
            </w:r>
          </w:p>
        </w:tc>
      </w:tr>
      <w:tr w:rsidR="00952A69" w:rsidRPr="004F21BD" w:rsidTr="00043020">
        <w:trPr>
          <w:trHeight w:val="398"/>
        </w:trPr>
        <w:tc>
          <w:tcPr>
            <w:tcW w:w="0" w:type="auto"/>
            <w:vMerge/>
            <w:tcBorders>
              <w:top w:val="single" w:sz="8" w:space="0" w:color="000000"/>
              <w:left w:val="single" w:sz="8"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8"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2014</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2015</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2016</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2017</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2018</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2019</w:t>
            </w:r>
          </w:p>
        </w:tc>
        <w:tc>
          <w:tcPr>
            <w:tcW w:w="0" w:type="auto"/>
            <w:vMerge/>
            <w:tcBorders>
              <w:top w:val="single" w:sz="8" w:space="0" w:color="000000"/>
              <w:left w:val="single" w:sz="6" w:space="0" w:color="000000"/>
              <w:bottom w:val="single" w:sz="6" w:space="0" w:color="000000"/>
              <w:right w:val="single" w:sz="8" w:space="0" w:color="000000"/>
            </w:tcBorders>
            <w:vAlign w:val="center"/>
          </w:tcPr>
          <w:p w:rsidR="00952A69" w:rsidRPr="004F21BD" w:rsidRDefault="00952A69" w:rsidP="004F21BD">
            <w:pPr>
              <w:rPr>
                <w:sz w:val="28"/>
                <w:szCs w:val="28"/>
              </w:rPr>
            </w:pPr>
          </w:p>
        </w:tc>
      </w:tr>
      <w:tr w:rsidR="00952A69" w:rsidRPr="004F21BD" w:rsidTr="00043020">
        <w:trPr>
          <w:trHeight w:val="230"/>
        </w:trPr>
        <w:tc>
          <w:tcPr>
            <w:tcW w:w="629"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w:t>
            </w:r>
          </w:p>
        </w:tc>
        <w:tc>
          <w:tcPr>
            <w:tcW w:w="161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Gross value added growth</w:t>
            </w:r>
          </w:p>
        </w:tc>
        <w:tc>
          <w:tcPr>
            <w:tcW w:w="963"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885"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100</w:t>
            </w:r>
          </w:p>
        </w:tc>
        <w:tc>
          <w:tcPr>
            <w:tcW w:w="121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204</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235</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259</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313</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390</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415</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492</w:t>
            </w:r>
          </w:p>
        </w:tc>
        <w:tc>
          <w:tcPr>
            <w:tcW w:w="1228" w:type="dxa"/>
            <w:tcBorders>
              <w:bottom w:val="single" w:sz="6" w:space="0" w:color="000000"/>
              <w:right w:val="single" w:sz="8"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4.9 times</w:t>
            </w:r>
          </w:p>
        </w:tc>
      </w:tr>
      <w:tr w:rsidR="00F44872" w:rsidRPr="004F21BD" w:rsidTr="00043020">
        <w:trPr>
          <w:trHeight w:val="306"/>
        </w:trPr>
        <w:tc>
          <w:tcPr>
            <w:tcW w:w="629"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w:t>
            </w:r>
          </w:p>
        </w:tc>
        <w:tc>
          <w:tcPr>
            <w:tcW w:w="161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Growth in employment</w:t>
            </w:r>
          </w:p>
        </w:tc>
        <w:tc>
          <w:tcPr>
            <w:tcW w:w="963"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thous. people</w:t>
            </w:r>
          </w:p>
        </w:tc>
        <w:tc>
          <w:tcPr>
            <w:tcW w:w="885"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    1.4    </w:t>
            </w:r>
          </w:p>
        </w:tc>
        <w:tc>
          <w:tcPr>
            <w:tcW w:w="121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     1.4    </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1.5</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1.6</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3.2</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3.4</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3.8</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5.5</w:t>
            </w:r>
          </w:p>
        </w:tc>
        <w:tc>
          <w:tcPr>
            <w:tcW w:w="1228"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by 4.1 thousand </w:t>
            </w:r>
            <w:r w:rsidR="00F44872" w:rsidRPr="004F21BD">
              <w:rPr>
                <w:sz w:val="28"/>
                <w:szCs w:val="28"/>
              </w:rPr>
              <w:t>people</w:t>
            </w:r>
          </w:p>
        </w:tc>
      </w:tr>
      <w:tr w:rsidR="00952A69" w:rsidRPr="004F21BD" w:rsidTr="00043020">
        <w:trPr>
          <w:trHeight w:val="306"/>
        </w:trPr>
        <w:tc>
          <w:tcPr>
            <w:tcW w:w="629"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3</w:t>
            </w:r>
          </w:p>
        </w:tc>
        <w:tc>
          <w:tcPr>
            <w:tcW w:w="161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GVA rise in labour productivity </w:t>
            </w:r>
          </w:p>
        </w:tc>
        <w:tc>
          <w:tcPr>
            <w:tcW w:w="963"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885"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100</w:t>
            </w:r>
          </w:p>
        </w:tc>
        <w:tc>
          <w:tcPr>
            <w:tcW w:w="121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199</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212</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212</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132</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153</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146</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121</w:t>
            </w:r>
          </w:p>
        </w:tc>
        <w:tc>
          <w:tcPr>
            <w:tcW w:w="1228"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1.2 times</w:t>
            </w:r>
          </w:p>
        </w:tc>
      </w:tr>
      <w:tr w:rsidR="00952A69" w:rsidRPr="004F21BD" w:rsidTr="00043020">
        <w:trPr>
          <w:trHeight w:val="597"/>
        </w:trPr>
        <w:tc>
          <w:tcPr>
            <w:tcW w:w="629" w:type="dxa"/>
            <w:tcBorders>
              <w:left w:val="single" w:sz="8" w:space="0" w:color="000000"/>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4</w:t>
            </w:r>
          </w:p>
        </w:tc>
        <w:tc>
          <w:tcPr>
            <w:tcW w:w="161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Growth of the value of non-commodity (processed) export</w:t>
            </w:r>
          </w:p>
        </w:tc>
        <w:tc>
          <w:tcPr>
            <w:tcW w:w="963"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w:t>
            </w:r>
          </w:p>
        </w:tc>
        <w:tc>
          <w:tcPr>
            <w:tcW w:w="885"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w:t>
            </w:r>
          </w:p>
        </w:tc>
        <w:tc>
          <w:tcPr>
            <w:tcW w:w="1211"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131 </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137 </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141 </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150 m</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161 </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 xml:space="preserve">164 </w:t>
            </w:r>
          </w:p>
        </w:tc>
        <w:tc>
          <w:tcPr>
            <w:tcW w:w="776" w:type="dxa"/>
            <w:tcBorders>
              <w:bottom w:val="single" w:sz="6" w:space="0" w:color="000000"/>
              <w:right w:val="single" w:sz="6"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173</w:t>
            </w:r>
          </w:p>
        </w:tc>
        <w:tc>
          <w:tcPr>
            <w:tcW w:w="1228" w:type="dxa"/>
            <w:tcBorders>
              <w:bottom w:val="single" w:sz="6" w:space="0" w:color="000000"/>
              <w:right w:val="single" w:sz="8" w:space="0" w:color="000000"/>
            </w:tcBorders>
            <w:shd w:val="clear" w:color="auto" w:fill="FFFFFF"/>
            <w:tcMar>
              <w:top w:w="0" w:type="dxa"/>
              <w:left w:w="108" w:type="dxa"/>
              <w:bottom w:w="0" w:type="dxa"/>
              <w:right w:w="108" w:type="dxa"/>
            </w:tcMar>
          </w:tcPr>
          <w:p w:rsidR="00952A69" w:rsidRPr="004F21BD" w:rsidRDefault="00085FE7" w:rsidP="004F21BD">
            <w:pPr>
              <w:rPr>
                <w:sz w:val="28"/>
                <w:szCs w:val="28"/>
              </w:rPr>
            </w:pPr>
            <w:r w:rsidRPr="004F21BD">
              <w:rPr>
                <w:sz w:val="28"/>
                <w:szCs w:val="28"/>
              </w:rPr>
              <w:t>1.7 times</w:t>
            </w:r>
          </w:p>
        </w:tc>
      </w:tr>
    </w:tbl>
    <w:p w:rsidR="00043020" w:rsidRDefault="00043020" w:rsidP="00043020">
      <w:pPr>
        <w:pStyle w:val="af7"/>
        <w:ind w:left="1428"/>
        <w:jc w:val="both"/>
        <w:rPr>
          <w:rFonts w:ascii="Times New Roman" w:hAnsi="Times New Roman" w:cs="Times New Roman"/>
          <w:sz w:val="28"/>
          <w:szCs w:val="28"/>
          <w:lang w:val="en-US"/>
        </w:rPr>
      </w:pPr>
    </w:p>
    <w:p w:rsidR="00043020" w:rsidRPr="005D7056" w:rsidRDefault="00043020" w:rsidP="00043020">
      <w:pPr>
        <w:pStyle w:val="af7"/>
        <w:ind w:left="1428"/>
        <w:jc w:val="both"/>
        <w:rPr>
          <w:rFonts w:ascii="Times New Roman" w:hAnsi="Times New Roman" w:cs="Times New Roman"/>
          <w:sz w:val="28"/>
          <w:szCs w:val="28"/>
          <w:lang w:val="en-US"/>
        </w:rPr>
        <w:sectPr w:rsidR="00043020" w:rsidRPr="005D7056" w:rsidSect="003D1351">
          <w:footerReference w:type="default" r:id="rId18"/>
          <w:footnotePr>
            <w:numFmt w:val="chicago"/>
          </w:footnotePr>
          <w:pgSz w:w="16838" w:h="11906" w:orient="landscape"/>
          <w:pgMar w:top="992" w:right="1134" w:bottom="1418" w:left="1134" w:header="709" w:footer="709" w:gutter="0"/>
          <w:cols w:space="708"/>
          <w:docGrid w:linePitch="360"/>
        </w:sectPr>
      </w:pPr>
    </w:p>
    <w:p w:rsidR="00952A69" w:rsidRPr="004F21BD" w:rsidRDefault="00085FE7" w:rsidP="004F21BD">
      <w:pPr>
        <w:rPr>
          <w:sz w:val="28"/>
          <w:szCs w:val="28"/>
        </w:rPr>
      </w:pPr>
      <w:r w:rsidRPr="004F21BD">
        <w:rPr>
          <w:sz w:val="28"/>
          <w:szCs w:val="28"/>
        </w:rPr>
        <w:lastRenderedPageBreak/>
        <w:t xml:space="preserve">                            Priority activities </w:t>
      </w:r>
    </w:p>
    <w:p w:rsidR="00952A69" w:rsidRPr="00043020" w:rsidRDefault="00085FE7" w:rsidP="004F21BD">
      <w:pPr>
        <w:rPr>
          <w:sz w:val="28"/>
          <w:szCs w:val="28"/>
          <w:lang w:val="en-US"/>
        </w:rPr>
      </w:pPr>
      <w:r w:rsidRPr="00043020">
        <w:rPr>
          <w:sz w:val="28"/>
          <w:szCs w:val="28"/>
          <w:lang w:val="en-US"/>
        </w:rPr>
        <w:t xml:space="preserve">Priority activities are manufacturing of motor vehicles, bodies for vehicles, trailers and semi-trailers, electrical and electronic equipment for motor vehicles, other parts and accessories for motor vehicles and their engines, manufacturing of other vehicles and equipment not included in other groups </w:t>
      </w:r>
      <w:r w:rsidR="00F44872" w:rsidRPr="00043020">
        <w:rPr>
          <w:sz w:val="28"/>
          <w:szCs w:val="28"/>
          <w:lang w:val="en-US"/>
        </w:rPr>
        <w:t>(Table</w:t>
      </w:r>
      <w:r w:rsidRPr="00043020">
        <w:rPr>
          <w:sz w:val="28"/>
          <w:szCs w:val="28"/>
          <w:lang w:val="en-US"/>
        </w:rPr>
        <w:t xml:space="preserve"> 2.2.8.6).</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4F21BD">
        <w:rPr>
          <w:sz w:val="28"/>
          <w:szCs w:val="28"/>
        </w:rPr>
        <w:t>Table 2.2.8. 6.Priority activities</w:t>
      </w:r>
    </w:p>
    <w:tbl>
      <w:tblPr>
        <w:tblW w:w="5000" w:type="pct"/>
        <w:tblInd w:w="123" w:type="dxa"/>
        <w:tblCellMar>
          <w:left w:w="0" w:type="dxa"/>
          <w:right w:w="0" w:type="dxa"/>
        </w:tblCellMar>
        <w:tblLook w:val="04A0"/>
      </w:tblPr>
      <w:tblGrid>
        <w:gridCol w:w="1426"/>
        <w:gridCol w:w="8287"/>
      </w:tblGrid>
      <w:tr w:rsidR="00952A69" w:rsidRPr="004F21BD">
        <w:tc>
          <w:tcPr>
            <w:tcW w:w="7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CCEA-4</w:t>
            </w:r>
          </w:p>
        </w:tc>
        <w:tc>
          <w:tcPr>
            <w:tcW w:w="42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CCEA item</w:t>
            </w:r>
          </w:p>
        </w:tc>
      </w:tr>
      <w:tr w:rsidR="00952A69" w:rsidRPr="004F21BD">
        <w:tc>
          <w:tcPr>
            <w:tcW w:w="7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2910</w:t>
            </w:r>
          </w:p>
        </w:tc>
        <w:tc>
          <w:tcPr>
            <w:tcW w:w="42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Motor vehicles manufacturing</w:t>
            </w:r>
          </w:p>
        </w:tc>
      </w:tr>
      <w:tr w:rsidR="00952A69" w:rsidRPr="00043020">
        <w:tc>
          <w:tcPr>
            <w:tcW w:w="7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2920</w:t>
            </w:r>
          </w:p>
        </w:tc>
        <w:tc>
          <w:tcPr>
            <w:tcW w:w="42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Bodies for motor vehicles production; trailers and semi-trailers production</w:t>
            </w:r>
          </w:p>
        </w:tc>
      </w:tr>
      <w:tr w:rsidR="00952A69" w:rsidRPr="00043020">
        <w:tc>
          <w:tcPr>
            <w:tcW w:w="7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2931</w:t>
            </w:r>
          </w:p>
        </w:tc>
        <w:tc>
          <w:tcPr>
            <w:tcW w:w="42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Electrical and electronic equipment production for motor vehicles </w:t>
            </w:r>
          </w:p>
        </w:tc>
      </w:tr>
      <w:tr w:rsidR="00952A69" w:rsidRPr="00043020">
        <w:tc>
          <w:tcPr>
            <w:tcW w:w="7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2932</w:t>
            </w:r>
          </w:p>
        </w:tc>
        <w:tc>
          <w:tcPr>
            <w:tcW w:w="42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Other parts and accessories production for motor vehicles and their engines</w:t>
            </w:r>
          </w:p>
        </w:tc>
      </w:tr>
      <w:tr w:rsidR="00952A69" w:rsidRPr="00043020">
        <w:tc>
          <w:tcPr>
            <w:tcW w:w="7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3099</w:t>
            </w:r>
          </w:p>
        </w:tc>
        <w:tc>
          <w:tcPr>
            <w:tcW w:w="42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Other transport equipment not elsewhere classified production</w:t>
            </w:r>
          </w:p>
        </w:tc>
      </w:tr>
    </w:tbl>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Priority product groups</w:t>
      </w:r>
    </w:p>
    <w:p w:rsidR="00952A69" w:rsidRPr="00043020" w:rsidRDefault="00085FE7" w:rsidP="004F21BD">
      <w:pPr>
        <w:rPr>
          <w:sz w:val="28"/>
          <w:szCs w:val="28"/>
          <w:lang w:val="en-US"/>
        </w:rPr>
      </w:pPr>
      <w:r w:rsidRPr="00043020">
        <w:rPr>
          <w:sz w:val="28"/>
          <w:szCs w:val="28"/>
          <w:lang w:val="en-US"/>
        </w:rPr>
        <w:t>Priority in development is the production of motor vehicles, their parts, accessories and engines (Table 2.2.8.7).</w:t>
      </w:r>
    </w:p>
    <w:p w:rsidR="00952A69" w:rsidRPr="00043020" w:rsidRDefault="00085FE7" w:rsidP="004F21BD">
      <w:pPr>
        <w:rPr>
          <w:sz w:val="28"/>
          <w:szCs w:val="28"/>
          <w:lang w:val="en-US"/>
        </w:rPr>
      </w:pPr>
      <w:r w:rsidRPr="00043020">
        <w:rPr>
          <w:sz w:val="28"/>
          <w:szCs w:val="28"/>
          <w:lang w:val="en-US"/>
        </w:rPr>
        <w:t>Priority projects in the production of parts and accessories of motor vehicles involving domestic companies having a certain capacity is the production of batteries, electrical products, glass, rubber products, grease, motor oil, filters, brake pads, textiles for upholstery, as well as other exterior and interior elements.</w:t>
      </w:r>
    </w:p>
    <w:p w:rsidR="00952A69" w:rsidRPr="00043020" w:rsidRDefault="00085FE7" w:rsidP="004F21BD">
      <w:pPr>
        <w:rPr>
          <w:sz w:val="28"/>
          <w:szCs w:val="28"/>
          <w:lang w:val="en-US"/>
        </w:rPr>
      </w:pPr>
      <w:r w:rsidRPr="00043020">
        <w:rPr>
          <w:sz w:val="28"/>
          <w:szCs w:val="28"/>
          <w:lang w:val="en-US"/>
        </w:rPr>
        <w:t>The following priority directions is the development of sales, engineering and maintenance services for engineering enterprises of the sector.</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043020">
        <w:rPr>
          <w:sz w:val="28"/>
          <w:szCs w:val="28"/>
          <w:lang w:val="en-US"/>
        </w:rPr>
        <w:t xml:space="preserve">                            </w:t>
      </w:r>
      <w:r w:rsidRPr="004F21BD">
        <w:rPr>
          <w:sz w:val="28"/>
          <w:szCs w:val="28"/>
        </w:rPr>
        <w:t>Table 2.2.8.7. - Priority product groups</w:t>
      </w:r>
    </w:p>
    <w:tbl>
      <w:tblPr>
        <w:tblW w:w="5000" w:type="pct"/>
        <w:tblInd w:w="123" w:type="dxa"/>
        <w:tblCellMar>
          <w:left w:w="0" w:type="dxa"/>
          <w:right w:w="0" w:type="dxa"/>
        </w:tblCellMar>
        <w:tblLook w:val="04A0"/>
      </w:tblPr>
      <w:tblGrid>
        <w:gridCol w:w="1282"/>
        <w:gridCol w:w="4134"/>
        <w:gridCol w:w="2236"/>
        <w:gridCol w:w="2061"/>
      </w:tblGrid>
      <w:tr w:rsidR="00952A69" w:rsidRPr="00043020">
        <w:tc>
          <w:tcPr>
            <w:tcW w:w="6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FEACN-6</w:t>
            </w:r>
          </w:p>
        </w:tc>
        <w:tc>
          <w:tcPr>
            <w:tcW w:w="21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Name of a product group</w:t>
            </w:r>
          </w:p>
        </w:tc>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Import capacity of the domestic market, thousands of U.S. dollars</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Import capacity of the macro-regions markets*, thousands of U.S. dollars</w:t>
            </w:r>
          </w:p>
        </w:tc>
      </w:tr>
      <w:tr w:rsidR="00952A69" w:rsidRPr="004F21BD">
        <w:tc>
          <w:tcPr>
            <w:tcW w:w="6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870840</w:t>
            </w:r>
          </w:p>
        </w:tc>
        <w:tc>
          <w:tcPr>
            <w:tcW w:w="21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Gearboxes</w:t>
            </w:r>
          </w:p>
        </w:tc>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23 453</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11055985</w:t>
            </w:r>
          </w:p>
        </w:tc>
      </w:tr>
      <w:tr w:rsidR="00952A69" w:rsidRPr="004F21BD">
        <w:tc>
          <w:tcPr>
            <w:tcW w:w="6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870,710</w:t>
            </w:r>
          </w:p>
        </w:tc>
        <w:tc>
          <w:tcPr>
            <w:tcW w:w="21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Bodies for motor vehicles of the item 8703</w:t>
            </w:r>
          </w:p>
        </w:tc>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104 853</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3800300</w:t>
            </w:r>
          </w:p>
        </w:tc>
      </w:tr>
      <w:tr w:rsidR="00952A69" w:rsidRPr="004F21BD">
        <w:trPr>
          <w:trHeight w:val="348"/>
        </w:trPr>
        <w:tc>
          <w:tcPr>
            <w:tcW w:w="6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870829</w:t>
            </w:r>
          </w:p>
        </w:tc>
        <w:tc>
          <w:tcPr>
            <w:tcW w:w="21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Other parts and accessories of bodies (including cabs)</w:t>
            </w:r>
          </w:p>
        </w:tc>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17 494</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6889033</w:t>
            </w:r>
          </w:p>
        </w:tc>
      </w:tr>
      <w:tr w:rsidR="00952A69" w:rsidRPr="004F21BD">
        <w:tc>
          <w:tcPr>
            <w:tcW w:w="6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840 734</w:t>
            </w:r>
          </w:p>
        </w:tc>
        <w:tc>
          <w:tcPr>
            <w:tcW w:w="21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Reciprocating motors used for vehicles of 87 group, with engine capacity exceeding 1000 cm3</w:t>
            </w:r>
          </w:p>
        </w:tc>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21 552</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4505755</w:t>
            </w:r>
          </w:p>
        </w:tc>
      </w:tr>
      <w:tr w:rsidR="00952A69" w:rsidRPr="004F21BD">
        <w:tc>
          <w:tcPr>
            <w:tcW w:w="6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870120</w:t>
            </w:r>
          </w:p>
        </w:tc>
        <w:tc>
          <w:tcPr>
            <w:tcW w:w="21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Wheeled tractors for semi-trailers</w:t>
            </w:r>
          </w:p>
        </w:tc>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251 940</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3375879</w:t>
            </w:r>
          </w:p>
        </w:tc>
      </w:tr>
      <w:tr w:rsidR="00952A69" w:rsidRPr="004F21BD">
        <w:tc>
          <w:tcPr>
            <w:tcW w:w="6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870423</w:t>
            </w:r>
          </w:p>
        </w:tc>
        <w:tc>
          <w:tcPr>
            <w:tcW w:w="21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 xml:space="preserve">Other motor vehicles for </w:t>
            </w:r>
            <w:r w:rsidRPr="00043020">
              <w:rPr>
                <w:sz w:val="28"/>
                <w:szCs w:val="28"/>
                <w:lang w:val="en-US"/>
              </w:rPr>
              <w:lastRenderedPageBreak/>
              <w:t>transportation of goods with compression-ignition engine (diesel or semidiesel) with GVW exceeding 20 tons</w:t>
            </w:r>
          </w:p>
        </w:tc>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lastRenderedPageBreak/>
              <w:t>280 869</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3394797</w:t>
            </w:r>
          </w:p>
        </w:tc>
      </w:tr>
      <w:tr w:rsidR="00952A69" w:rsidRPr="004F21BD">
        <w:tc>
          <w:tcPr>
            <w:tcW w:w="6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lastRenderedPageBreak/>
              <w:t>840820</w:t>
            </w:r>
          </w:p>
        </w:tc>
        <w:tc>
          <w:tcPr>
            <w:tcW w:w="21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Engines used on vehicles of 87 group</w:t>
            </w:r>
          </w:p>
        </w:tc>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25 705</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1671474</w:t>
            </w:r>
          </w:p>
        </w:tc>
      </w:tr>
      <w:tr w:rsidR="00952A69" w:rsidRPr="004F21BD">
        <w:tc>
          <w:tcPr>
            <w:tcW w:w="6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870880</w:t>
            </w:r>
          </w:p>
        </w:tc>
        <w:tc>
          <w:tcPr>
            <w:tcW w:w="21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Suspension bumpers</w:t>
            </w:r>
          </w:p>
        </w:tc>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45 941</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2131760</w:t>
            </w:r>
          </w:p>
        </w:tc>
      </w:tr>
      <w:tr w:rsidR="00952A69" w:rsidRPr="004F21BD">
        <w:tc>
          <w:tcPr>
            <w:tcW w:w="6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870830</w:t>
            </w:r>
          </w:p>
        </w:tc>
        <w:tc>
          <w:tcPr>
            <w:tcW w:w="21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Brakes and brake with servo amplifiers, their parts</w:t>
            </w:r>
          </w:p>
        </w:tc>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27 878</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2147263</w:t>
            </w:r>
          </w:p>
        </w:tc>
      </w:tr>
      <w:tr w:rsidR="00952A69" w:rsidRPr="004F21BD">
        <w:tc>
          <w:tcPr>
            <w:tcW w:w="6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870870</w:t>
            </w:r>
          </w:p>
        </w:tc>
        <w:tc>
          <w:tcPr>
            <w:tcW w:w="21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Travelling wheels, their parts and accessories</w:t>
            </w:r>
          </w:p>
        </w:tc>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37 143</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1772328</w:t>
            </w:r>
          </w:p>
        </w:tc>
      </w:tr>
      <w:tr w:rsidR="00952A69" w:rsidRPr="004F21BD">
        <w:tc>
          <w:tcPr>
            <w:tcW w:w="6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870850</w:t>
            </w:r>
          </w:p>
        </w:tc>
        <w:tc>
          <w:tcPr>
            <w:tcW w:w="21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Drive axles with differential assembly or separately from other transmission elements</w:t>
            </w:r>
          </w:p>
        </w:tc>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18 977</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1584348</w:t>
            </w:r>
          </w:p>
        </w:tc>
      </w:tr>
      <w:tr w:rsidR="00952A69" w:rsidRPr="004F21BD">
        <w:tc>
          <w:tcPr>
            <w:tcW w:w="6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871639</w:t>
            </w:r>
          </w:p>
        </w:tc>
        <w:tc>
          <w:tcPr>
            <w:tcW w:w="21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043020" w:rsidRDefault="00085FE7" w:rsidP="004F21BD">
            <w:pPr>
              <w:rPr>
                <w:sz w:val="28"/>
                <w:szCs w:val="28"/>
                <w:lang w:val="en-US"/>
              </w:rPr>
            </w:pPr>
            <w:r w:rsidRPr="00043020">
              <w:rPr>
                <w:sz w:val="28"/>
                <w:szCs w:val="28"/>
                <w:lang w:val="en-US"/>
              </w:rPr>
              <w:t>Other trailers and semi-trailers for goods transportation</w:t>
            </w:r>
          </w:p>
        </w:tc>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80 779</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1291690</w:t>
            </w:r>
          </w:p>
        </w:tc>
      </w:tr>
      <w:tr w:rsidR="00952A69" w:rsidRPr="004F21BD">
        <w:tc>
          <w:tcPr>
            <w:tcW w:w="6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870891</w:t>
            </w:r>
          </w:p>
        </w:tc>
        <w:tc>
          <w:tcPr>
            <w:tcW w:w="21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Radiators</w:t>
            </w:r>
          </w:p>
        </w:tc>
        <w:tc>
          <w:tcPr>
            <w:tcW w:w="115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20 586</w:t>
            </w:r>
          </w:p>
        </w:tc>
        <w:tc>
          <w:tcPr>
            <w:tcW w:w="10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52A69" w:rsidRPr="004F21BD" w:rsidRDefault="00085FE7" w:rsidP="004F21BD">
            <w:pPr>
              <w:rPr>
                <w:sz w:val="28"/>
                <w:szCs w:val="28"/>
              </w:rPr>
            </w:pPr>
            <w:r w:rsidRPr="004F21BD">
              <w:rPr>
                <w:sz w:val="28"/>
                <w:szCs w:val="28"/>
              </w:rPr>
              <w:t>592061</w:t>
            </w:r>
          </w:p>
        </w:tc>
      </w:tr>
    </w:tbl>
    <w:p w:rsidR="00952A69" w:rsidRPr="00043020" w:rsidRDefault="00085FE7" w:rsidP="004F21BD">
      <w:pPr>
        <w:rPr>
          <w:sz w:val="28"/>
          <w:szCs w:val="28"/>
          <w:lang w:val="en-US"/>
        </w:rPr>
      </w:pPr>
      <w:r w:rsidRPr="00043020">
        <w:rPr>
          <w:sz w:val="28"/>
          <w:szCs w:val="28"/>
          <w:lang w:val="en-US"/>
        </w:rPr>
        <w:t>* Countries of the macro-region: Armenia, Azerbaijan, Belarus, China, Georgia, Iran, Kyrgyzstan, Russia, Tajikistan, Turkmenistan, Ukraine, Uzbekistan.</w:t>
      </w:r>
    </w:p>
    <w:p w:rsidR="00952A69" w:rsidRPr="00043020" w:rsidRDefault="00085FE7" w:rsidP="004F21BD">
      <w:pPr>
        <w:rPr>
          <w:sz w:val="28"/>
          <w:szCs w:val="28"/>
          <w:lang w:val="en-US"/>
        </w:rPr>
      </w:pPr>
      <w:r w:rsidRPr="00043020">
        <w:rPr>
          <w:sz w:val="28"/>
          <w:szCs w:val="28"/>
          <w:lang w:val="en-US"/>
        </w:rPr>
        <w:t> </w:t>
      </w:r>
    </w:p>
    <w:p w:rsidR="00952A69" w:rsidRPr="00043020" w:rsidRDefault="00085FE7" w:rsidP="004F21BD">
      <w:pPr>
        <w:rPr>
          <w:sz w:val="28"/>
          <w:szCs w:val="28"/>
          <w:lang w:val="en-US"/>
        </w:rPr>
      </w:pPr>
      <w:r w:rsidRPr="00043020">
        <w:rPr>
          <w:sz w:val="28"/>
          <w:szCs w:val="28"/>
          <w:lang w:val="en-US"/>
        </w:rPr>
        <w:t>                            Priority projects</w:t>
      </w:r>
    </w:p>
    <w:p w:rsidR="00952A69" w:rsidRPr="00043020" w:rsidRDefault="00085FE7" w:rsidP="004F21BD">
      <w:pPr>
        <w:rPr>
          <w:sz w:val="28"/>
          <w:szCs w:val="28"/>
          <w:lang w:val="en-US"/>
        </w:rPr>
      </w:pPr>
      <w:r w:rsidRPr="00043020">
        <w:rPr>
          <w:sz w:val="28"/>
          <w:szCs w:val="28"/>
          <w:lang w:val="en-US"/>
        </w:rPr>
        <w:t>In the period from 2015 to 2019, it is planned to implement the projects according to the Industrialization Map and updated information from applicants (Table 2.2.8.8).</w:t>
      </w:r>
    </w:p>
    <w:p w:rsidR="00952A69" w:rsidRPr="00043020" w:rsidRDefault="00085FE7" w:rsidP="004F21BD">
      <w:pPr>
        <w:rPr>
          <w:sz w:val="28"/>
          <w:szCs w:val="28"/>
          <w:lang w:val="en-US"/>
        </w:rPr>
      </w:pPr>
      <w:r w:rsidRPr="00043020">
        <w:rPr>
          <w:sz w:val="28"/>
          <w:szCs w:val="28"/>
          <w:lang w:val="en-US"/>
        </w:rPr>
        <w:t> </w:t>
      </w:r>
    </w:p>
    <w:p w:rsidR="00952A69" w:rsidRPr="004F21BD" w:rsidRDefault="00085FE7" w:rsidP="004F21BD">
      <w:pPr>
        <w:rPr>
          <w:sz w:val="28"/>
          <w:szCs w:val="28"/>
        </w:rPr>
      </w:pPr>
      <w:r w:rsidRPr="004F21BD">
        <w:rPr>
          <w:sz w:val="28"/>
          <w:szCs w:val="28"/>
        </w:rPr>
        <w:t>Table 8. Priority projects</w:t>
      </w:r>
    </w:p>
    <w:tbl>
      <w:tblPr>
        <w:tblW w:w="9464" w:type="dxa"/>
        <w:tblInd w:w="123" w:type="dxa"/>
        <w:tblCellMar>
          <w:left w:w="0" w:type="dxa"/>
          <w:right w:w="0" w:type="dxa"/>
        </w:tblCellMar>
        <w:tblLook w:val="04A0"/>
      </w:tblPr>
      <w:tblGrid>
        <w:gridCol w:w="2364"/>
        <w:gridCol w:w="1731"/>
        <w:gridCol w:w="1051"/>
        <w:gridCol w:w="1434"/>
        <w:gridCol w:w="1751"/>
        <w:gridCol w:w="1138"/>
        <w:gridCol w:w="13"/>
      </w:tblGrid>
      <w:tr w:rsidR="00952A69" w:rsidRPr="004F21BD">
        <w:trPr>
          <w:trHeight w:val="300"/>
        </w:trPr>
        <w:tc>
          <w:tcPr>
            <w:tcW w:w="26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Name of the project</w:t>
            </w:r>
          </w:p>
        </w:tc>
        <w:tc>
          <w:tcPr>
            <w:tcW w:w="13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Region</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Creating jobs, people.</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043020" w:rsidRDefault="00085FE7" w:rsidP="004F21BD">
            <w:pPr>
              <w:rPr>
                <w:sz w:val="28"/>
                <w:szCs w:val="28"/>
                <w:lang w:val="en-US"/>
              </w:rPr>
            </w:pPr>
            <w:r w:rsidRPr="00043020">
              <w:rPr>
                <w:sz w:val="28"/>
                <w:szCs w:val="28"/>
                <w:lang w:val="en-US"/>
              </w:rPr>
              <w:t>The volume of investments, mln tenge</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 xml:space="preserve">Commissioning </w:t>
            </w:r>
          </w:p>
        </w:tc>
        <w:tc>
          <w:tcPr>
            <w:tcW w:w="14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52A69" w:rsidRPr="004F21BD" w:rsidRDefault="00085FE7" w:rsidP="004F21BD">
            <w:pPr>
              <w:rPr>
                <w:sz w:val="28"/>
                <w:szCs w:val="28"/>
              </w:rPr>
            </w:pPr>
            <w:r w:rsidRPr="004F21BD">
              <w:rPr>
                <w:sz w:val="28"/>
                <w:szCs w:val="28"/>
              </w:rPr>
              <w:t>Capacity, in volume terms</w:t>
            </w:r>
          </w:p>
        </w:tc>
        <w:tc>
          <w:tcPr>
            <w:tcW w:w="0" w:type="auto"/>
            <w:vAlign w:val="center"/>
          </w:tcPr>
          <w:p w:rsidR="00952A69" w:rsidRPr="004F21BD" w:rsidRDefault="00952A69" w:rsidP="004F21BD">
            <w:pPr>
              <w:rPr>
                <w:sz w:val="28"/>
                <w:szCs w:val="28"/>
              </w:rPr>
            </w:pPr>
          </w:p>
        </w:tc>
      </w:tr>
      <w:tr w:rsidR="00952A69" w:rsidRPr="004F21BD">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52A69" w:rsidRPr="004F21BD" w:rsidRDefault="00952A69" w:rsidP="004F21BD">
            <w:pPr>
              <w:rPr>
                <w:sz w:val="28"/>
                <w:szCs w:val="28"/>
              </w:rPr>
            </w:pPr>
          </w:p>
        </w:tc>
        <w:tc>
          <w:tcPr>
            <w:tcW w:w="0" w:type="dxa"/>
            <w:tcBorders>
              <w:top w:val="nil"/>
              <w:left w:val="nil"/>
              <w:bottom w:val="nil"/>
              <w:right w:val="nil"/>
            </w:tcBorders>
            <w:tcMar>
              <w:top w:w="0" w:type="dxa"/>
              <w:left w:w="0" w:type="dxa"/>
              <w:bottom w:w="0" w:type="dxa"/>
              <w:right w:w="0" w:type="dxa"/>
            </w:tcMar>
            <w:vAlign w:val="center"/>
          </w:tcPr>
          <w:p w:rsidR="00952A69" w:rsidRPr="004F21BD" w:rsidRDefault="00952A69" w:rsidP="004F21BD">
            <w:pPr>
              <w:rPr>
                <w:sz w:val="28"/>
                <w:szCs w:val="28"/>
              </w:rPr>
            </w:pPr>
          </w:p>
        </w:tc>
      </w:tr>
      <w:tr w:rsidR="00952A69" w:rsidRPr="004F21BD">
        <w:trPr>
          <w:trHeight w:val="1395"/>
        </w:trPr>
        <w:tc>
          <w:tcPr>
            <w:tcW w:w="2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Construction of a complete cycle car plant and technology park for production of automotive components in Ust-Kamenogorsk (JSC "Asia Auto Kazakhstan")</w:t>
            </w:r>
          </w:p>
        </w:tc>
        <w:tc>
          <w:tcPr>
            <w:tcW w:w="1338"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EKR,Ust-Kamenogorsk</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4000</w:t>
            </w:r>
          </w:p>
        </w:tc>
        <w:tc>
          <w:tcPr>
            <w:tcW w:w="1418"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74 500</w:t>
            </w:r>
          </w:p>
        </w:tc>
        <w:tc>
          <w:tcPr>
            <w:tcW w:w="1417"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2016</w:t>
            </w:r>
          </w:p>
        </w:tc>
        <w:tc>
          <w:tcPr>
            <w:tcW w:w="1477"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120 000 cars</w:t>
            </w:r>
          </w:p>
        </w:tc>
        <w:tc>
          <w:tcPr>
            <w:tcW w:w="0" w:type="auto"/>
            <w:vAlign w:val="center"/>
          </w:tcPr>
          <w:p w:rsidR="00952A69" w:rsidRPr="004F21BD" w:rsidRDefault="00952A69" w:rsidP="004F21BD">
            <w:pPr>
              <w:rPr>
                <w:sz w:val="28"/>
                <w:szCs w:val="28"/>
              </w:rPr>
            </w:pPr>
          </w:p>
        </w:tc>
      </w:tr>
      <w:tr w:rsidR="00952A69" w:rsidRPr="004F21BD">
        <w:trPr>
          <w:trHeight w:val="1290"/>
        </w:trPr>
        <w:tc>
          <w:tcPr>
            <w:tcW w:w="2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t xml:space="preserve">Creating a production of car models SsangYong </w:t>
            </w:r>
            <w:r w:rsidRPr="00043020">
              <w:rPr>
                <w:sz w:val="28"/>
                <w:szCs w:val="28"/>
                <w:lang w:val="en-US"/>
              </w:rPr>
              <w:lastRenderedPageBreak/>
              <w:t>Nomad by CKD method of assembly (LLP "SaryarkaAvtoProm")</w:t>
            </w:r>
          </w:p>
        </w:tc>
        <w:tc>
          <w:tcPr>
            <w:tcW w:w="1338"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lastRenderedPageBreak/>
              <w:t>Kostanay region, Kostanay</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1000</w:t>
            </w:r>
          </w:p>
        </w:tc>
        <w:tc>
          <w:tcPr>
            <w:tcW w:w="1418"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13 000</w:t>
            </w:r>
          </w:p>
        </w:tc>
        <w:tc>
          <w:tcPr>
            <w:tcW w:w="1417"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2014 -2015 years.</w:t>
            </w:r>
          </w:p>
        </w:tc>
        <w:tc>
          <w:tcPr>
            <w:tcW w:w="1477"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25 000 cars</w:t>
            </w:r>
          </w:p>
        </w:tc>
        <w:tc>
          <w:tcPr>
            <w:tcW w:w="0" w:type="auto"/>
            <w:vAlign w:val="center"/>
          </w:tcPr>
          <w:p w:rsidR="00952A69" w:rsidRPr="004F21BD" w:rsidRDefault="00952A69" w:rsidP="004F21BD">
            <w:pPr>
              <w:rPr>
                <w:sz w:val="28"/>
                <w:szCs w:val="28"/>
              </w:rPr>
            </w:pPr>
          </w:p>
        </w:tc>
      </w:tr>
      <w:tr w:rsidR="00952A69" w:rsidRPr="004F21BD">
        <w:trPr>
          <w:trHeight w:val="780"/>
        </w:trPr>
        <w:tc>
          <w:tcPr>
            <w:tcW w:w="26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rsidR="00952A69" w:rsidRPr="00043020" w:rsidRDefault="00085FE7" w:rsidP="004F21BD">
            <w:pPr>
              <w:rPr>
                <w:sz w:val="28"/>
                <w:szCs w:val="28"/>
                <w:lang w:val="en-US"/>
              </w:rPr>
            </w:pPr>
            <w:r w:rsidRPr="00043020">
              <w:rPr>
                <w:sz w:val="28"/>
                <w:szCs w:val="28"/>
                <w:lang w:val="en-US"/>
              </w:rPr>
              <w:lastRenderedPageBreak/>
              <w:t>Manufacturing of brake pads for motor vehicles (LLP "DDEK")</w:t>
            </w:r>
          </w:p>
        </w:tc>
        <w:tc>
          <w:tcPr>
            <w:tcW w:w="1338"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043020">
              <w:rPr>
                <w:sz w:val="28"/>
                <w:szCs w:val="28"/>
                <w:lang w:val="en-US"/>
              </w:rPr>
              <w:t xml:space="preserve">  </w:t>
            </w:r>
            <w:r w:rsidRPr="004F21BD">
              <w:rPr>
                <w:sz w:val="28"/>
                <w:szCs w:val="28"/>
              </w:rPr>
              <w:t>SKR,Shymkent</w:t>
            </w:r>
          </w:p>
        </w:tc>
        <w:tc>
          <w:tcPr>
            <w:tcW w:w="1134"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45</w:t>
            </w:r>
          </w:p>
        </w:tc>
        <w:tc>
          <w:tcPr>
            <w:tcW w:w="1418"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160</w:t>
            </w:r>
          </w:p>
        </w:tc>
        <w:tc>
          <w:tcPr>
            <w:tcW w:w="1417"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2015</w:t>
            </w:r>
          </w:p>
        </w:tc>
        <w:tc>
          <w:tcPr>
            <w:tcW w:w="1477" w:type="dxa"/>
            <w:tcBorders>
              <w:bottom w:val="single" w:sz="6" w:space="0" w:color="000000"/>
              <w:right w:val="single" w:sz="6" w:space="0" w:color="000000"/>
            </w:tcBorders>
            <w:tcMar>
              <w:top w:w="0" w:type="dxa"/>
              <w:left w:w="108" w:type="dxa"/>
              <w:bottom w:w="0" w:type="dxa"/>
              <w:right w:w="108" w:type="dxa"/>
            </w:tcMar>
            <w:vAlign w:val="bottom"/>
          </w:tcPr>
          <w:p w:rsidR="00952A69" w:rsidRPr="004F21BD" w:rsidRDefault="00085FE7" w:rsidP="004F21BD">
            <w:pPr>
              <w:rPr>
                <w:sz w:val="28"/>
                <w:szCs w:val="28"/>
              </w:rPr>
            </w:pPr>
            <w:r w:rsidRPr="004F21BD">
              <w:rPr>
                <w:sz w:val="28"/>
                <w:szCs w:val="28"/>
              </w:rPr>
              <w:t>260 000 sets</w:t>
            </w:r>
          </w:p>
        </w:tc>
        <w:tc>
          <w:tcPr>
            <w:tcW w:w="0" w:type="auto"/>
            <w:vAlign w:val="center"/>
          </w:tcPr>
          <w:p w:rsidR="00952A69" w:rsidRPr="004F21BD" w:rsidRDefault="00952A69" w:rsidP="004F21BD">
            <w:pPr>
              <w:rPr>
                <w:sz w:val="28"/>
                <w:szCs w:val="28"/>
              </w:rPr>
            </w:pPr>
          </w:p>
        </w:tc>
      </w:tr>
    </w:tbl>
    <w:p w:rsidR="00952A69" w:rsidRPr="004F21BD" w:rsidRDefault="00085FE7" w:rsidP="004F21BD">
      <w:pPr>
        <w:rPr>
          <w:sz w:val="28"/>
          <w:szCs w:val="28"/>
        </w:rPr>
      </w:pPr>
      <w:r w:rsidRPr="004F21BD">
        <w:rPr>
          <w:sz w:val="28"/>
          <w:szCs w:val="28"/>
        </w:rPr>
        <w:t> </w:t>
      </w:r>
    </w:p>
    <w:p w:rsidR="00952A69" w:rsidRPr="004F21BD" w:rsidRDefault="00085FE7" w:rsidP="004F21BD">
      <w:pPr>
        <w:rPr>
          <w:sz w:val="28"/>
          <w:szCs w:val="28"/>
        </w:rPr>
      </w:pPr>
      <w:r w:rsidRPr="004F21BD">
        <w:rPr>
          <w:sz w:val="28"/>
          <w:szCs w:val="28"/>
        </w:rPr>
        <w:t>Promising projects.</w:t>
      </w:r>
    </w:p>
    <w:p w:rsidR="00952A69" w:rsidRPr="00043020" w:rsidRDefault="00085FE7" w:rsidP="004F21BD">
      <w:pPr>
        <w:rPr>
          <w:sz w:val="28"/>
          <w:szCs w:val="28"/>
          <w:lang w:val="en-US"/>
        </w:rPr>
      </w:pPr>
      <w:r w:rsidRPr="00043020">
        <w:rPr>
          <w:sz w:val="28"/>
          <w:szCs w:val="28"/>
          <w:lang w:val="en-US"/>
        </w:rPr>
        <w:t>A project is addressed for the production of spare parts for cars ToyotaTsushoCorporation (Japan), construction of a plant for the production of aluminum wheels for automobile wheels LLP «Altech»</w:t>
      </w:r>
      <w:hyperlink w:anchor="_ftn3" w:history="1">
        <w:r w:rsidRPr="00043020">
          <w:rPr>
            <w:rStyle w:val="a6"/>
            <w:sz w:val="28"/>
            <w:szCs w:val="28"/>
            <w:lang w:val="en-US"/>
          </w:rPr>
          <w:t>[3]</w:t>
        </w:r>
      </w:hyperlink>
      <w:r w:rsidRPr="00043020">
        <w:rPr>
          <w:sz w:val="28"/>
          <w:szCs w:val="28"/>
          <w:lang w:val="en-US"/>
        </w:rPr>
        <w:t xml:space="preserve"> with technology "low pressure casting" and auto parts manufacturing MagnaInternational (Canada).</w:t>
      </w:r>
    </w:p>
    <w:p w:rsidR="00952A69" w:rsidRPr="00043020" w:rsidRDefault="00085FE7" w:rsidP="004F21BD">
      <w:pPr>
        <w:rPr>
          <w:sz w:val="28"/>
          <w:szCs w:val="28"/>
          <w:lang w:val="en-US"/>
        </w:rPr>
      </w:pPr>
      <w:r w:rsidRPr="00043020">
        <w:rPr>
          <w:sz w:val="28"/>
          <w:szCs w:val="28"/>
          <w:lang w:val="en-US"/>
        </w:rPr>
        <w:t xml:space="preserve">A possibility to implement the following projects is addressed jointly with the National Chamber of Entrepreneurs of </w:t>
      </w:r>
      <w:r w:rsidR="00F44872" w:rsidRPr="00043020">
        <w:rPr>
          <w:sz w:val="28"/>
          <w:szCs w:val="28"/>
          <w:lang w:val="en-US"/>
        </w:rPr>
        <w:t>Kazakhstan:</w:t>
      </w:r>
    </w:p>
    <w:p w:rsidR="00952A69" w:rsidRPr="00043020" w:rsidRDefault="00085FE7" w:rsidP="004F21BD">
      <w:pPr>
        <w:rPr>
          <w:sz w:val="28"/>
          <w:szCs w:val="28"/>
          <w:lang w:val="en-US"/>
        </w:rPr>
      </w:pPr>
      <w:r w:rsidRPr="00043020">
        <w:rPr>
          <w:sz w:val="28"/>
          <w:szCs w:val="28"/>
          <w:lang w:val="en-US"/>
        </w:rPr>
        <w:t>1)        Production of buses on compressed natural gas - DaewooGDW 6126 HG (LLP «DaewooBusKazakhstan»);</w:t>
      </w:r>
    </w:p>
    <w:p w:rsidR="00952A69" w:rsidRPr="00043020" w:rsidRDefault="00085FE7" w:rsidP="004F21BD">
      <w:pPr>
        <w:rPr>
          <w:sz w:val="28"/>
          <w:szCs w:val="28"/>
          <w:lang w:val="en-US"/>
        </w:rPr>
      </w:pPr>
      <w:r w:rsidRPr="00043020">
        <w:rPr>
          <w:sz w:val="28"/>
          <w:szCs w:val="28"/>
          <w:lang w:val="en-US"/>
        </w:rPr>
        <w:t>2)        Development and production of hybrid trucks with ellectrogas motor (JSC "KAMAZ - Engineering");</w:t>
      </w:r>
    </w:p>
    <w:p w:rsidR="00952A69" w:rsidRPr="00043020" w:rsidRDefault="00085FE7" w:rsidP="004F21BD">
      <w:pPr>
        <w:rPr>
          <w:sz w:val="28"/>
          <w:szCs w:val="28"/>
          <w:lang w:val="en-US"/>
        </w:rPr>
      </w:pPr>
      <w:r w:rsidRPr="00043020">
        <w:rPr>
          <w:sz w:val="28"/>
          <w:szCs w:val="28"/>
          <w:lang w:val="en-US"/>
        </w:rPr>
        <w:t>3)        Mastering the production of a new generation of fire trucks (JSC "KAMAZ - Engineering");</w:t>
      </w:r>
    </w:p>
    <w:p w:rsidR="00952A69" w:rsidRPr="00043020" w:rsidRDefault="00085FE7" w:rsidP="004F21BD">
      <w:pPr>
        <w:rPr>
          <w:sz w:val="28"/>
          <w:szCs w:val="28"/>
          <w:lang w:val="en-US"/>
        </w:rPr>
      </w:pPr>
      <w:r w:rsidRPr="00043020">
        <w:rPr>
          <w:sz w:val="28"/>
          <w:szCs w:val="28"/>
          <w:lang w:val="en-US"/>
        </w:rPr>
        <w:t>4)        Creation of installation center based on (JSC "KAMAZ - Engineering").</w:t>
      </w:r>
    </w:p>
    <w:p w:rsidR="00043020" w:rsidRPr="00043020" w:rsidRDefault="00085FE7" w:rsidP="00043020">
      <w:pPr>
        <w:pStyle w:val="3"/>
        <w:spacing w:before="0"/>
        <w:ind w:firstLine="708"/>
        <w:rPr>
          <w:lang w:val="en-US"/>
        </w:rPr>
      </w:pPr>
      <w:r w:rsidRPr="00043020">
        <w:rPr>
          <w:lang w:val="en-US"/>
        </w:rPr>
        <w:t> </w:t>
      </w:r>
      <w:bookmarkStart w:id="63" w:name="_ftn12"/>
      <w:bookmarkStart w:id="64" w:name="_GoBack"/>
      <w:bookmarkStart w:id="65" w:name="_Toc383618914"/>
      <w:bookmarkEnd w:id="63"/>
      <w:bookmarkEnd w:id="64"/>
      <w:r w:rsidR="00043020" w:rsidRPr="00043020">
        <w:rPr>
          <w:lang w:val="en-US"/>
        </w:rPr>
        <w:t xml:space="preserve">2.2.9 </w:t>
      </w:r>
      <w:bookmarkEnd w:id="65"/>
      <w:r w:rsidR="00043020" w:rsidRPr="00043020">
        <w:rPr>
          <w:lang w:val="en-US"/>
        </w:rPr>
        <w:t>Electric equipment</w:t>
      </w:r>
    </w:p>
    <w:p w:rsidR="00043020" w:rsidRPr="00B60EE4" w:rsidRDefault="00043020" w:rsidP="00043020">
      <w:pPr>
        <w:pStyle w:val="af7"/>
        <w:ind w:firstLine="708"/>
        <w:jc w:val="both"/>
        <w:rPr>
          <w:rFonts w:ascii="Times New Roman" w:hAnsi="Times New Roman" w:cs="Times New Roman"/>
          <w:sz w:val="28"/>
          <w:szCs w:val="28"/>
          <w:lang w:val="en-US"/>
        </w:rPr>
      </w:pPr>
      <w:r w:rsidRPr="00B60EE4">
        <w:rPr>
          <w:rFonts w:ascii="Times New Roman" w:hAnsi="Times New Roman" w:cs="Times New Roman"/>
          <w:sz w:val="28"/>
          <w:szCs w:val="28"/>
          <w:lang w:val="en-US"/>
        </w:rPr>
        <w:t xml:space="preserve">According to the International Energy Agency, growth in demand for electrical machinery and equipment </w:t>
      </w:r>
      <w:r>
        <w:rPr>
          <w:rFonts w:ascii="Times New Roman" w:hAnsi="Times New Roman" w:cs="Times New Roman"/>
          <w:sz w:val="28"/>
          <w:szCs w:val="28"/>
          <w:lang w:val="en-US"/>
        </w:rPr>
        <w:t>is forecasted</w:t>
      </w:r>
      <w:r w:rsidRPr="00B60EE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which is </w:t>
      </w:r>
      <w:r w:rsidRPr="00B60EE4">
        <w:rPr>
          <w:rFonts w:ascii="Times New Roman" w:hAnsi="Times New Roman" w:cs="Times New Roman"/>
          <w:sz w:val="28"/>
          <w:szCs w:val="28"/>
          <w:lang w:val="en-US"/>
        </w:rPr>
        <w:t>due to the increasing consumpt</w:t>
      </w:r>
      <w:r>
        <w:rPr>
          <w:rFonts w:ascii="Times New Roman" w:hAnsi="Times New Roman" w:cs="Times New Roman"/>
          <w:sz w:val="28"/>
          <w:szCs w:val="28"/>
          <w:lang w:val="en-US"/>
        </w:rPr>
        <w:t>ion of electricity in the world with over 80</w:t>
      </w:r>
      <w:r w:rsidRPr="00B60EE4">
        <w:rPr>
          <w:rFonts w:ascii="Times New Roman" w:hAnsi="Times New Roman" w:cs="Times New Roman"/>
          <w:sz w:val="28"/>
          <w:szCs w:val="28"/>
          <w:lang w:val="en-US"/>
        </w:rPr>
        <w:t>% growth in the period up to 2030 will be provided by the emerging economies. Cumulative global investment</w:t>
      </w:r>
      <w:r>
        <w:rPr>
          <w:rFonts w:ascii="Times New Roman" w:hAnsi="Times New Roman" w:cs="Times New Roman"/>
          <w:sz w:val="28"/>
          <w:szCs w:val="28"/>
          <w:lang w:val="en-US"/>
        </w:rPr>
        <w:t>s</w:t>
      </w:r>
      <w:r w:rsidRPr="00B60EE4">
        <w:rPr>
          <w:rFonts w:ascii="Times New Roman" w:hAnsi="Times New Roman" w:cs="Times New Roman"/>
          <w:sz w:val="28"/>
          <w:szCs w:val="28"/>
          <w:lang w:val="en-US"/>
        </w:rPr>
        <w:t xml:space="preserve"> in the development of the sector amount to 13.7 trillion dollars in the period up to 2030.</w:t>
      </w:r>
    </w:p>
    <w:p w:rsidR="00043020" w:rsidRPr="00B60EE4" w:rsidRDefault="00043020" w:rsidP="00043020">
      <w:pPr>
        <w:pStyle w:val="af7"/>
        <w:ind w:firstLine="708"/>
        <w:jc w:val="both"/>
        <w:rPr>
          <w:rFonts w:ascii="Times New Roman" w:hAnsi="Times New Roman" w:cs="Times New Roman"/>
          <w:sz w:val="28"/>
          <w:szCs w:val="28"/>
          <w:lang w:val="en-US"/>
        </w:rPr>
      </w:pPr>
      <w:r w:rsidRPr="00B60EE4">
        <w:rPr>
          <w:rFonts w:ascii="Times New Roman" w:hAnsi="Times New Roman" w:cs="Times New Roman"/>
          <w:sz w:val="28"/>
          <w:szCs w:val="28"/>
          <w:lang w:val="en-US"/>
        </w:rPr>
        <w:t>Currently, the production of electrical equipment sector in the Republic of Kazakhstan is dynamic</w:t>
      </w:r>
      <w:r>
        <w:rPr>
          <w:rFonts w:ascii="Times New Roman" w:hAnsi="Times New Roman" w:cs="Times New Roman"/>
          <w:sz w:val="28"/>
          <w:szCs w:val="28"/>
          <w:lang w:val="en-US"/>
        </w:rPr>
        <w:t xml:space="preserve">ally </w:t>
      </w:r>
      <w:r w:rsidRPr="00B60EE4">
        <w:rPr>
          <w:rFonts w:ascii="Times New Roman" w:hAnsi="Times New Roman" w:cs="Times New Roman"/>
          <w:sz w:val="28"/>
          <w:szCs w:val="28"/>
          <w:lang w:val="en-US"/>
        </w:rPr>
        <w:t xml:space="preserve">developing, </w:t>
      </w:r>
      <w:r>
        <w:rPr>
          <w:rFonts w:ascii="Times New Roman" w:hAnsi="Times New Roman" w:cs="Times New Roman"/>
          <w:sz w:val="28"/>
          <w:szCs w:val="28"/>
          <w:lang w:val="en-US"/>
        </w:rPr>
        <w:t xml:space="preserve">during </w:t>
      </w:r>
      <w:r w:rsidRPr="00B60EE4">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past </w:t>
      </w:r>
      <w:r w:rsidRPr="00B60EE4">
        <w:rPr>
          <w:rFonts w:ascii="Times New Roman" w:hAnsi="Times New Roman" w:cs="Times New Roman"/>
          <w:sz w:val="28"/>
          <w:szCs w:val="28"/>
          <w:lang w:val="en-US"/>
        </w:rPr>
        <w:t>five years a stead</w:t>
      </w:r>
      <w:r>
        <w:rPr>
          <w:rFonts w:ascii="Times New Roman" w:hAnsi="Times New Roman" w:cs="Times New Roman"/>
          <w:sz w:val="28"/>
          <w:szCs w:val="28"/>
          <w:lang w:val="en-US"/>
        </w:rPr>
        <w:t>y growth of export transformers</w:t>
      </w:r>
      <w:r w:rsidRPr="00B60EE4">
        <w:rPr>
          <w:rFonts w:ascii="Times New Roman" w:hAnsi="Times New Roman" w:cs="Times New Roman"/>
          <w:sz w:val="28"/>
          <w:szCs w:val="28"/>
          <w:lang w:val="en-US"/>
        </w:rPr>
        <w:t xml:space="preserve">, electricity distribution and control </w:t>
      </w:r>
      <w:r>
        <w:rPr>
          <w:rFonts w:ascii="Times New Roman" w:hAnsi="Times New Roman" w:cs="Times New Roman"/>
          <w:sz w:val="28"/>
          <w:szCs w:val="28"/>
          <w:lang w:val="en-US"/>
        </w:rPr>
        <w:t>equipment was observed</w:t>
      </w:r>
      <w:r w:rsidRPr="00B60EE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sector also include </w:t>
      </w:r>
      <w:r w:rsidRPr="00B60EE4">
        <w:rPr>
          <w:rFonts w:ascii="Times New Roman" w:hAnsi="Times New Roman" w:cs="Times New Roman"/>
          <w:sz w:val="28"/>
          <w:szCs w:val="28"/>
          <w:lang w:val="en-US"/>
        </w:rPr>
        <w:t xml:space="preserve">competitive </w:t>
      </w:r>
      <w:r>
        <w:rPr>
          <w:rFonts w:ascii="Times New Roman" w:hAnsi="Times New Roman" w:cs="Times New Roman"/>
          <w:sz w:val="28"/>
          <w:szCs w:val="28"/>
          <w:lang w:val="en-US"/>
        </w:rPr>
        <w:t xml:space="preserve">enterprises </w:t>
      </w:r>
      <w:r w:rsidRPr="00B60EE4">
        <w:rPr>
          <w:rFonts w:ascii="Times New Roman" w:hAnsi="Times New Roman" w:cs="Times New Roman"/>
          <w:sz w:val="28"/>
          <w:szCs w:val="28"/>
          <w:lang w:val="en-US"/>
        </w:rPr>
        <w:t>that have a very high export-oriented potential.</w:t>
      </w:r>
    </w:p>
    <w:p w:rsidR="00043020" w:rsidRPr="0033165A" w:rsidRDefault="00043020" w:rsidP="00043020">
      <w:pPr>
        <w:pStyle w:val="af7"/>
        <w:ind w:firstLine="708"/>
        <w:jc w:val="both"/>
        <w:rPr>
          <w:rFonts w:ascii="Times New Roman" w:hAnsi="Times New Roman" w:cs="Times New Roman"/>
          <w:sz w:val="28"/>
          <w:szCs w:val="28"/>
          <w:lang w:val="en-US"/>
        </w:rPr>
      </w:pPr>
      <w:r w:rsidRPr="00B60EE4">
        <w:rPr>
          <w:rFonts w:ascii="Times New Roman" w:hAnsi="Times New Roman" w:cs="Times New Roman"/>
          <w:sz w:val="28"/>
          <w:szCs w:val="28"/>
          <w:lang w:val="en-US"/>
        </w:rPr>
        <w:t xml:space="preserve">When implementing </w:t>
      </w:r>
      <w:r>
        <w:rPr>
          <w:rFonts w:ascii="Times New Roman" w:hAnsi="Times New Roman" w:cs="Times New Roman"/>
          <w:sz w:val="28"/>
          <w:szCs w:val="28"/>
          <w:lang w:val="en-US"/>
        </w:rPr>
        <w:t xml:space="preserve">the </w:t>
      </w:r>
      <w:r w:rsidRPr="00B60EE4">
        <w:rPr>
          <w:rFonts w:ascii="Times New Roman" w:hAnsi="Times New Roman" w:cs="Times New Roman"/>
          <w:sz w:val="28"/>
          <w:szCs w:val="28"/>
          <w:lang w:val="en-US"/>
        </w:rPr>
        <w:t>SPAIID within the Industrialization Map</w:t>
      </w:r>
      <w:r>
        <w:rPr>
          <w:rFonts w:ascii="Times New Roman" w:hAnsi="Times New Roman" w:cs="Times New Roman"/>
          <w:sz w:val="28"/>
          <w:szCs w:val="28"/>
          <w:lang w:val="en-US"/>
        </w:rPr>
        <w:t>,</w:t>
      </w:r>
      <w:r w:rsidRPr="00B60EE4">
        <w:rPr>
          <w:rFonts w:ascii="Times New Roman" w:hAnsi="Times New Roman" w:cs="Times New Roman"/>
          <w:sz w:val="28"/>
          <w:szCs w:val="28"/>
          <w:lang w:val="en-US"/>
        </w:rPr>
        <w:t xml:space="preserve"> 11 investment projects worth 9.6 billion tenge</w:t>
      </w:r>
      <w:r>
        <w:rPr>
          <w:rFonts w:ascii="Times New Roman" w:hAnsi="Times New Roman" w:cs="Times New Roman"/>
          <w:sz w:val="28"/>
          <w:szCs w:val="28"/>
          <w:lang w:val="en-US"/>
        </w:rPr>
        <w:t xml:space="preserve"> were </w:t>
      </w:r>
      <w:r w:rsidRPr="00B60EE4">
        <w:rPr>
          <w:rFonts w:ascii="Times New Roman" w:hAnsi="Times New Roman" w:cs="Times New Roman"/>
          <w:sz w:val="28"/>
          <w:szCs w:val="28"/>
          <w:lang w:val="en-US"/>
        </w:rPr>
        <w:t xml:space="preserve">commissioned. </w:t>
      </w:r>
      <w:r w:rsidRPr="0033165A">
        <w:rPr>
          <w:rFonts w:ascii="Times New Roman" w:hAnsi="Times New Roman" w:cs="Times New Roman"/>
          <w:sz w:val="28"/>
          <w:szCs w:val="28"/>
          <w:lang w:val="en-US"/>
        </w:rPr>
        <w:t>658 jobs</w:t>
      </w:r>
      <w:r>
        <w:rPr>
          <w:rFonts w:ascii="Times New Roman" w:hAnsi="Times New Roman" w:cs="Times New Roman"/>
          <w:sz w:val="28"/>
          <w:szCs w:val="28"/>
          <w:lang w:val="en-US"/>
        </w:rPr>
        <w:t xml:space="preserve"> were c</w:t>
      </w:r>
      <w:r w:rsidRPr="0033165A">
        <w:rPr>
          <w:rFonts w:ascii="Times New Roman" w:hAnsi="Times New Roman" w:cs="Times New Roman"/>
          <w:sz w:val="28"/>
          <w:szCs w:val="28"/>
          <w:lang w:val="en-US"/>
        </w:rPr>
        <w:t>reated.</w:t>
      </w:r>
    </w:p>
    <w:p w:rsidR="00043020" w:rsidRPr="0033165A" w:rsidRDefault="00043020" w:rsidP="00043020">
      <w:pPr>
        <w:pStyle w:val="af7"/>
        <w:ind w:firstLine="708"/>
        <w:jc w:val="both"/>
        <w:rPr>
          <w:rFonts w:ascii="Times New Roman" w:hAnsi="Times New Roman" w:cs="Times New Roman"/>
          <w:sz w:val="28"/>
          <w:szCs w:val="28"/>
          <w:lang w:val="en-US"/>
        </w:rPr>
      </w:pPr>
      <w:r w:rsidRPr="0033165A">
        <w:rPr>
          <w:rFonts w:ascii="Times New Roman" w:hAnsi="Times New Roman" w:cs="Times New Roman"/>
          <w:sz w:val="28"/>
          <w:szCs w:val="28"/>
          <w:lang w:val="en-US"/>
        </w:rPr>
        <w:t xml:space="preserve">Examples of completed projects under </w:t>
      </w:r>
      <w:r>
        <w:rPr>
          <w:rFonts w:ascii="Times New Roman" w:hAnsi="Times New Roman" w:cs="Times New Roman"/>
          <w:sz w:val="28"/>
          <w:szCs w:val="28"/>
          <w:lang w:val="en-US"/>
        </w:rPr>
        <w:t xml:space="preserve">the </w:t>
      </w:r>
      <w:r w:rsidRPr="0033165A">
        <w:rPr>
          <w:rFonts w:ascii="Times New Roman" w:hAnsi="Times New Roman" w:cs="Times New Roman"/>
          <w:sz w:val="28"/>
          <w:szCs w:val="28"/>
          <w:lang w:val="en-US"/>
        </w:rPr>
        <w:t>SPAIID:</w:t>
      </w:r>
    </w:p>
    <w:p w:rsidR="00043020" w:rsidRPr="0033165A" w:rsidRDefault="00043020" w:rsidP="00043020">
      <w:pPr>
        <w:pStyle w:val="af7"/>
        <w:ind w:firstLine="708"/>
        <w:jc w:val="both"/>
        <w:rPr>
          <w:rFonts w:ascii="Times New Roman" w:hAnsi="Times New Roman" w:cs="Times New Roman"/>
          <w:sz w:val="28"/>
          <w:szCs w:val="28"/>
          <w:lang w:val="en-US"/>
        </w:rPr>
      </w:pPr>
      <w:r w:rsidRPr="0033165A">
        <w:rPr>
          <w:rFonts w:ascii="Times New Roman" w:hAnsi="Times New Roman" w:cs="Times New Roman"/>
          <w:sz w:val="28"/>
          <w:szCs w:val="28"/>
          <w:lang w:val="en-US"/>
        </w:rPr>
        <w:t>- Devel</w:t>
      </w:r>
      <w:r>
        <w:rPr>
          <w:rFonts w:ascii="Times New Roman" w:hAnsi="Times New Roman" w:cs="Times New Roman"/>
          <w:sz w:val="28"/>
          <w:szCs w:val="28"/>
          <w:lang w:val="en-US"/>
        </w:rPr>
        <w:t>opment of industrial stationary, traction lead-acid batteries</w:t>
      </w:r>
      <w:r w:rsidRPr="0033165A">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33165A">
        <w:rPr>
          <w:rFonts w:ascii="Times New Roman" w:hAnsi="Times New Roman" w:cs="Times New Roman"/>
          <w:sz w:val="28"/>
          <w:szCs w:val="28"/>
          <w:lang w:val="en-US"/>
        </w:rPr>
        <w:t>Kaynar AKB</w:t>
      </w:r>
      <w:r>
        <w:rPr>
          <w:rFonts w:ascii="Times New Roman" w:hAnsi="Times New Roman" w:cs="Times New Roman"/>
          <w:sz w:val="28"/>
          <w:szCs w:val="28"/>
          <w:lang w:val="en-US"/>
        </w:rPr>
        <w:t>” LLP with a</w:t>
      </w:r>
      <w:r w:rsidRPr="0033165A">
        <w:rPr>
          <w:rFonts w:ascii="Times New Roman" w:hAnsi="Times New Roman" w:cs="Times New Roman"/>
          <w:sz w:val="28"/>
          <w:szCs w:val="28"/>
          <w:lang w:val="en-US"/>
        </w:rPr>
        <w:t xml:space="preserve"> capacity </w:t>
      </w:r>
      <w:r>
        <w:rPr>
          <w:rFonts w:ascii="Times New Roman" w:hAnsi="Times New Roman" w:cs="Times New Roman"/>
          <w:sz w:val="28"/>
          <w:szCs w:val="28"/>
          <w:lang w:val="en-US"/>
        </w:rPr>
        <w:t>of 10,000 batteries</w:t>
      </w:r>
      <w:r w:rsidRPr="0033165A">
        <w:rPr>
          <w:rFonts w:ascii="Times New Roman" w:hAnsi="Times New Roman" w:cs="Times New Roman"/>
          <w:sz w:val="28"/>
          <w:szCs w:val="28"/>
          <w:lang w:val="en-US"/>
        </w:rPr>
        <w:t>;</w:t>
      </w:r>
    </w:p>
    <w:p w:rsidR="00043020" w:rsidRPr="0033165A" w:rsidRDefault="00043020" w:rsidP="00043020">
      <w:pPr>
        <w:pStyle w:val="af7"/>
        <w:ind w:firstLine="708"/>
        <w:jc w:val="both"/>
        <w:rPr>
          <w:rFonts w:ascii="Times New Roman" w:hAnsi="Times New Roman" w:cs="Times New Roman"/>
          <w:sz w:val="28"/>
          <w:szCs w:val="28"/>
          <w:lang w:val="en-US"/>
        </w:rPr>
      </w:pPr>
      <w:r w:rsidRPr="0033165A">
        <w:rPr>
          <w:rFonts w:ascii="Times New Roman" w:hAnsi="Times New Roman" w:cs="Times New Roman"/>
          <w:sz w:val="28"/>
          <w:szCs w:val="28"/>
          <w:lang w:val="en-US"/>
        </w:rPr>
        <w:t xml:space="preserve">- Construction of the fan plant </w:t>
      </w:r>
      <w:r>
        <w:rPr>
          <w:rFonts w:ascii="Times New Roman" w:hAnsi="Times New Roman" w:cs="Times New Roman"/>
          <w:sz w:val="28"/>
          <w:szCs w:val="28"/>
          <w:lang w:val="en-US"/>
        </w:rPr>
        <w:t>by “</w:t>
      </w:r>
      <w:r w:rsidRPr="0033165A">
        <w:rPr>
          <w:rFonts w:ascii="Times New Roman" w:hAnsi="Times New Roman" w:cs="Times New Roman"/>
          <w:sz w:val="28"/>
          <w:szCs w:val="28"/>
          <w:lang w:val="en-US"/>
        </w:rPr>
        <w:t>Almaty fan factory</w:t>
      </w:r>
      <w:r>
        <w:rPr>
          <w:rFonts w:ascii="Times New Roman" w:hAnsi="Times New Roman" w:cs="Times New Roman"/>
          <w:sz w:val="28"/>
          <w:szCs w:val="28"/>
          <w:lang w:val="en-US"/>
        </w:rPr>
        <w:t>” LLP with a</w:t>
      </w:r>
      <w:r w:rsidRPr="0033165A">
        <w:rPr>
          <w:rFonts w:ascii="Times New Roman" w:hAnsi="Times New Roman" w:cs="Times New Roman"/>
          <w:sz w:val="28"/>
          <w:szCs w:val="28"/>
          <w:lang w:val="en-US"/>
        </w:rPr>
        <w:t xml:space="preserve"> capacity </w:t>
      </w:r>
      <w:r>
        <w:rPr>
          <w:rFonts w:ascii="Times New Roman" w:hAnsi="Times New Roman" w:cs="Times New Roman"/>
          <w:sz w:val="28"/>
          <w:szCs w:val="28"/>
          <w:lang w:val="en-US"/>
        </w:rPr>
        <w:t>of 122,830 pcs</w:t>
      </w:r>
      <w:r w:rsidRPr="0033165A">
        <w:rPr>
          <w:rFonts w:ascii="Times New Roman" w:hAnsi="Times New Roman" w:cs="Times New Roman"/>
          <w:sz w:val="28"/>
          <w:szCs w:val="28"/>
          <w:lang w:val="en-US"/>
        </w:rPr>
        <w:t>.;</w:t>
      </w:r>
    </w:p>
    <w:p w:rsidR="00043020" w:rsidRPr="0033165A" w:rsidRDefault="00043020" w:rsidP="00043020">
      <w:pPr>
        <w:pStyle w:val="af7"/>
        <w:ind w:firstLine="708"/>
        <w:jc w:val="both"/>
        <w:rPr>
          <w:rFonts w:ascii="Times New Roman" w:hAnsi="Times New Roman" w:cs="Times New Roman"/>
          <w:sz w:val="28"/>
          <w:szCs w:val="28"/>
          <w:lang w:val="en-US"/>
        </w:rPr>
      </w:pPr>
      <w:r w:rsidRPr="0033165A">
        <w:rPr>
          <w:rFonts w:ascii="Times New Roman" w:hAnsi="Times New Roman" w:cs="Times New Roman"/>
          <w:sz w:val="28"/>
          <w:szCs w:val="28"/>
          <w:lang w:val="en-US"/>
        </w:rPr>
        <w:lastRenderedPageBreak/>
        <w:t xml:space="preserve">- Production of power and control cables </w:t>
      </w:r>
      <w:r>
        <w:rPr>
          <w:rFonts w:ascii="Times New Roman" w:hAnsi="Times New Roman" w:cs="Times New Roman"/>
          <w:sz w:val="28"/>
          <w:szCs w:val="28"/>
          <w:lang w:val="en-US"/>
        </w:rPr>
        <w:t>by “</w:t>
      </w:r>
      <w:r w:rsidRPr="0033165A">
        <w:rPr>
          <w:rFonts w:ascii="Times New Roman" w:hAnsi="Times New Roman" w:cs="Times New Roman"/>
          <w:sz w:val="28"/>
          <w:szCs w:val="28"/>
          <w:lang w:val="en-US"/>
        </w:rPr>
        <w:t>EAST INDUSTRY COMPANY Ltd</w:t>
      </w:r>
      <w:r>
        <w:rPr>
          <w:rFonts w:ascii="Times New Roman" w:hAnsi="Times New Roman" w:cs="Times New Roman"/>
          <w:sz w:val="28"/>
          <w:szCs w:val="28"/>
          <w:lang w:val="en-US"/>
        </w:rPr>
        <w:t xml:space="preserve">” with a </w:t>
      </w:r>
      <w:r w:rsidRPr="0033165A">
        <w:rPr>
          <w:rFonts w:ascii="Times New Roman" w:hAnsi="Times New Roman" w:cs="Times New Roman"/>
          <w:sz w:val="28"/>
          <w:szCs w:val="28"/>
          <w:lang w:val="en-US"/>
        </w:rPr>
        <w:t xml:space="preserve">capacity </w:t>
      </w:r>
      <w:r>
        <w:rPr>
          <w:rFonts w:ascii="Times New Roman" w:hAnsi="Times New Roman" w:cs="Times New Roman"/>
          <w:sz w:val="28"/>
          <w:szCs w:val="28"/>
          <w:lang w:val="en-US"/>
        </w:rPr>
        <w:t>of 33,</w:t>
      </w:r>
      <w:r w:rsidRPr="0033165A">
        <w:rPr>
          <w:rFonts w:ascii="Times New Roman" w:hAnsi="Times New Roman" w:cs="Times New Roman"/>
          <w:sz w:val="28"/>
          <w:szCs w:val="28"/>
          <w:lang w:val="en-US"/>
        </w:rPr>
        <w:t>600 km of cables per year;</w:t>
      </w:r>
    </w:p>
    <w:p w:rsidR="00043020" w:rsidRPr="0033165A" w:rsidRDefault="00043020" w:rsidP="00043020">
      <w:pPr>
        <w:pStyle w:val="af7"/>
        <w:ind w:firstLine="708"/>
        <w:jc w:val="both"/>
        <w:rPr>
          <w:rFonts w:ascii="Times New Roman" w:hAnsi="Times New Roman" w:cs="Times New Roman"/>
          <w:sz w:val="28"/>
          <w:szCs w:val="28"/>
          <w:lang w:val="en-US"/>
        </w:rPr>
      </w:pPr>
      <w:r w:rsidRPr="0033165A">
        <w:rPr>
          <w:rFonts w:ascii="Times New Roman" w:hAnsi="Times New Roman" w:cs="Times New Roman"/>
          <w:sz w:val="28"/>
          <w:szCs w:val="28"/>
          <w:lang w:val="en-US"/>
        </w:rPr>
        <w:t>- Manufacture of LED light fitting</w:t>
      </w:r>
      <w:r>
        <w:rPr>
          <w:rFonts w:ascii="Times New Roman" w:hAnsi="Times New Roman" w:cs="Times New Roman"/>
          <w:sz w:val="28"/>
          <w:szCs w:val="28"/>
          <w:lang w:val="en-US"/>
        </w:rPr>
        <w:t>s</w:t>
      </w:r>
      <w:r w:rsidRPr="0033165A">
        <w:rPr>
          <w:rFonts w:ascii="Times New Roman" w:hAnsi="Times New Roman" w:cs="Times New Roman"/>
          <w:sz w:val="28"/>
          <w:szCs w:val="28"/>
          <w:lang w:val="en-US"/>
        </w:rPr>
        <w:t xml:space="preserve"> and lamps </w:t>
      </w:r>
      <w:r>
        <w:rPr>
          <w:rFonts w:ascii="Times New Roman" w:hAnsi="Times New Roman" w:cs="Times New Roman"/>
          <w:sz w:val="28"/>
          <w:szCs w:val="28"/>
          <w:lang w:val="en-US"/>
        </w:rPr>
        <w:t>by “Energy-</w:t>
      </w:r>
      <w:r w:rsidRPr="0033165A">
        <w:rPr>
          <w:rFonts w:ascii="Times New Roman" w:hAnsi="Times New Roman" w:cs="Times New Roman"/>
          <w:sz w:val="28"/>
          <w:szCs w:val="28"/>
          <w:lang w:val="en-US"/>
        </w:rPr>
        <w:t>Taraz</w:t>
      </w:r>
      <w:r>
        <w:rPr>
          <w:rFonts w:ascii="Times New Roman" w:hAnsi="Times New Roman" w:cs="Times New Roman"/>
          <w:sz w:val="28"/>
          <w:szCs w:val="28"/>
          <w:lang w:val="en-US"/>
        </w:rPr>
        <w:t xml:space="preserve">” </w:t>
      </w:r>
      <w:r w:rsidRPr="0033165A">
        <w:rPr>
          <w:rFonts w:ascii="Times New Roman" w:hAnsi="Times New Roman" w:cs="Times New Roman"/>
          <w:sz w:val="28"/>
          <w:szCs w:val="28"/>
          <w:lang w:val="en-US"/>
        </w:rPr>
        <w:t xml:space="preserve">LLP with </w:t>
      </w:r>
      <w:r>
        <w:rPr>
          <w:rFonts w:ascii="Times New Roman" w:hAnsi="Times New Roman" w:cs="Times New Roman"/>
          <w:sz w:val="28"/>
          <w:szCs w:val="28"/>
          <w:lang w:val="en-US"/>
        </w:rPr>
        <w:t xml:space="preserve">a </w:t>
      </w:r>
      <w:r w:rsidRPr="0033165A">
        <w:rPr>
          <w:rFonts w:ascii="Times New Roman" w:hAnsi="Times New Roman" w:cs="Times New Roman"/>
          <w:sz w:val="28"/>
          <w:szCs w:val="28"/>
          <w:lang w:val="en-US"/>
        </w:rPr>
        <w:t>capacity of 5</w:t>
      </w:r>
      <w:r>
        <w:rPr>
          <w:rFonts w:ascii="Times New Roman" w:hAnsi="Times New Roman" w:cs="Times New Roman"/>
          <w:sz w:val="28"/>
          <w:szCs w:val="28"/>
          <w:lang w:val="en-US"/>
        </w:rPr>
        <w:t xml:space="preserve">,000 </w:t>
      </w:r>
      <w:r w:rsidRPr="0033165A">
        <w:rPr>
          <w:rFonts w:ascii="Times New Roman" w:hAnsi="Times New Roman" w:cs="Times New Roman"/>
          <w:sz w:val="28"/>
          <w:szCs w:val="28"/>
          <w:lang w:val="en-US"/>
        </w:rPr>
        <w:t>light fitting</w:t>
      </w:r>
      <w:r>
        <w:rPr>
          <w:rFonts w:ascii="Times New Roman" w:hAnsi="Times New Roman" w:cs="Times New Roman"/>
          <w:sz w:val="28"/>
          <w:szCs w:val="28"/>
          <w:lang w:val="en-US"/>
        </w:rPr>
        <w:t>s</w:t>
      </w:r>
      <w:r w:rsidRPr="0033165A">
        <w:rPr>
          <w:rFonts w:ascii="Times New Roman" w:hAnsi="Times New Roman" w:cs="Times New Roman"/>
          <w:sz w:val="28"/>
          <w:szCs w:val="28"/>
          <w:lang w:val="en-US"/>
        </w:rPr>
        <w:t>;</w:t>
      </w:r>
    </w:p>
    <w:p w:rsidR="00043020" w:rsidRPr="0033165A" w:rsidRDefault="00043020" w:rsidP="00043020">
      <w:pPr>
        <w:pStyle w:val="af7"/>
        <w:ind w:firstLine="708"/>
        <w:jc w:val="both"/>
        <w:rPr>
          <w:rFonts w:ascii="Times New Roman" w:hAnsi="Times New Roman" w:cs="Times New Roman"/>
          <w:sz w:val="28"/>
          <w:szCs w:val="28"/>
          <w:lang w:val="en-US"/>
        </w:rPr>
      </w:pPr>
      <w:r w:rsidRPr="0033165A">
        <w:rPr>
          <w:rFonts w:ascii="Times New Roman" w:hAnsi="Times New Roman" w:cs="Times New Roman"/>
          <w:sz w:val="28"/>
          <w:szCs w:val="28"/>
          <w:lang w:val="en-US"/>
        </w:rPr>
        <w:t xml:space="preserve">- Organization of production of LED lamps </w:t>
      </w:r>
      <w:r>
        <w:rPr>
          <w:rFonts w:ascii="Times New Roman" w:hAnsi="Times New Roman" w:cs="Times New Roman"/>
          <w:sz w:val="28"/>
          <w:szCs w:val="28"/>
          <w:lang w:val="en-US"/>
        </w:rPr>
        <w:t>by “</w:t>
      </w:r>
      <w:r w:rsidRPr="0033165A">
        <w:rPr>
          <w:rFonts w:ascii="Times New Roman" w:hAnsi="Times New Roman" w:cs="Times New Roman"/>
          <w:sz w:val="28"/>
          <w:szCs w:val="28"/>
          <w:lang w:val="en-US"/>
        </w:rPr>
        <w:t>Prolux KZ Ltd</w:t>
      </w:r>
      <w:r>
        <w:rPr>
          <w:rFonts w:ascii="Times New Roman" w:hAnsi="Times New Roman" w:cs="Times New Roman"/>
          <w:sz w:val="28"/>
          <w:szCs w:val="28"/>
          <w:lang w:val="en-US"/>
        </w:rPr>
        <w:t>” with a</w:t>
      </w:r>
      <w:r w:rsidRPr="0033165A">
        <w:rPr>
          <w:rFonts w:ascii="Times New Roman" w:hAnsi="Times New Roman" w:cs="Times New Roman"/>
          <w:sz w:val="28"/>
          <w:szCs w:val="28"/>
          <w:lang w:val="en-US"/>
        </w:rPr>
        <w:t xml:space="preserve"> capacit</w:t>
      </w:r>
      <w:r>
        <w:rPr>
          <w:rFonts w:ascii="Times New Roman" w:hAnsi="Times New Roman" w:cs="Times New Roman"/>
          <w:sz w:val="28"/>
          <w:szCs w:val="28"/>
          <w:lang w:val="en-US"/>
        </w:rPr>
        <w:t>y of 15 thousand pieces per year</w:t>
      </w:r>
      <w:r w:rsidRPr="0033165A">
        <w:rPr>
          <w:rFonts w:ascii="Times New Roman" w:hAnsi="Times New Roman" w:cs="Times New Roman"/>
          <w:sz w:val="28"/>
          <w:szCs w:val="28"/>
          <w:lang w:val="en-US"/>
        </w:rPr>
        <w:t>;</w:t>
      </w:r>
    </w:p>
    <w:p w:rsidR="00043020" w:rsidRPr="0033165A" w:rsidRDefault="00043020" w:rsidP="00043020">
      <w:pPr>
        <w:pStyle w:val="af7"/>
        <w:ind w:firstLine="708"/>
        <w:jc w:val="both"/>
        <w:rPr>
          <w:rFonts w:ascii="Times New Roman" w:hAnsi="Times New Roman" w:cs="Times New Roman"/>
          <w:sz w:val="28"/>
          <w:szCs w:val="28"/>
          <w:lang w:val="en-US"/>
        </w:rPr>
      </w:pPr>
      <w:r w:rsidRPr="0033165A">
        <w:rPr>
          <w:rFonts w:ascii="Times New Roman" w:hAnsi="Times New Roman" w:cs="Times New Roman"/>
          <w:sz w:val="28"/>
          <w:szCs w:val="28"/>
          <w:lang w:val="en-US"/>
        </w:rPr>
        <w:t xml:space="preserve">- Organization of a modern process control system </w:t>
      </w:r>
      <w:r>
        <w:rPr>
          <w:rFonts w:ascii="Times New Roman" w:hAnsi="Times New Roman" w:cs="Times New Roman"/>
          <w:sz w:val="28"/>
          <w:szCs w:val="28"/>
          <w:lang w:val="en-US"/>
        </w:rPr>
        <w:t>by TREI-</w:t>
      </w:r>
      <w:r w:rsidRPr="0033165A">
        <w:rPr>
          <w:rFonts w:ascii="Times New Roman" w:hAnsi="Times New Roman" w:cs="Times New Roman"/>
          <w:sz w:val="28"/>
          <w:szCs w:val="28"/>
          <w:lang w:val="en-US"/>
        </w:rPr>
        <w:t xml:space="preserve">Karaganda </w:t>
      </w:r>
      <w:r>
        <w:rPr>
          <w:rFonts w:ascii="Times New Roman" w:hAnsi="Times New Roman" w:cs="Times New Roman"/>
          <w:sz w:val="28"/>
          <w:szCs w:val="28"/>
          <w:lang w:val="en-US"/>
        </w:rPr>
        <w:t>LLP</w:t>
      </w:r>
      <w:r w:rsidRPr="0033165A">
        <w:rPr>
          <w:rFonts w:ascii="Times New Roman" w:hAnsi="Times New Roman" w:cs="Times New Roman"/>
          <w:sz w:val="28"/>
          <w:szCs w:val="28"/>
          <w:lang w:val="en-US"/>
        </w:rPr>
        <w:t>;</w:t>
      </w:r>
    </w:p>
    <w:p w:rsidR="00043020" w:rsidRPr="0033165A" w:rsidRDefault="00043020" w:rsidP="00043020">
      <w:pPr>
        <w:pStyle w:val="af7"/>
        <w:ind w:firstLine="708"/>
        <w:jc w:val="both"/>
        <w:rPr>
          <w:rFonts w:ascii="Times New Roman" w:hAnsi="Times New Roman" w:cs="Times New Roman"/>
          <w:sz w:val="28"/>
          <w:szCs w:val="28"/>
          <w:lang w:val="en-US"/>
        </w:rPr>
      </w:pPr>
      <w:r w:rsidRPr="0033165A">
        <w:rPr>
          <w:rFonts w:ascii="Times New Roman" w:hAnsi="Times New Roman" w:cs="Times New Roman"/>
          <w:sz w:val="28"/>
          <w:szCs w:val="28"/>
          <w:lang w:val="en-US"/>
        </w:rPr>
        <w:t xml:space="preserve">- Construction of a plant for production of electrical equipment </w:t>
      </w:r>
      <w:r>
        <w:rPr>
          <w:rFonts w:ascii="Times New Roman" w:hAnsi="Times New Roman" w:cs="Times New Roman"/>
          <w:sz w:val="28"/>
          <w:szCs w:val="28"/>
          <w:lang w:val="en-US"/>
        </w:rPr>
        <w:t>by “</w:t>
      </w:r>
      <w:r w:rsidRPr="0033165A">
        <w:rPr>
          <w:rFonts w:ascii="Times New Roman" w:hAnsi="Times New Roman" w:cs="Times New Roman"/>
          <w:sz w:val="28"/>
          <w:szCs w:val="28"/>
          <w:lang w:val="en-US"/>
        </w:rPr>
        <w:t>RIG</w:t>
      </w:r>
      <w:r>
        <w:rPr>
          <w:rFonts w:ascii="Times New Roman" w:hAnsi="Times New Roman" w:cs="Times New Roman"/>
          <w:sz w:val="28"/>
          <w:szCs w:val="28"/>
          <w:lang w:val="en-US"/>
        </w:rPr>
        <w:t xml:space="preserve">” </w:t>
      </w:r>
      <w:r w:rsidRPr="0033165A">
        <w:rPr>
          <w:rFonts w:ascii="Times New Roman" w:hAnsi="Times New Roman" w:cs="Times New Roman"/>
          <w:sz w:val="28"/>
          <w:szCs w:val="28"/>
          <w:lang w:val="en-US"/>
        </w:rPr>
        <w:t>LLP;</w:t>
      </w:r>
    </w:p>
    <w:p w:rsidR="00043020" w:rsidRPr="0033165A" w:rsidRDefault="00043020" w:rsidP="00043020">
      <w:pPr>
        <w:pStyle w:val="af7"/>
        <w:ind w:firstLine="708"/>
        <w:jc w:val="both"/>
        <w:rPr>
          <w:rFonts w:ascii="Times New Roman" w:hAnsi="Times New Roman" w:cs="Times New Roman"/>
          <w:sz w:val="28"/>
          <w:szCs w:val="28"/>
          <w:lang w:val="en-US"/>
        </w:rPr>
      </w:pPr>
      <w:r w:rsidRPr="0033165A">
        <w:rPr>
          <w:rFonts w:ascii="Times New Roman" w:hAnsi="Times New Roman" w:cs="Times New Roman"/>
          <w:sz w:val="28"/>
          <w:szCs w:val="28"/>
          <w:lang w:val="en-US"/>
        </w:rPr>
        <w:t xml:space="preserve">- Production of energy-saving lamps </w:t>
      </w:r>
      <w:r>
        <w:rPr>
          <w:rFonts w:ascii="Times New Roman" w:hAnsi="Times New Roman" w:cs="Times New Roman"/>
          <w:sz w:val="28"/>
          <w:szCs w:val="28"/>
          <w:lang w:val="en-US"/>
        </w:rPr>
        <w:t>by “</w:t>
      </w:r>
      <w:r w:rsidRPr="0033165A">
        <w:rPr>
          <w:rFonts w:ascii="Times New Roman" w:hAnsi="Times New Roman" w:cs="Times New Roman"/>
          <w:sz w:val="28"/>
          <w:szCs w:val="28"/>
          <w:lang w:val="en-US"/>
        </w:rPr>
        <w:t>MaxLight Group</w:t>
      </w:r>
      <w:r>
        <w:rPr>
          <w:rFonts w:ascii="Times New Roman" w:hAnsi="Times New Roman" w:cs="Times New Roman"/>
          <w:sz w:val="28"/>
          <w:szCs w:val="28"/>
          <w:lang w:val="en-US"/>
        </w:rPr>
        <w:t xml:space="preserve">” </w:t>
      </w:r>
      <w:r w:rsidRPr="0033165A">
        <w:rPr>
          <w:rFonts w:ascii="Times New Roman" w:hAnsi="Times New Roman" w:cs="Times New Roman"/>
          <w:sz w:val="28"/>
          <w:szCs w:val="28"/>
          <w:lang w:val="en-US"/>
        </w:rPr>
        <w:t>LLP</w:t>
      </w:r>
      <w:r>
        <w:rPr>
          <w:rFonts w:ascii="Times New Roman" w:hAnsi="Times New Roman" w:cs="Times New Roman"/>
          <w:sz w:val="28"/>
          <w:szCs w:val="28"/>
          <w:lang w:val="en-US"/>
        </w:rPr>
        <w:t xml:space="preserve"> woth a</w:t>
      </w:r>
      <w:r w:rsidRPr="0033165A">
        <w:rPr>
          <w:rFonts w:ascii="Times New Roman" w:hAnsi="Times New Roman" w:cs="Times New Roman"/>
          <w:sz w:val="28"/>
          <w:szCs w:val="28"/>
          <w:lang w:val="en-US"/>
        </w:rPr>
        <w:t xml:space="preserve"> capacity of 1 million lamps;</w:t>
      </w:r>
    </w:p>
    <w:p w:rsidR="00043020" w:rsidRDefault="00043020" w:rsidP="00043020">
      <w:pPr>
        <w:pStyle w:val="af7"/>
        <w:ind w:firstLine="708"/>
        <w:jc w:val="both"/>
        <w:rPr>
          <w:rFonts w:ascii="Times New Roman" w:hAnsi="Times New Roman" w:cs="Times New Roman"/>
          <w:sz w:val="28"/>
          <w:szCs w:val="28"/>
          <w:lang w:val="en-US"/>
        </w:rPr>
      </w:pPr>
      <w:r w:rsidRPr="0033165A">
        <w:rPr>
          <w:rFonts w:ascii="Times New Roman" w:hAnsi="Times New Roman" w:cs="Times New Roman"/>
          <w:sz w:val="28"/>
          <w:szCs w:val="28"/>
          <w:lang w:val="en-US"/>
        </w:rPr>
        <w:t xml:space="preserve">- </w:t>
      </w:r>
      <w:r>
        <w:rPr>
          <w:rFonts w:ascii="Times New Roman" w:hAnsi="Times New Roman" w:cs="Times New Roman"/>
          <w:sz w:val="28"/>
          <w:szCs w:val="28"/>
          <w:lang w:val="en-US"/>
        </w:rPr>
        <w:t>Works</w:t>
      </w:r>
      <w:r w:rsidRPr="0033165A">
        <w:rPr>
          <w:rFonts w:ascii="Times New Roman" w:hAnsi="Times New Roman" w:cs="Times New Roman"/>
          <w:sz w:val="28"/>
          <w:szCs w:val="28"/>
          <w:lang w:val="en-US"/>
        </w:rPr>
        <w:t xml:space="preserve">hop for production of components for transformers </w:t>
      </w:r>
      <w:r>
        <w:rPr>
          <w:rFonts w:ascii="Times New Roman" w:hAnsi="Times New Roman" w:cs="Times New Roman"/>
          <w:sz w:val="28"/>
          <w:szCs w:val="28"/>
          <w:lang w:val="en-US"/>
        </w:rPr>
        <w:t>by “</w:t>
      </w:r>
      <w:r w:rsidRPr="0033165A">
        <w:rPr>
          <w:rFonts w:ascii="Times New Roman" w:hAnsi="Times New Roman" w:cs="Times New Roman"/>
          <w:sz w:val="28"/>
          <w:szCs w:val="28"/>
          <w:lang w:val="en-US"/>
        </w:rPr>
        <w:t>Kentau Transformer Plant</w:t>
      </w:r>
      <w:r>
        <w:rPr>
          <w:rFonts w:ascii="Times New Roman" w:hAnsi="Times New Roman" w:cs="Times New Roman"/>
          <w:sz w:val="28"/>
          <w:szCs w:val="28"/>
          <w:lang w:val="en-US"/>
        </w:rPr>
        <w:t xml:space="preserve">” </w:t>
      </w:r>
      <w:r w:rsidRPr="0033165A">
        <w:rPr>
          <w:rFonts w:ascii="Times New Roman" w:hAnsi="Times New Roman" w:cs="Times New Roman"/>
          <w:sz w:val="28"/>
          <w:szCs w:val="28"/>
          <w:lang w:val="en-US"/>
        </w:rPr>
        <w:t>JSC</w:t>
      </w:r>
      <w:r>
        <w:rPr>
          <w:rFonts w:ascii="Times New Roman" w:hAnsi="Times New Roman" w:cs="Times New Roman"/>
          <w:sz w:val="28"/>
          <w:szCs w:val="28"/>
          <w:lang w:val="en-US"/>
        </w:rPr>
        <w:t xml:space="preserve"> with a</w:t>
      </w:r>
      <w:r w:rsidRPr="0033165A">
        <w:rPr>
          <w:rFonts w:ascii="Times New Roman" w:hAnsi="Times New Roman" w:cs="Times New Roman"/>
          <w:sz w:val="28"/>
          <w:szCs w:val="28"/>
          <w:lang w:val="en-US"/>
        </w:rPr>
        <w:t xml:space="preserve"> capacity </w:t>
      </w:r>
      <w:r>
        <w:rPr>
          <w:rFonts w:ascii="Times New Roman" w:hAnsi="Times New Roman" w:cs="Times New Roman"/>
          <w:sz w:val="28"/>
          <w:szCs w:val="28"/>
          <w:lang w:val="en-US"/>
        </w:rPr>
        <w:t>of 6,000 tons of aluminum wires</w:t>
      </w:r>
      <w:r w:rsidRPr="0033165A">
        <w:rPr>
          <w:rFonts w:ascii="Times New Roman" w:hAnsi="Times New Roman" w:cs="Times New Roman"/>
          <w:sz w:val="28"/>
          <w:szCs w:val="28"/>
          <w:lang w:val="en-US"/>
        </w:rPr>
        <w:t>, 900 tons</w:t>
      </w:r>
      <w:r>
        <w:rPr>
          <w:rFonts w:ascii="Times New Roman" w:hAnsi="Times New Roman" w:cs="Times New Roman"/>
          <w:sz w:val="28"/>
          <w:szCs w:val="28"/>
          <w:lang w:val="en-US"/>
        </w:rPr>
        <w:t xml:space="preserve"> of </w:t>
      </w:r>
      <w:r w:rsidRPr="0033165A">
        <w:rPr>
          <w:rFonts w:ascii="Times New Roman" w:hAnsi="Times New Roman" w:cs="Times New Roman"/>
          <w:sz w:val="28"/>
          <w:szCs w:val="28"/>
          <w:lang w:val="en-US"/>
        </w:rPr>
        <w:t xml:space="preserve">copper wires; </w:t>
      </w:r>
    </w:p>
    <w:p w:rsidR="00043020" w:rsidRPr="0033165A" w:rsidRDefault="00043020" w:rsidP="00043020">
      <w:pPr>
        <w:pStyle w:val="af7"/>
        <w:ind w:firstLine="708"/>
        <w:jc w:val="both"/>
        <w:rPr>
          <w:rFonts w:ascii="Times New Roman" w:hAnsi="Times New Roman" w:cs="Times New Roman"/>
          <w:sz w:val="28"/>
          <w:szCs w:val="28"/>
          <w:lang w:val="en-US"/>
        </w:rPr>
      </w:pPr>
      <w:r w:rsidRPr="0033165A">
        <w:rPr>
          <w:rFonts w:ascii="Times New Roman" w:hAnsi="Times New Roman" w:cs="Times New Roman"/>
          <w:sz w:val="28"/>
          <w:szCs w:val="28"/>
          <w:lang w:val="en-US"/>
        </w:rPr>
        <w:t>- Modernization and expansion of production capacity of the plant for producti</w:t>
      </w:r>
      <w:r>
        <w:rPr>
          <w:rFonts w:ascii="Times New Roman" w:hAnsi="Times New Roman" w:cs="Times New Roman"/>
          <w:sz w:val="28"/>
          <w:szCs w:val="28"/>
          <w:lang w:val="en-US"/>
        </w:rPr>
        <w:t>on of transformer</w:t>
      </w:r>
      <w:r w:rsidRPr="0033165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equipment </w:t>
      </w:r>
      <w:r w:rsidRPr="0033165A">
        <w:rPr>
          <w:rFonts w:ascii="Times New Roman" w:hAnsi="Times New Roman" w:cs="Times New Roman"/>
          <w:sz w:val="28"/>
          <w:szCs w:val="28"/>
          <w:lang w:val="en-US"/>
        </w:rPr>
        <w:t xml:space="preserve">and electrical products </w:t>
      </w:r>
      <w:r>
        <w:rPr>
          <w:rFonts w:ascii="Times New Roman" w:hAnsi="Times New Roman" w:cs="Times New Roman"/>
          <w:sz w:val="28"/>
          <w:szCs w:val="28"/>
          <w:lang w:val="en-US"/>
        </w:rPr>
        <w:t>by “</w:t>
      </w:r>
      <w:r w:rsidRPr="0033165A">
        <w:rPr>
          <w:rFonts w:ascii="Times New Roman" w:hAnsi="Times New Roman" w:cs="Times New Roman"/>
          <w:sz w:val="28"/>
          <w:szCs w:val="28"/>
          <w:lang w:val="en-US"/>
        </w:rPr>
        <w:t>Kentau Transformer Plant</w:t>
      </w:r>
      <w:r>
        <w:rPr>
          <w:rFonts w:ascii="Times New Roman" w:hAnsi="Times New Roman" w:cs="Times New Roman"/>
          <w:sz w:val="28"/>
          <w:szCs w:val="28"/>
          <w:lang w:val="en-US"/>
        </w:rPr>
        <w:t xml:space="preserve">” </w:t>
      </w:r>
      <w:r w:rsidRPr="0033165A">
        <w:rPr>
          <w:rFonts w:ascii="Times New Roman" w:hAnsi="Times New Roman" w:cs="Times New Roman"/>
          <w:sz w:val="28"/>
          <w:szCs w:val="28"/>
          <w:lang w:val="en-US"/>
        </w:rPr>
        <w:t>JSC;</w:t>
      </w:r>
    </w:p>
    <w:p w:rsidR="00043020" w:rsidRPr="0033165A" w:rsidRDefault="00043020" w:rsidP="00043020">
      <w:pPr>
        <w:pStyle w:val="af7"/>
        <w:ind w:firstLine="708"/>
        <w:jc w:val="both"/>
        <w:rPr>
          <w:rFonts w:ascii="Times New Roman" w:hAnsi="Times New Roman" w:cs="Times New Roman"/>
          <w:sz w:val="28"/>
          <w:szCs w:val="28"/>
          <w:lang w:val="en-US"/>
        </w:rPr>
      </w:pPr>
      <w:r w:rsidRPr="0033165A">
        <w:rPr>
          <w:rFonts w:ascii="Times New Roman" w:hAnsi="Times New Roman" w:cs="Times New Roman"/>
          <w:sz w:val="28"/>
          <w:szCs w:val="28"/>
          <w:lang w:val="en-US"/>
        </w:rPr>
        <w:t xml:space="preserve">- Automation of technological processes of production of LED products </w:t>
      </w:r>
      <w:r>
        <w:rPr>
          <w:rFonts w:ascii="Times New Roman" w:hAnsi="Times New Roman" w:cs="Times New Roman"/>
          <w:sz w:val="28"/>
          <w:szCs w:val="28"/>
          <w:lang w:val="en-US"/>
        </w:rPr>
        <w:t>by “</w:t>
      </w:r>
      <w:r w:rsidRPr="0033165A">
        <w:rPr>
          <w:rFonts w:ascii="Times New Roman" w:hAnsi="Times New Roman" w:cs="Times New Roman"/>
          <w:sz w:val="28"/>
          <w:szCs w:val="28"/>
          <w:lang w:val="en-US"/>
        </w:rPr>
        <w:t>LED Solution</w:t>
      </w:r>
      <w:r>
        <w:rPr>
          <w:rFonts w:ascii="Times New Roman" w:hAnsi="Times New Roman" w:cs="Times New Roman"/>
          <w:sz w:val="28"/>
          <w:szCs w:val="28"/>
          <w:lang w:val="en-US"/>
        </w:rPr>
        <w:t xml:space="preserve">” </w:t>
      </w:r>
      <w:r w:rsidRPr="0033165A">
        <w:rPr>
          <w:rFonts w:ascii="Times New Roman" w:hAnsi="Times New Roman" w:cs="Times New Roman"/>
          <w:sz w:val="28"/>
          <w:szCs w:val="28"/>
          <w:lang w:val="en-US"/>
        </w:rPr>
        <w:t>LLP.</w:t>
      </w:r>
    </w:p>
    <w:p w:rsidR="00043020" w:rsidRDefault="00043020" w:rsidP="00043020">
      <w:pPr>
        <w:pStyle w:val="af7"/>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s</w:t>
      </w:r>
      <w:r w:rsidRPr="0033165A">
        <w:rPr>
          <w:rFonts w:ascii="Times New Roman" w:hAnsi="Times New Roman" w:cs="Times New Roman"/>
          <w:sz w:val="28"/>
          <w:szCs w:val="28"/>
          <w:lang w:val="en-US"/>
        </w:rPr>
        <w:t>ector</w:t>
      </w:r>
      <w:r>
        <w:rPr>
          <w:rFonts w:ascii="Times New Roman" w:hAnsi="Times New Roman" w:cs="Times New Roman"/>
          <w:sz w:val="28"/>
          <w:szCs w:val="28"/>
          <w:lang w:val="en-US"/>
        </w:rPr>
        <w:t>’</w:t>
      </w:r>
      <w:r w:rsidRPr="0033165A">
        <w:rPr>
          <w:rFonts w:ascii="Times New Roman" w:hAnsi="Times New Roman" w:cs="Times New Roman"/>
          <w:sz w:val="28"/>
          <w:szCs w:val="28"/>
          <w:lang w:val="en-US"/>
        </w:rPr>
        <w:t xml:space="preserve">s share of electrical </w:t>
      </w:r>
      <w:r>
        <w:rPr>
          <w:rFonts w:ascii="Times New Roman" w:hAnsi="Times New Roman" w:cs="Times New Roman"/>
          <w:sz w:val="28"/>
          <w:szCs w:val="28"/>
          <w:lang w:val="en-US"/>
        </w:rPr>
        <w:t xml:space="preserve">equipment </w:t>
      </w:r>
      <w:r w:rsidRPr="0033165A">
        <w:rPr>
          <w:rFonts w:ascii="Times New Roman" w:hAnsi="Times New Roman" w:cs="Times New Roman"/>
          <w:sz w:val="28"/>
          <w:szCs w:val="28"/>
          <w:lang w:val="en-US"/>
        </w:rPr>
        <w:t xml:space="preserve">production in the </w:t>
      </w:r>
      <w:r>
        <w:rPr>
          <w:rFonts w:ascii="Times New Roman" w:hAnsi="Times New Roman" w:cs="Times New Roman"/>
          <w:sz w:val="28"/>
          <w:szCs w:val="28"/>
          <w:lang w:val="en-US"/>
        </w:rPr>
        <w:t>processing</w:t>
      </w:r>
      <w:r w:rsidRPr="0033165A">
        <w:rPr>
          <w:rFonts w:ascii="Times New Roman" w:hAnsi="Times New Roman" w:cs="Times New Roman"/>
          <w:sz w:val="28"/>
          <w:szCs w:val="28"/>
          <w:lang w:val="en-US"/>
        </w:rPr>
        <w:t xml:space="preserve"> industry in 2012 </w:t>
      </w:r>
      <w:r>
        <w:rPr>
          <w:rFonts w:ascii="Times New Roman" w:hAnsi="Times New Roman" w:cs="Times New Roman"/>
          <w:sz w:val="28"/>
          <w:szCs w:val="28"/>
          <w:lang w:val="en-US"/>
        </w:rPr>
        <w:t>made 1.5</w:t>
      </w:r>
      <w:r w:rsidRPr="0033165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the share </w:t>
      </w:r>
      <w:r w:rsidRPr="0033165A">
        <w:rPr>
          <w:rFonts w:ascii="Times New Roman" w:hAnsi="Times New Roman" w:cs="Times New Roman"/>
          <w:sz w:val="28"/>
          <w:szCs w:val="28"/>
          <w:lang w:val="en-US"/>
        </w:rPr>
        <w:t xml:space="preserve">in the mechanical engineering industry </w:t>
      </w:r>
      <w:r>
        <w:rPr>
          <w:rFonts w:ascii="Times New Roman" w:hAnsi="Times New Roman" w:cs="Times New Roman"/>
          <w:sz w:val="28"/>
          <w:szCs w:val="28"/>
          <w:lang w:val="en-US"/>
        </w:rPr>
        <w:t>makes 12</w:t>
      </w:r>
      <w:r w:rsidRPr="0033165A">
        <w:rPr>
          <w:rFonts w:ascii="Times New Roman" w:hAnsi="Times New Roman" w:cs="Times New Roman"/>
          <w:sz w:val="28"/>
          <w:szCs w:val="28"/>
          <w:lang w:val="en-US"/>
        </w:rPr>
        <w:t xml:space="preserve">% (Table 2.2.9.1). </w:t>
      </w:r>
    </w:p>
    <w:p w:rsidR="00043020" w:rsidRPr="0033165A" w:rsidRDefault="00043020" w:rsidP="00043020">
      <w:pPr>
        <w:pStyle w:val="af7"/>
        <w:ind w:firstLine="708"/>
        <w:jc w:val="both"/>
        <w:rPr>
          <w:rFonts w:ascii="Times New Roman" w:hAnsi="Times New Roman" w:cs="Times New Roman"/>
          <w:sz w:val="20"/>
          <w:szCs w:val="24"/>
          <w:lang w:val="en-US"/>
        </w:rPr>
      </w:pPr>
      <w:r>
        <w:rPr>
          <w:rFonts w:ascii="Times New Roman" w:hAnsi="Times New Roman" w:cs="Times New Roman"/>
          <w:sz w:val="20"/>
          <w:szCs w:val="24"/>
          <w:lang w:val="en-US"/>
        </w:rPr>
        <w:t>Table</w:t>
      </w:r>
      <w:r w:rsidRPr="0033165A">
        <w:rPr>
          <w:rFonts w:ascii="Times New Roman" w:hAnsi="Times New Roman" w:cs="Times New Roman"/>
          <w:sz w:val="20"/>
          <w:szCs w:val="24"/>
          <w:lang w:val="en-US"/>
        </w:rPr>
        <w:t xml:space="preserve"> 2.2.9.1. </w:t>
      </w:r>
      <w:r>
        <w:rPr>
          <w:rFonts w:ascii="Times New Roman" w:hAnsi="Times New Roman" w:cs="Times New Roman"/>
          <w:sz w:val="20"/>
          <w:szCs w:val="24"/>
          <w:lang w:val="en-US"/>
        </w:rPr>
        <w:t>share</w:t>
      </w:r>
      <w:r w:rsidRPr="0033165A">
        <w:rPr>
          <w:rFonts w:ascii="Times New Roman" w:hAnsi="Times New Roman" w:cs="Times New Roman"/>
          <w:sz w:val="20"/>
          <w:szCs w:val="24"/>
          <w:lang w:val="en-US"/>
        </w:rPr>
        <w:t xml:space="preserve"> </w:t>
      </w:r>
      <w:r>
        <w:rPr>
          <w:rFonts w:ascii="Times New Roman" w:hAnsi="Times New Roman" w:cs="Times New Roman"/>
          <w:sz w:val="20"/>
          <w:szCs w:val="24"/>
          <w:lang w:val="en-US"/>
        </w:rPr>
        <w:t>of</w:t>
      </w:r>
      <w:r w:rsidRPr="0033165A">
        <w:rPr>
          <w:rFonts w:ascii="Times New Roman" w:hAnsi="Times New Roman" w:cs="Times New Roman"/>
          <w:sz w:val="20"/>
          <w:szCs w:val="24"/>
          <w:lang w:val="en-US"/>
        </w:rPr>
        <w:t xml:space="preserve"> </w:t>
      </w:r>
      <w:r>
        <w:rPr>
          <w:rFonts w:ascii="Times New Roman" w:hAnsi="Times New Roman" w:cs="Times New Roman"/>
          <w:sz w:val="20"/>
          <w:szCs w:val="24"/>
          <w:lang w:val="en-US"/>
        </w:rPr>
        <w:t>electrical</w:t>
      </w:r>
      <w:r w:rsidRPr="0033165A">
        <w:rPr>
          <w:rFonts w:ascii="Times New Roman" w:hAnsi="Times New Roman" w:cs="Times New Roman"/>
          <w:sz w:val="20"/>
          <w:szCs w:val="24"/>
          <w:lang w:val="en-US"/>
        </w:rPr>
        <w:t xml:space="preserve"> </w:t>
      </w:r>
      <w:r>
        <w:rPr>
          <w:rFonts w:ascii="Times New Roman" w:hAnsi="Times New Roman" w:cs="Times New Roman"/>
          <w:sz w:val="20"/>
          <w:szCs w:val="24"/>
          <w:lang w:val="en-US"/>
        </w:rPr>
        <w:t>equipment</w:t>
      </w:r>
      <w:r w:rsidRPr="0033165A">
        <w:rPr>
          <w:rFonts w:ascii="Times New Roman" w:hAnsi="Times New Roman" w:cs="Times New Roman"/>
          <w:sz w:val="20"/>
          <w:szCs w:val="24"/>
          <w:lang w:val="en-US"/>
        </w:rPr>
        <w:t xml:space="preserve"> </w:t>
      </w:r>
      <w:r>
        <w:rPr>
          <w:rFonts w:ascii="Times New Roman" w:hAnsi="Times New Roman" w:cs="Times New Roman"/>
          <w:sz w:val="20"/>
          <w:szCs w:val="24"/>
          <w:lang w:val="en-US"/>
        </w:rPr>
        <w:t>production</w:t>
      </w:r>
      <w:r w:rsidRPr="0033165A">
        <w:rPr>
          <w:rFonts w:ascii="Times New Roman" w:hAnsi="Times New Roman" w:cs="Times New Roman"/>
          <w:sz w:val="20"/>
          <w:szCs w:val="24"/>
          <w:lang w:val="en-US"/>
        </w:rPr>
        <w:t xml:space="preserve"> </w:t>
      </w:r>
      <w:r>
        <w:rPr>
          <w:rFonts w:ascii="Times New Roman" w:hAnsi="Times New Roman" w:cs="Times New Roman"/>
          <w:sz w:val="20"/>
          <w:szCs w:val="24"/>
          <w:lang w:val="en-US"/>
        </w:rPr>
        <w:t>in</w:t>
      </w:r>
      <w:r w:rsidRPr="0033165A">
        <w:rPr>
          <w:rFonts w:ascii="Times New Roman" w:hAnsi="Times New Roman" w:cs="Times New Roman"/>
          <w:sz w:val="20"/>
          <w:szCs w:val="24"/>
          <w:lang w:val="en-US"/>
        </w:rPr>
        <w:t xml:space="preserve"> </w:t>
      </w:r>
      <w:r>
        <w:rPr>
          <w:rFonts w:ascii="Times New Roman" w:hAnsi="Times New Roman" w:cs="Times New Roman"/>
          <w:sz w:val="20"/>
          <w:szCs w:val="24"/>
          <w:lang w:val="en-US"/>
        </w:rPr>
        <w:t>the</w:t>
      </w:r>
      <w:r w:rsidRPr="0033165A">
        <w:rPr>
          <w:rFonts w:ascii="Times New Roman" w:hAnsi="Times New Roman" w:cs="Times New Roman"/>
          <w:sz w:val="20"/>
          <w:szCs w:val="24"/>
          <w:lang w:val="en-US"/>
        </w:rPr>
        <w:t xml:space="preserve"> total volume </w:t>
      </w:r>
      <w:r>
        <w:rPr>
          <w:rFonts w:ascii="Times New Roman" w:hAnsi="Times New Roman" w:cs="Times New Roman"/>
          <w:sz w:val="20"/>
          <w:szCs w:val="24"/>
          <w:lang w:val="en-US"/>
        </w:rPr>
        <w:t>of processing industry and total volume of mechanical engineering</w:t>
      </w:r>
      <w:r w:rsidRPr="0033165A">
        <w:rPr>
          <w:rFonts w:ascii="Times New Roman" w:hAnsi="Times New Roman" w:cs="Times New Roman"/>
          <w:sz w:val="20"/>
          <w:szCs w:val="24"/>
          <w:lang w:val="en-US"/>
        </w:rPr>
        <w:t>, %.</w:t>
      </w:r>
    </w:p>
    <w:tbl>
      <w:tblPr>
        <w:tblW w:w="9476" w:type="dxa"/>
        <w:jc w:val="center"/>
        <w:tblLook w:val="04A0"/>
      </w:tblPr>
      <w:tblGrid>
        <w:gridCol w:w="2614"/>
        <w:gridCol w:w="1136"/>
        <w:gridCol w:w="1172"/>
        <w:gridCol w:w="1125"/>
        <w:gridCol w:w="1220"/>
        <w:gridCol w:w="1172"/>
        <w:gridCol w:w="1037"/>
      </w:tblGrid>
      <w:tr w:rsidR="00043020" w:rsidRPr="00542777" w:rsidTr="000C5E16">
        <w:trPr>
          <w:trHeight w:val="297"/>
          <w:jc w:val="center"/>
        </w:trPr>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3020" w:rsidRPr="0033165A" w:rsidRDefault="00043020" w:rsidP="000C5E16">
            <w:pPr>
              <w:pStyle w:val="af7"/>
              <w:jc w:val="center"/>
              <w:rPr>
                <w:rFonts w:ascii="Times New Roman" w:eastAsia="Times New Roman" w:hAnsi="Times New Roman" w:cs="Times New Roman"/>
                <w:b/>
                <w:i/>
                <w:sz w:val="20"/>
                <w:szCs w:val="20"/>
                <w:lang w:val="en-US"/>
              </w:rPr>
            </w:pPr>
          </w:p>
        </w:tc>
        <w:tc>
          <w:tcPr>
            <w:tcW w:w="11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20"/>
                <w:szCs w:val="20"/>
              </w:rPr>
            </w:pPr>
            <w:r w:rsidRPr="00542777">
              <w:rPr>
                <w:rFonts w:ascii="Times New Roman" w:eastAsia="Times New Roman" w:hAnsi="Times New Roman" w:cs="Times New Roman"/>
                <w:b/>
                <w:sz w:val="20"/>
                <w:szCs w:val="20"/>
              </w:rPr>
              <w:t>2008</w:t>
            </w:r>
          </w:p>
        </w:tc>
        <w:tc>
          <w:tcPr>
            <w:tcW w:w="117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20"/>
                <w:szCs w:val="20"/>
              </w:rPr>
            </w:pPr>
            <w:r w:rsidRPr="00542777">
              <w:rPr>
                <w:rFonts w:ascii="Times New Roman" w:eastAsia="Times New Roman" w:hAnsi="Times New Roman" w:cs="Times New Roman"/>
                <w:b/>
                <w:sz w:val="20"/>
                <w:szCs w:val="20"/>
              </w:rPr>
              <w:t>2009</w:t>
            </w:r>
          </w:p>
        </w:tc>
        <w:tc>
          <w:tcPr>
            <w:tcW w:w="11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20"/>
                <w:szCs w:val="20"/>
              </w:rPr>
            </w:pPr>
            <w:r w:rsidRPr="00542777">
              <w:rPr>
                <w:rFonts w:ascii="Times New Roman" w:eastAsia="Times New Roman" w:hAnsi="Times New Roman" w:cs="Times New Roman"/>
                <w:b/>
                <w:sz w:val="20"/>
                <w:szCs w:val="20"/>
              </w:rPr>
              <w:t>2010</w:t>
            </w:r>
          </w:p>
        </w:tc>
        <w:tc>
          <w:tcPr>
            <w:tcW w:w="12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20"/>
                <w:szCs w:val="20"/>
              </w:rPr>
            </w:pPr>
            <w:r w:rsidRPr="00542777">
              <w:rPr>
                <w:rFonts w:ascii="Times New Roman" w:eastAsia="Times New Roman" w:hAnsi="Times New Roman" w:cs="Times New Roman"/>
                <w:b/>
                <w:sz w:val="20"/>
                <w:szCs w:val="20"/>
              </w:rPr>
              <w:t>2011</w:t>
            </w:r>
          </w:p>
        </w:tc>
        <w:tc>
          <w:tcPr>
            <w:tcW w:w="117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20"/>
                <w:szCs w:val="20"/>
              </w:rPr>
            </w:pPr>
            <w:r w:rsidRPr="00542777">
              <w:rPr>
                <w:rFonts w:ascii="Times New Roman" w:eastAsia="Times New Roman" w:hAnsi="Times New Roman" w:cs="Times New Roman"/>
                <w:b/>
                <w:sz w:val="20"/>
                <w:szCs w:val="20"/>
              </w:rPr>
              <w:t>2012</w:t>
            </w:r>
          </w:p>
        </w:tc>
        <w:tc>
          <w:tcPr>
            <w:tcW w:w="103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43020" w:rsidRPr="00542777" w:rsidRDefault="00043020" w:rsidP="000C5E16">
            <w:pPr>
              <w:pStyle w:val="af7"/>
              <w:jc w:val="center"/>
              <w:rPr>
                <w:rFonts w:ascii="Times New Roman" w:eastAsia="Times New Roman" w:hAnsi="Times New Roman" w:cs="Times New Roman"/>
                <w:b/>
                <w:sz w:val="20"/>
                <w:szCs w:val="20"/>
              </w:rPr>
            </w:pPr>
            <w:r w:rsidRPr="00542777">
              <w:rPr>
                <w:rFonts w:ascii="Times New Roman" w:eastAsia="Times New Roman" w:hAnsi="Times New Roman" w:cs="Times New Roman"/>
                <w:b/>
                <w:sz w:val="20"/>
                <w:szCs w:val="20"/>
              </w:rPr>
              <w:t>2013</w:t>
            </w:r>
            <w:r w:rsidRPr="00542777">
              <w:rPr>
                <w:rStyle w:val="a5"/>
                <w:rFonts w:ascii="Times New Roman" w:eastAsia="Times New Roman" w:hAnsi="Times New Roman" w:cs="Times New Roman"/>
                <w:b/>
                <w:sz w:val="20"/>
                <w:szCs w:val="20"/>
              </w:rPr>
              <w:footnoteReference w:customMarkFollows="1" w:id="16"/>
              <w:sym w:font="Symbol" w:char="F02A"/>
            </w:r>
            <w:r w:rsidRPr="00542777">
              <w:rPr>
                <w:rFonts w:ascii="Times New Roman" w:eastAsia="Times New Roman" w:hAnsi="Times New Roman" w:cs="Times New Roman"/>
                <w:b/>
                <w:bCs/>
              </w:rPr>
              <w:t>*</w:t>
            </w:r>
          </w:p>
        </w:tc>
      </w:tr>
      <w:tr w:rsidR="00043020" w:rsidRPr="00542777" w:rsidTr="000C5E16">
        <w:trPr>
          <w:trHeight w:val="156"/>
          <w:jc w:val="center"/>
        </w:trPr>
        <w:tc>
          <w:tcPr>
            <w:tcW w:w="2614"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 xml:space="preserve">Share in processing industry </w:t>
            </w:r>
          </w:p>
        </w:tc>
        <w:tc>
          <w:tcPr>
            <w:tcW w:w="113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bCs/>
                <w:iCs/>
                <w:sz w:val="20"/>
                <w:szCs w:val="20"/>
              </w:rPr>
            </w:pPr>
            <w:r w:rsidRPr="00542777">
              <w:rPr>
                <w:rFonts w:ascii="Times New Roman" w:hAnsi="Times New Roman" w:cs="Times New Roman"/>
                <w:bCs/>
                <w:iCs/>
                <w:sz w:val="20"/>
                <w:szCs w:val="20"/>
              </w:rPr>
              <w:t>1,5%</w:t>
            </w:r>
          </w:p>
        </w:tc>
        <w:tc>
          <w:tcPr>
            <w:tcW w:w="117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bCs/>
                <w:iCs/>
                <w:sz w:val="20"/>
                <w:szCs w:val="20"/>
              </w:rPr>
            </w:pPr>
            <w:r w:rsidRPr="00542777">
              <w:rPr>
                <w:rFonts w:ascii="Times New Roman" w:hAnsi="Times New Roman" w:cs="Times New Roman"/>
                <w:bCs/>
                <w:iCs/>
                <w:sz w:val="20"/>
                <w:szCs w:val="20"/>
              </w:rPr>
              <w:t>1,5%</w:t>
            </w:r>
          </w:p>
        </w:tc>
        <w:tc>
          <w:tcPr>
            <w:tcW w:w="112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bCs/>
                <w:iCs/>
                <w:sz w:val="20"/>
                <w:szCs w:val="20"/>
              </w:rPr>
            </w:pPr>
            <w:r w:rsidRPr="00542777">
              <w:rPr>
                <w:rFonts w:ascii="Times New Roman" w:hAnsi="Times New Roman" w:cs="Times New Roman"/>
                <w:bCs/>
                <w:iCs/>
                <w:sz w:val="20"/>
                <w:szCs w:val="20"/>
              </w:rPr>
              <w:t>1,5%</w:t>
            </w:r>
          </w:p>
        </w:tc>
        <w:tc>
          <w:tcPr>
            <w:tcW w:w="122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bCs/>
                <w:iCs/>
                <w:sz w:val="20"/>
                <w:szCs w:val="20"/>
              </w:rPr>
            </w:pPr>
            <w:r w:rsidRPr="00542777">
              <w:rPr>
                <w:rFonts w:ascii="Times New Roman" w:hAnsi="Times New Roman" w:cs="Times New Roman"/>
                <w:bCs/>
                <w:iCs/>
                <w:sz w:val="20"/>
                <w:szCs w:val="20"/>
              </w:rPr>
              <w:t>1,5%</w:t>
            </w:r>
          </w:p>
        </w:tc>
        <w:tc>
          <w:tcPr>
            <w:tcW w:w="117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bCs/>
                <w:iCs/>
                <w:sz w:val="20"/>
                <w:szCs w:val="20"/>
              </w:rPr>
            </w:pPr>
            <w:r w:rsidRPr="00542777">
              <w:rPr>
                <w:rFonts w:ascii="Times New Roman" w:hAnsi="Times New Roman" w:cs="Times New Roman"/>
                <w:bCs/>
                <w:iCs/>
                <w:sz w:val="20"/>
                <w:szCs w:val="20"/>
              </w:rPr>
              <w:t>1,5%</w:t>
            </w:r>
          </w:p>
        </w:tc>
        <w:tc>
          <w:tcPr>
            <w:tcW w:w="1037"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bCs/>
                <w:iCs/>
                <w:sz w:val="20"/>
                <w:szCs w:val="20"/>
              </w:rPr>
            </w:pPr>
            <w:r w:rsidRPr="00542777">
              <w:rPr>
                <w:rFonts w:ascii="Times New Roman" w:hAnsi="Times New Roman" w:cs="Times New Roman"/>
                <w:bCs/>
                <w:iCs/>
                <w:sz w:val="20"/>
                <w:szCs w:val="20"/>
              </w:rPr>
              <w:t>1,5%</w:t>
            </w:r>
          </w:p>
        </w:tc>
      </w:tr>
      <w:tr w:rsidR="00043020" w:rsidRPr="00542777" w:rsidTr="000C5E16">
        <w:trPr>
          <w:trHeight w:val="248"/>
          <w:jc w:val="center"/>
        </w:trPr>
        <w:tc>
          <w:tcPr>
            <w:tcW w:w="2614" w:type="dxa"/>
            <w:tcBorders>
              <w:top w:val="nil"/>
              <w:left w:val="single" w:sz="4" w:space="0" w:color="auto"/>
              <w:bottom w:val="single" w:sz="4" w:space="0" w:color="auto"/>
              <w:right w:val="single" w:sz="4" w:space="0" w:color="auto"/>
            </w:tcBorders>
            <w:shd w:val="clear" w:color="auto" w:fill="auto"/>
            <w:vAlign w:val="center"/>
            <w:hideMark/>
          </w:tcPr>
          <w:p w:rsidR="00043020" w:rsidRPr="00D264AA" w:rsidRDefault="00043020" w:rsidP="000C5E16">
            <w:pPr>
              <w:pStyle w:val="af7"/>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Share</w:t>
            </w:r>
            <w:r w:rsidRPr="00D264A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en-US"/>
              </w:rPr>
              <w:t>in</w:t>
            </w:r>
            <w:r w:rsidRPr="00D264A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en-US"/>
              </w:rPr>
              <w:t>mechanical engineering</w:t>
            </w:r>
          </w:p>
        </w:tc>
        <w:tc>
          <w:tcPr>
            <w:tcW w:w="113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bCs/>
                <w:iCs/>
                <w:sz w:val="20"/>
                <w:szCs w:val="20"/>
              </w:rPr>
            </w:pPr>
            <w:r w:rsidRPr="00542777">
              <w:rPr>
                <w:rFonts w:ascii="Times New Roman" w:hAnsi="Times New Roman" w:cs="Times New Roman"/>
                <w:bCs/>
                <w:iCs/>
                <w:sz w:val="20"/>
                <w:szCs w:val="20"/>
              </w:rPr>
              <w:t>16%</w:t>
            </w:r>
          </w:p>
        </w:tc>
        <w:tc>
          <w:tcPr>
            <w:tcW w:w="117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bCs/>
                <w:iCs/>
                <w:sz w:val="20"/>
                <w:szCs w:val="20"/>
              </w:rPr>
            </w:pPr>
            <w:r w:rsidRPr="00542777">
              <w:rPr>
                <w:rFonts w:ascii="Times New Roman" w:hAnsi="Times New Roman" w:cs="Times New Roman"/>
                <w:bCs/>
                <w:iCs/>
                <w:sz w:val="20"/>
                <w:szCs w:val="20"/>
              </w:rPr>
              <w:t>16%</w:t>
            </w:r>
          </w:p>
        </w:tc>
        <w:tc>
          <w:tcPr>
            <w:tcW w:w="112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bCs/>
                <w:iCs/>
                <w:sz w:val="20"/>
                <w:szCs w:val="20"/>
              </w:rPr>
            </w:pPr>
            <w:r w:rsidRPr="00542777">
              <w:rPr>
                <w:rFonts w:ascii="Times New Roman" w:hAnsi="Times New Roman" w:cs="Times New Roman"/>
                <w:bCs/>
                <w:iCs/>
                <w:sz w:val="20"/>
                <w:szCs w:val="20"/>
              </w:rPr>
              <w:t>15%</w:t>
            </w:r>
          </w:p>
        </w:tc>
        <w:tc>
          <w:tcPr>
            <w:tcW w:w="122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bCs/>
                <w:iCs/>
                <w:sz w:val="20"/>
                <w:szCs w:val="20"/>
              </w:rPr>
            </w:pPr>
            <w:r w:rsidRPr="00542777">
              <w:rPr>
                <w:rFonts w:ascii="Times New Roman" w:hAnsi="Times New Roman" w:cs="Times New Roman"/>
                <w:bCs/>
                <w:iCs/>
                <w:sz w:val="20"/>
                <w:szCs w:val="20"/>
              </w:rPr>
              <w:t>14%</w:t>
            </w:r>
          </w:p>
        </w:tc>
        <w:tc>
          <w:tcPr>
            <w:tcW w:w="117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bCs/>
                <w:iCs/>
                <w:sz w:val="20"/>
                <w:szCs w:val="20"/>
              </w:rPr>
            </w:pPr>
            <w:r w:rsidRPr="00542777">
              <w:rPr>
                <w:rFonts w:ascii="Times New Roman" w:hAnsi="Times New Roman" w:cs="Times New Roman"/>
                <w:bCs/>
                <w:iCs/>
                <w:sz w:val="20"/>
                <w:szCs w:val="20"/>
              </w:rPr>
              <w:t>12%</w:t>
            </w:r>
          </w:p>
        </w:tc>
        <w:tc>
          <w:tcPr>
            <w:tcW w:w="1037"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bCs/>
                <w:iCs/>
                <w:sz w:val="20"/>
                <w:szCs w:val="20"/>
              </w:rPr>
            </w:pPr>
            <w:r w:rsidRPr="00542777">
              <w:rPr>
                <w:rFonts w:ascii="Times New Roman" w:hAnsi="Times New Roman" w:cs="Times New Roman"/>
                <w:bCs/>
                <w:iCs/>
                <w:sz w:val="20"/>
                <w:szCs w:val="20"/>
              </w:rPr>
              <w:t>10%</w:t>
            </w:r>
          </w:p>
        </w:tc>
      </w:tr>
    </w:tbl>
    <w:p w:rsidR="00043020" w:rsidRPr="00043020" w:rsidRDefault="00043020" w:rsidP="00043020">
      <w:pPr>
        <w:jc w:val="both"/>
        <w:rPr>
          <w:i/>
          <w:sz w:val="20"/>
          <w:szCs w:val="20"/>
          <w:lang w:val="en-US"/>
        </w:rPr>
      </w:pPr>
      <w:r w:rsidRPr="00043020">
        <w:rPr>
          <w:i/>
          <w:sz w:val="20"/>
          <w:szCs w:val="20"/>
          <w:lang w:val="en-US"/>
        </w:rPr>
        <w:t xml:space="preserve">Source: Agency of Statistics of the Republic of Kazakhstan </w:t>
      </w:r>
    </w:p>
    <w:p w:rsidR="00043020" w:rsidRPr="00D264AA" w:rsidRDefault="00043020" w:rsidP="00043020">
      <w:pPr>
        <w:pStyle w:val="af7"/>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Over the </w:t>
      </w:r>
      <w:r w:rsidRPr="00D264AA">
        <w:rPr>
          <w:rFonts w:ascii="Times New Roman" w:hAnsi="Times New Roman" w:cs="Times New Roman"/>
          <w:sz w:val="28"/>
          <w:szCs w:val="28"/>
          <w:lang w:val="en-US"/>
        </w:rPr>
        <w:t xml:space="preserve">period from 2008 to 2012 total production </w:t>
      </w:r>
      <w:r>
        <w:rPr>
          <w:rFonts w:ascii="Times New Roman" w:hAnsi="Times New Roman" w:cs="Times New Roman"/>
          <w:sz w:val="28"/>
          <w:szCs w:val="28"/>
          <w:lang w:val="en-US"/>
        </w:rPr>
        <w:t xml:space="preserve">volume </w:t>
      </w:r>
      <w:r w:rsidRPr="00D264AA">
        <w:rPr>
          <w:rFonts w:ascii="Times New Roman" w:hAnsi="Times New Roman" w:cs="Times New Roman"/>
          <w:sz w:val="28"/>
          <w:szCs w:val="28"/>
          <w:lang w:val="en-US"/>
        </w:rPr>
        <w:t xml:space="preserve">of electrical equipment in the Republic of Kazakhstan increased from 49 </w:t>
      </w:r>
      <w:r>
        <w:rPr>
          <w:rFonts w:ascii="Times New Roman" w:hAnsi="Times New Roman" w:cs="Times New Roman"/>
          <w:sz w:val="28"/>
          <w:szCs w:val="28"/>
          <w:lang w:val="en-US"/>
        </w:rPr>
        <w:t xml:space="preserve">billion tenge </w:t>
      </w:r>
      <w:r w:rsidRPr="00D264AA">
        <w:rPr>
          <w:rFonts w:ascii="Times New Roman" w:hAnsi="Times New Roman" w:cs="Times New Roman"/>
          <w:sz w:val="28"/>
          <w:szCs w:val="28"/>
          <w:lang w:val="en-US"/>
        </w:rPr>
        <w:t xml:space="preserve">to 80.6 </w:t>
      </w:r>
      <w:r>
        <w:rPr>
          <w:rFonts w:ascii="Times New Roman" w:hAnsi="Times New Roman" w:cs="Times New Roman"/>
          <w:sz w:val="28"/>
          <w:szCs w:val="28"/>
          <w:lang w:val="en-US"/>
        </w:rPr>
        <w:t xml:space="preserve">billion tenge making </w:t>
      </w:r>
      <w:r w:rsidRPr="00D264AA">
        <w:rPr>
          <w:rFonts w:ascii="Times New Roman" w:hAnsi="Times New Roman" w:cs="Times New Roman"/>
          <w:sz w:val="28"/>
          <w:szCs w:val="28"/>
          <w:lang w:val="en-US"/>
        </w:rPr>
        <w:t xml:space="preserve">a nominal growth </w:t>
      </w:r>
      <w:r>
        <w:rPr>
          <w:rFonts w:ascii="Times New Roman" w:hAnsi="Times New Roman" w:cs="Times New Roman"/>
          <w:sz w:val="28"/>
          <w:szCs w:val="28"/>
          <w:lang w:val="en-US"/>
        </w:rPr>
        <w:t xml:space="preserve">in </w:t>
      </w:r>
      <w:r w:rsidRPr="00D264AA">
        <w:rPr>
          <w:rFonts w:ascii="Times New Roman" w:hAnsi="Times New Roman" w:cs="Times New Roman"/>
          <w:sz w:val="28"/>
          <w:szCs w:val="28"/>
          <w:lang w:val="en-US"/>
        </w:rPr>
        <w:t xml:space="preserve">1.6 times (Table 2.2.9.2). </w:t>
      </w:r>
    </w:p>
    <w:p w:rsidR="00043020" w:rsidRDefault="00043020" w:rsidP="00043020">
      <w:pPr>
        <w:pStyle w:val="af7"/>
        <w:ind w:firstLine="708"/>
        <w:jc w:val="both"/>
        <w:rPr>
          <w:rFonts w:ascii="Times New Roman" w:hAnsi="Times New Roman" w:cs="Times New Roman"/>
          <w:sz w:val="28"/>
          <w:szCs w:val="28"/>
          <w:lang w:val="en-US"/>
        </w:rPr>
      </w:pPr>
      <w:r w:rsidRPr="00D264AA">
        <w:rPr>
          <w:rFonts w:ascii="Times New Roman" w:hAnsi="Times New Roman" w:cs="Times New Roman"/>
          <w:sz w:val="28"/>
          <w:szCs w:val="28"/>
          <w:lang w:val="en-US"/>
        </w:rPr>
        <w:t xml:space="preserve">Electrical production growth was due to increased production of transformers </w:t>
      </w:r>
      <w:r>
        <w:rPr>
          <w:rFonts w:ascii="Times New Roman" w:hAnsi="Times New Roman" w:cs="Times New Roman"/>
          <w:sz w:val="28"/>
          <w:szCs w:val="28"/>
          <w:lang w:val="en-US"/>
        </w:rPr>
        <w:t xml:space="preserve">from </w:t>
      </w:r>
      <w:r w:rsidRPr="00D264AA">
        <w:rPr>
          <w:rFonts w:ascii="Times New Roman" w:hAnsi="Times New Roman" w:cs="Times New Roman"/>
          <w:sz w:val="28"/>
          <w:szCs w:val="28"/>
          <w:lang w:val="en-US"/>
        </w:rPr>
        <w:t xml:space="preserve">2.1 million kVA to 3.5 million kVA </w:t>
      </w:r>
      <w:r>
        <w:rPr>
          <w:rFonts w:ascii="Times New Roman" w:hAnsi="Times New Roman" w:cs="Times New Roman"/>
          <w:sz w:val="28"/>
          <w:szCs w:val="28"/>
          <w:lang w:val="en-US"/>
        </w:rPr>
        <w:t xml:space="preserve">in </w:t>
      </w:r>
      <w:r w:rsidRPr="00D264AA">
        <w:rPr>
          <w:rFonts w:ascii="Times New Roman" w:hAnsi="Times New Roman" w:cs="Times New Roman"/>
          <w:sz w:val="28"/>
          <w:szCs w:val="28"/>
          <w:lang w:val="en-US"/>
        </w:rPr>
        <w:t xml:space="preserve">2012, electrical capacitors to 12.3 thousand units </w:t>
      </w:r>
      <w:r>
        <w:rPr>
          <w:rFonts w:ascii="Times New Roman" w:hAnsi="Times New Roman" w:cs="Times New Roman"/>
          <w:sz w:val="28"/>
          <w:szCs w:val="28"/>
          <w:lang w:val="en-US"/>
        </w:rPr>
        <w:t xml:space="preserve">with an </w:t>
      </w:r>
      <w:r w:rsidRPr="00D264AA">
        <w:rPr>
          <w:rFonts w:ascii="Times New Roman" w:hAnsi="Times New Roman" w:cs="Times New Roman"/>
          <w:sz w:val="28"/>
          <w:szCs w:val="28"/>
          <w:lang w:val="en-US"/>
        </w:rPr>
        <w:t>increase by 1.6 times compared to 2010, indicator panels with liquid crystal devices or diodes, light emitting 258.5 tons in 2012, which is 1.9 times more than in 2011.</w:t>
      </w:r>
    </w:p>
    <w:p w:rsidR="00043020" w:rsidRPr="007F5CBD" w:rsidRDefault="00043020" w:rsidP="00043020">
      <w:pPr>
        <w:pStyle w:val="af7"/>
        <w:ind w:firstLine="708"/>
        <w:jc w:val="both"/>
        <w:rPr>
          <w:rFonts w:ascii="Times New Roman" w:hAnsi="Times New Roman" w:cs="Times New Roman"/>
          <w:sz w:val="28"/>
          <w:szCs w:val="28"/>
          <w:lang w:val="en-US"/>
        </w:rPr>
      </w:pPr>
    </w:p>
    <w:p w:rsidR="00043020" w:rsidRPr="00D264AA" w:rsidRDefault="00043020" w:rsidP="00043020">
      <w:pPr>
        <w:pStyle w:val="af7"/>
        <w:ind w:firstLine="708"/>
        <w:jc w:val="both"/>
        <w:rPr>
          <w:rFonts w:ascii="Times New Roman" w:hAnsi="Times New Roman" w:cs="Times New Roman"/>
          <w:sz w:val="20"/>
          <w:szCs w:val="24"/>
          <w:lang w:val="en-US"/>
        </w:rPr>
      </w:pPr>
      <w:r>
        <w:rPr>
          <w:rFonts w:ascii="Times New Roman" w:hAnsi="Times New Roman" w:cs="Times New Roman"/>
          <w:sz w:val="20"/>
          <w:szCs w:val="24"/>
          <w:lang w:val="en-US"/>
        </w:rPr>
        <w:t>Table</w:t>
      </w:r>
      <w:r w:rsidRPr="007F5CBD">
        <w:rPr>
          <w:rFonts w:ascii="Times New Roman" w:hAnsi="Times New Roman" w:cs="Times New Roman"/>
          <w:sz w:val="20"/>
          <w:szCs w:val="24"/>
          <w:lang w:val="en-US"/>
        </w:rPr>
        <w:t xml:space="preserve"> 2.2.9.2. </w:t>
      </w:r>
      <w:r>
        <w:rPr>
          <w:rFonts w:ascii="Times New Roman" w:hAnsi="Times New Roman" w:cs="Times New Roman"/>
          <w:sz w:val="20"/>
          <w:szCs w:val="24"/>
          <w:lang w:val="en-US"/>
        </w:rPr>
        <w:t>Dynamics</w:t>
      </w:r>
      <w:r w:rsidRPr="00D264AA">
        <w:rPr>
          <w:rFonts w:ascii="Times New Roman" w:hAnsi="Times New Roman" w:cs="Times New Roman"/>
          <w:sz w:val="20"/>
          <w:szCs w:val="24"/>
          <w:lang w:val="en-US"/>
        </w:rPr>
        <w:t xml:space="preserve"> </w:t>
      </w:r>
      <w:r>
        <w:rPr>
          <w:rFonts w:ascii="Times New Roman" w:hAnsi="Times New Roman" w:cs="Times New Roman"/>
          <w:sz w:val="20"/>
          <w:szCs w:val="24"/>
          <w:lang w:val="en-US"/>
        </w:rPr>
        <w:t>of</w:t>
      </w:r>
      <w:r w:rsidRPr="00D264AA">
        <w:rPr>
          <w:rFonts w:ascii="Times New Roman" w:hAnsi="Times New Roman" w:cs="Times New Roman"/>
          <w:sz w:val="20"/>
          <w:szCs w:val="24"/>
          <w:lang w:val="en-US"/>
        </w:rPr>
        <w:t xml:space="preserve"> </w:t>
      </w:r>
      <w:r>
        <w:rPr>
          <w:rFonts w:ascii="Times New Roman" w:hAnsi="Times New Roman" w:cs="Times New Roman"/>
          <w:sz w:val="20"/>
          <w:szCs w:val="24"/>
          <w:lang w:val="en-US"/>
        </w:rPr>
        <w:t>production</w:t>
      </w:r>
      <w:r w:rsidRPr="00D264AA">
        <w:rPr>
          <w:rFonts w:ascii="Times New Roman" w:hAnsi="Times New Roman" w:cs="Times New Roman"/>
          <w:sz w:val="20"/>
          <w:szCs w:val="24"/>
          <w:lang w:val="en-US"/>
        </w:rPr>
        <w:t xml:space="preserve"> </w:t>
      </w:r>
      <w:r>
        <w:rPr>
          <w:rFonts w:ascii="Times New Roman" w:hAnsi="Times New Roman" w:cs="Times New Roman"/>
          <w:sz w:val="20"/>
          <w:szCs w:val="24"/>
          <w:lang w:val="en-US"/>
        </w:rPr>
        <w:t>volume</w:t>
      </w:r>
      <w:r w:rsidRPr="00D264AA">
        <w:rPr>
          <w:rFonts w:ascii="Times New Roman" w:hAnsi="Times New Roman" w:cs="Times New Roman"/>
          <w:sz w:val="20"/>
          <w:szCs w:val="24"/>
          <w:lang w:val="en-US"/>
        </w:rPr>
        <w:t xml:space="preserve"> </w:t>
      </w:r>
      <w:r>
        <w:rPr>
          <w:rFonts w:ascii="Times New Roman" w:hAnsi="Times New Roman" w:cs="Times New Roman"/>
          <w:sz w:val="20"/>
          <w:szCs w:val="24"/>
          <w:lang w:val="en-US"/>
        </w:rPr>
        <w:t xml:space="preserve">for </w:t>
      </w:r>
      <w:r w:rsidRPr="00D264AA">
        <w:rPr>
          <w:rFonts w:ascii="Times New Roman" w:hAnsi="Times New Roman" w:cs="Times New Roman"/>
          <w:sz w:val="20"/>
          <w:szCs w:val="24"/>
          <w:lang w:val="en-US"/>
        </w:rPr>
        <w:t xml:space="preserve">2008 – 2013, </w:t>
      </w:r>
      <w:r>
        <w:rPr>
          <w:rFonts w:ascii="Times New Roman" w:hAnsi="Times New Roman" w:cs="Times New Roman"/>
          <w:sz w:val="20"/>
          <w:szCs w:val="24"/>
          <w:lang w:val="en-US"/>
        </w:rPr>
        <w:t>million tenge</w:t>
      </w:r>
    </w:p>
    <w:tbl>
      <w:tblPr>
        <w:tblW w:w="9498" w:type="dxa"/>
        <w:tblInd w:w="98" w:type="dxa"/>
        <w:tblLayout w:type="fixed"/>
        <w:tblLook w:val="04A0"/>
      </w:tblPr>
      <w:tblGrid>
        <w:gridCol w:w="2137"/>
        <w:gridCol w:w="1134"/>
        <w:gridCol w:w="1134"/>
        <w:gridCol w:w="1134"/>
        <w:gridCol w:w="1275"/>
        <w:gridCol w:w="1276"/>
        <w:gridCol w:w="1408"/>
      </w:tblGrid>
      <w:tr w:rsidR="00043020" w:rsidRPr="00D264AA" w:rsidTr="000C5E16">
        <w:trPr>
          <w:trHeight w:val="363"/>
        </w:trPr>
        <w:tc>
          <w:tcPr>
            <w:tcW w:w="2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3020" w:rsidRPr="00D264AA" w:rsidRDefault="00043020" w:rsidP="000C5E16">
            <w:pPr>
              <w:pStyle w:val="af7"/>
              <w:jc w:val="center"/>
              <w:rPr>
                <w:rFonts w:ascii="Times New Roman" w:eastAsia="Times New Roman" w:hAnsi="Times New Roman" w:cs="Times New Roman"/>
                <w:b/>
                <w:i/>
                <w:sz w:val="18"/>
                <w:szCs w:val="18"/>
                <w:lang w:val="en-US"/>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18"/>
                <w:szCs w:val="18"/>
              </w:rPr>
            </w:pPr>
            <w:r w:rsidRPr="00542777">
              <w:rPr>
                <w:rFonts w:ascii="Times New Roman" w:eastAsia="Times New Roman" w:hAnsi="Times New Roman" w:cs="Times New Roman"/>
                <w:b/>
                <w:sz w:val="18"/>
                <w:szCs w:val="18"/>
              </w:rPr>
              <w:t>2008</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18"/>
                <w:szCs w:val="18"/>
              </w:rPr>
            </w:pPr>
            <w:r w:rsidRPr="00542777">
              <w:rPr>
                <w:rFonts w:ascii="Times New Roman" w:eastAsia="Times New Roman" w:hAnsi="Times New Roman" w:cs="Times New Roman"/>
                <w:b/>
                <w:sz w:val="18"/>
                <w:szCs w:val="18"/>
              </w:rPr>
              <w:t>2009</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18"/>
                <w:szCs w:val="18"/>
              </w:rPr>
            </w:pPr>
            <w:r w:rsidRPr="00542777">
              <w:rPr>
                <w:rFonts w:ascii="Times New Roman" w:eastAsia="Times New Roman" w:hAnsi="Times New Roman" w:cs="Times New Roman"/>
                <w:b/>
                <w:sz w:val="18"/>
                <w:szCs w:val="18"/>
              </w:rPr>
              <w:t>2010</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18"/>
                <w:szCs w:val="18"/>
              </w:rPr>
            </w:pPr>
            <w:r w:rsidRPr="00542777">
              <w:rPr>
                <w:rFonts w:ascii="Times New Roman" w:eastAsia="Times New Roman" w:hAnsi="Times New Roman" w:cs="Times New Roman"/>
                <w:b/>
                <w:sz w:val="18"/>
                <w:szCs w:val="18"/>
              </w:rPr>
              <w:t>2011</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18"/>
                <w:szCs w:val="18"/>
              </w:rPr>
            </w:pPr>
            <w:r w:rsidRPr="00542777">
              <w:rPr>
                <w:rFonts w:ascii="Times New Roman" w:eastAsia="Times New Roman" w:hAnsi="Times New Roman" w:cs="Times New Roman"/>
                <w:b/>
                <w:sz w:val="18"/>
                <w:szCs w:val="18"/>
              </w:rPr>
              <w:t>2012</w:t>
            </w:r>
          </w:p>
        </w:tc>
        <w:tc>
          <w:tcPr>
            <w:tcW w:w="14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43020" w:rsidRPr="00542777" w:rsidRDefault="00043020" w:rsidP="000C5E16">
            <w:pPr>
              <w:pStyle w:val="af7"/>
              <w:jc w:val="center"/>
              <w:rPr>
                <w:rFonts w:ascii="Times New Roman" w:eastAsia="Times New Roman" w:hAnsi="Times New Roman" w:cs="Times New Roman"/>
                <w:b/>
                <w:sz w:val="18"/>
                <w:szCs w:val="18"/>
              </w:rPr>
            </w:pPr>
            <w:r w:rsidRPr="00542777">
              <w:rPr>
                <w:rFonts w:ascii="Times New Roman" w:eastAsia="Times New Roman" w:hAnsi="Times New Roman" w:cs="Times New Roman"/>
                <w:b/>
                <w:sz w:val="18"/>
                <w:szCs w:val="18"/>
              </w:rPr>
              <w:t>2013</w:t>
            </w:r>
            <w:r w:rsidRPr="00542777">
              <w:rPr>
                <w:rFonts w:ascii="Times New Roman" w:eastAsia="Times New Roman" w:hAnsi="Times New Roman" w:cs="Times New Roman"/>
                <w:b/>
                <w:bCs/>
              </w:rPr>
              <w:t>*</w:t>
            </w:r>
          </w:p>
        </w:tc>
      </w:tr>
      <w:tr w:rsidR="00043020" w:rsidRPr="00542777" w:rsidTr="000C5E16">
        <w:trPr>
          <w:trHeight w:val="724"/>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b/>
                <w:sz w:val="18"/>
                <w:szCs w:val="18"/>
              </w:rPr>
            </w:pPr>
            <w:r w:rsidRPr="00D264AA">
              <w:rPr>
                <w:rFonts w:ascii="Times New Roman" w:eastAsia="Times New Roman" w:hAnsi="Times New Roman" w:cs="Times New Roman"/>
                <w:b/>
                <w:sz w:val="18"/>
                <w:szCs w:val="18"/>
              </w:rPr>
              <w:t>Processing industry</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18"/>
                <w:szCs w:val="18"/>
              </w:rPr>
            </w:pPr>
            <w:r w:rsidRPr="00542777">
              <w:rPr>
                <w:rFonts w:ascii="Times New Roman" w:eastAsia="Times New Roman" w:hAnsi="Times New Roman" w:cs="Times New Roman"/>
                <w:sz w:val="18"/>
                <w:szCs w:val="18"/>
              </w:rPr>
              <w:t>3 359 551,4</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18"/>
                <w:szCs w:val="18"/>
              </w:rPr>
            </w:pPr>
            <w:r w:rsidRPr="00542777">
              <w:rPr>
                <w:rFonts w:ascii="Times New Roman" w:eastAsia="Times New Roman" w:hAnsi="Times New Roman" w:cs="Times New Roman"/>
                <w:sz w:val="18"/>
                <w:szCs w:val="18"/>
              </w:rPr>
              <w:t>2 945 965,5</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18"/>
                <w:szCs w:val="18"/>
              </w:rPr>
            </w:pPr>
            <w:r w:rsidRPr="00542777">
              <w:rPr>
                <w:rFonts w:ascii="Times New Roman" w:eastAsia="Times New Roman" w:hAnsi="Times New Roman" w:cs="Times New Roman"/>
                <w:sz w:val="18"/>
                <w:szCs w:val="18"/>
              </w:rPr>
              <w:t>3 844 658,</w:t>
            </w:r>
            <w:r w:rsidRPr="00542777">
              <w:rPr>
                <w:rFonts w:ascii="Times New Roman" w:hAnsi="Times New Roman" w:cs="Times New Roman"/>
                <w:sz w:val="18"/>
                <w:szCs w:val="18"/>
              </w:rPr>
              <w:t>5</w:t>
            </w:r>
          </w:p>
        </w:tc>
        <w:tc>
          <w:tcPr>
            <w:tcW w:w="127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18"/>
                <w:szCs w:val="18"/>
              </w:rPr>
            </w:pPr>
            <w:r w:rsidRPr="00542777">
              <w:rPr>
                <w:rFonts w:ascii="Times New Roman" w:eastAsia="Times New Roman" w:hAnsi="Times New Roman" w:cs="Times New Roman"/>
                <w:sz w:val="18"/>
                <w:szCs w:val="18"/>
              </w:rPr>
              <w:t>4 801 407,</w:t>
            </w:r>
            <w:r w:rsidRPr="00542777">
              <w:rPr>
                <w:rFonts w:ascii="Times New Roman" w:hAnsi="Times New Roman" w:cs="Times New Roman"/>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18"/>
                <w:szCs w:val="18"/>
              </w:rPr>
            </w:pPr>
            <w:r w:rsidRPr="00542777">
              <w:rPr>
                <w:rFonts w:ascii="Times New Roman" w:eastAsia="Times New Roman" w:hAnsi="Times New Roman" w:cs="Times New Roman"/>
                <w:sz w:val="18"/>
                <w:szCs w:val="18"/>
              </w:rPr>
              <w:t>5 261 940,2</w:t>
            </w:r>
          </w:p>
        </w:tc>
        <w:tc>
          <w:tcPr>
            <w:tcW w:w="1408"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eastAsia="Times New Roman" w:hAnsi="Times New Roman" w:cs="Times New Roman"/>
                <w:sz w:val="18"/>
                <w:szCs w:val="18"/>
              </w:rPr>
            </w:pPr>
            <w:r w:rsidRPr="00542777">
              <w:rPr>
                <w:rFonts w:ascii="Times New Roman" w:eastAsia="Times New Roman" w:hAnsi="Times New Roman" w:cs="Times New Roman"/>
                <w:sz w:val="18"/>
                <w:szCs w:val="18"/>
              </w:rPr>
              <w:t>5 882 455,6</w:t>
            </w:r>
          </w:p>
        </w:tc>
      </w:tr>
      <w:tr w:rsidR="00043020" w:rsidRPr="00542777" w:rsidTr="000C5E16">
        <w:trPr>
          <w:trHeight w:val="73"/>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043020" w:rsidRPr="00043020" w:rsidRDefault="00043020" w:rsidP="000C5E16">
            <w:pPr>
              <w:jc w:val="center"/>
              <w:rPr>
                <w:bCs/>
                <w:sz w:val="18"/>
                <w:szCs w:val="18"/>
                <w:lang w:val="en-US"/>
              </w:rPr>
            </w:pPr>
            <w:r w:rsidRPr="00043020">
              <w:rPr>
                <w:bCs/>
                <w:sz w:val="18"/>
                <w:szCs w:val="18"/>
                <w:lang w:val="en-US"/>
              </w:rPr>
              <w:t xml:space="preserve">IFA, % to the previous year </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97,5</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97,1</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113,9</w:t>
            </w:r>
          </w:p>
        </w:tc>
        <w:tc>
          <w:tcPr>
            <w:tcW w:w="127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107,7</w:t>
            </w:r>
          </w:p>
        </w:tc>
        <w:tc>
          <w:tcPr>
            <w:tcW w:w="127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101,2</w:t>
            </w:r>
          </w:p>
        </w:tc>
        <w:tc>
          <w:tcPr>
            <w:tcW w:w="1408"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101,6</w:t>
            </w:r>
          </w:p>
        </w:tc>
      </w:tr>
      <w:tr w:rsidR="00043020" w:rsidRPr="00542777" w:rsidTr="000C5E16">
        <w:trPr>
          <w:trHeight w:val="363"/>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043020" w:rsidRPr="00D264AA" w:rsidRDefault="00043020" w:rsidP="000C5E16">
            <w:pPr>
              <w:pStyle w:val="af7"/>
              <w:jc w:val="center"/>
              <w:rPr>
                <w:rFonts w:ascii="Times New Roman" w:eastAsia="Times New Roman" w:hAnsi="Times New Roman" w:cs="Times New Roman"/>
                <w:b/>
                <w:sz w:val="18"/>
                <w:szCs w:val="18"/>
                <w:lang w:val="en-US"/>
              </w:rPr>
            </w:pPr>
            <w:r>
              <w:rPr>
                <w:rFonts w:ascii="Times New Roman" w:eastAsia="Times New Roman" w:hAnsi="Times New Roman" w:cs="Times New Roman"/>
                <w:b/>
                <w:sz w:val="18"/>
                <w:szCs w:val="18"/>
                <w:lang w:val="en-US"/>
              </w:rPr>
              <w:lastRenderedPageBreak/>
              <w:t xml:space="preserve">Mechanical engineering </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301 386</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281 310</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376 184</w:t>
            </w:r>
          </w:p>
        </w:tc>
        <w:tc>
          <w:tcPr>
            <w:tcW w:w="127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536 876</w:t>
            </w:r>
          </w:p>
        </w:tc>
        <w:tc>
          <w:tcPr>
            <w:tcW w:w="127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687 235</w:t>
            </w:r>
          </w:p>
        </w:tc>
        <w:tc>
          <w:tcPr>
            <w:tcW w:w="1408"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853 923</w:t>
            </w:r>
          </w:p>
        </w:tc>
      </w:tr>
      <w:tr w:rsidR="00043020" w:rsidRPr="00542777" w:rsidTr="000C5E16">
        <w:trPr>
          <w:trHeight w:val="363"/>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043020" w:rsidRPr="00043020" w:rsidRDefault="00043020" w:rsidP="000C5E16">
            <w:pPr>
              <w:jc w:val="center"/>
              <w:rPr>
                <w:bCs/>
                <w:sz w:val="18"/>
                <w:szCs w:val="18"/>
                <w:lang w:val="en-US"/>
              </w:rPr>
            </w:pPr>
            <w:r w:rsidRPr="00043020">
              <w:rPr>
                <w:bCs/>
                <w:sz w:val="18"/>
                <w:szCs w:val="18"/>
                <w:lang w:val="en-US"/>
              </w:rPr>
              <w:t>IFA, % to the previous year</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89,7</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82,5</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133,6</w:t>
            </w:r>
          </w:p>
        </w:tc>
        <w:tc>
          <w:tcPr>
            <w:tcW w:w="127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119,0</w:t>
            </w:r>
          </w:p>
        </w:tc>
        <w:tc>
          <w:tcPr>
            <w:tcW w:w="127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116,5</w:t>
            </w:r>
          </w:p>
        </w:tc>
        <w:tc>
          <w:tcPr>
            <w:tcW w:w="1408"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114,6</w:t>
            </w:r>
          </w:p>
        </w:tc>
      </w:tr>
      <w:tr w:rsidR="00043020" w:rsidRPr="00542777" w:rsidTr="000C5E16">
        <w:trPr>
          <w:trHeight w:val="363"/>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b/>
                <w:sz w:val="18"/>
                <w:szCs w:val="18"/>
              </w:rPr>
            </w:pPr>
            <w:r w:rsidRPr="00D264AA">
              <w:rPr>
                <w:rFonts w:ascii="Times New Roman" w:eastAsia="Times New Roman" w:hAnsi="Times New Roman" w:cs="Times New Roman"/>
                <w:b/>
                <w:sz w:val="18"/>
                <w:szCs w:val="18"/>
              </w:rPr>
              <w:t>Electrical equipment</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49 040,05</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43 949,83</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57 742,48</w:t>
            </w:r>
          </w:p>
        </w:tc>
        <w:tc>
          <w:tcPr>
            <w:tcW w:w="127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72 869,69</w:t>
            </w:r>
          </w:p>
        </w:tc>
        <w:tc>
          <w:tcPr>
            <w:tcW w:w="127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80 603,58</w:t>
            </w:r>
          </w:p>
        </w:tc>
        <w:tc>
          <w:tcPr>
            <w:tcW w:w="1408"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18"/>
                <w:szCs w:val="18"/>
              </w:rPr>
            </w:pPr>
          </w:p>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88 113,40</w:t>
            </w:r>
          </w:p>
          <w:p w:rsidR="00043020" w:rsidRPr="00542777" w:rsidRDefault="00043020" w:rsidP="000C5E16">
            <w:pPr>
              <w:pStyle w:val="af7"/>
              <w:jc w:val="center"/>
              <w:rPr>
                <w:rFonts w:ascii="Times New Roman" w:hAnsi="Times New Roman" w:cs="Times New Roman"/>
                <w:sz w:val="18"/>
                <w:szCs w:val="18"/>
              </w:rPr>
            </w:pPr>
          </w:p>
        </w:tc>
      </w:tr>
      <w:tr w:rsidR="00043020" w:rsidRPr="00542777" w:rsidTr="000C5E16">
        <w:trPr>
          <w:trHeight w:val="94"/>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043020" w:rsidRPr="00043020" w:rsidRDefault="00043020" w:rsidP="000C5E16">
            <w:pPr>
              <w:jc w:val="center"/>
              <w:rPr>
                <w:b/>
                <w:sz w:val="18"/>
                <w:szCs w:val="18"/>
                <w:lang w:val="en-US"/>
              </w:rPr>
            </w:pPr>
            <w:r w:rsidRPr="00043020">
              <w:rPr>
                <w:bCs/>
                <w:sz w:val="18"/>
                <w:szCs w:val="18"/>
                <w:lang w:val="en-US"/>
              </w:rPr>
              <w:t>IFA, % to the previous year</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109,6</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102,2</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121,1</w:t>
            </w:r>
          </w:p>
        </w:tc>
        <w:tc>
          <w:tcPr>
            <w:tcW w:w="127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98,0</w:t>
            </w:r>
          </w:p>
        </w:tc>
        <w:tc>
          <w:tcPr>
            <w:tcW w:w="127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106,8</w:t>
            </w:r>
          </w:p>
        </w:tc>
        <w:tc>
          <w:tcPr>
            <w:tcW w:w="1408"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109,3</w:t>
            </w:r>
          </w:p>
        </w:tc>
      </w:tr>
    </w:tbl>
    <w:p w:rsidR="00043020" w:rsidRPr="00043020" w:rsidRDefault="00043020" w:rsidP="00043020">
      <w:pPr>
        <w:pStyle w:val="a7"/>
        <w:ind w:left="0" w:firstLine="567"/>
        <w:jc w:val="both"/>
        <w:rPr>
          <w:szCs w:val="28"/>
          <w:lang w:val="en-US"/>
        </w:rPr>
      </w:pPr>
      <w:r w:rsidRPr="00043020">
        <w:rPr>
          <w:i/>
          <w:sz w:val="20"/>
          <w:szCs w:val="20"/>
          <w:lang w:val="en-US"/>
        </w:rPr>
        <w:t xml:space="preserve">Source: Agency of Statistics of the Republic of Kazakhstan </w:t>
      </w:r>
      <w:r w:rsidRPr="00043020">
        <w:rPr>
          <w:szCs w:val="28"/>
          <w:lang w:val="en-US"/>
        </w:rPr>
        <w:t>Gross value added since 2008 has increased by 2.3 times, amounting to 47.4 billion tenge in 2012. The number of people employed in the sector also has a positive trend: since 2008, the increase of employment in the sector amounted to 1.5 thousand people, the total number of people employed in the manufacture of electrical equipment amounted to 9.2 thousand people in 2012.</w:t>
      </w:r>
    </w:p>
    <w:p w:rsidR="00043020" w:rsidRPr="00043020" w:rsidRDefault="00043020" w:rsidP="00043020">
      <w:pPr>
        <w:pStyle w:val="a7"/>
        <w:ind w:left="0" w:firstLine="567"/>
        <w:jc w:val="both"/>
        <w:rPr>
          <w:szCs w:val="28"/>
          <w:lang w:val="en-US"/>
        </w:rPr>
      </w:pPr>
      <w:r w:rsidRPr="00043020">
        <w:rPr>
          <w:szCs w:val="28"/>
          <w:lang w:val="en-US"/>
        </w:rPr>
        <w:t>Labor productivity in the sector by the end of 2012 amounted to 34.6 thousand dollars, which is almost three times less than the indicators of the same sector in the OECD countries.</w:t>
      </w:r>
    </w:p>
    <w:p w:rsidR="00043020" w:rsidRPr="00043020" w:rsidRDefault="00043020" w:rsidP="00043020">
      <w:pPr>
        <w:pStyle w:val="a7"/>
        <w:ind w:left="0" w:firstLine="567"/>
        <w:jc w:val="both"/>
        <w:rPr>
          <w:szCs w:val="28"/>
          <w:lang w:val="en-US"/>
        </w:rPr>
      </w:pPr>
      <w:r w:rsidRPr="00043020">
        <w:rPr>
          <w:szCs w:val="28"/>
          <w:lang w:val="en-US"/>
        </w:rPr>
        <w:t>The number of existing enterprises is also increasing: in 2012 in this sector amount of active enterprises was 65 companies.</w:t>
      </w:r>
    </w:p>
    <w:p w:rsidR="00043020" w:rsidRPr="00043020" w:rsidRDefault="00043020" w:rsidP="00043020">
      <w:pPr>
        <w:pStyle w:val="a7"/>
        <w:ind w:left="0" w:firstLine="567"/>
        <w:jc w:val="both"/>
        <w:rPr>
          <w:szCs w:val="28"/>
          <w:lang w:val="en-US"/>
        </w:rPr>
      </w:pPr>
      <w:r w:rsidRPr="00043020">
        <w:rPr>
          <w:szCs w:val="28"/>
          <w:lang w:val="en-US"/>
        </w:rPr>
        <w:t>In 2012, in the production of electrical equipment the capacity utilization rate was 74.6%, the depreciation of fixed assets – 34.2%, investments in fixed assets amounted to 5.2 billion tenge, renewal ratio of fixed assets was 19.4%.</w:t>
      </w:r>
    </w:p>
    <w:p w:rsidR="00043020" w:rsidRPr="00043020" w:rsidRDefault="00043020" w:rsidP="00043020">
      <w:pPr>
        <w:pStyle w:val="a7"/>
        <w:ind w:left="0" w:firstLine="567"/>
        <w:jc w:val="both"/>
        <w:rPr>
          <w:szCs w:val="28"/>
          <w:lang w:val="en-US"/>
        </w:rPr>
      </w:pPr>
      <w:r w:rsidRPr="00043020">
        <w:rPr>
          <w:szCs w:val="28"/>
          <w:lang w:val="en-US"/>
        </w:rPr>
        <w:t>The level of exports since 2009 has a steady growth, amounting to 131.3 million dollars in 2012.</w:t>
      </w:r>
    </w:p>
    <w:p w:rsidR="00043020" w:rsidRPr="00043020" w:rsidRDefault="00043020" w:rsidP="00043020">
      <w:pPr>
        <w:pStyle w:val="a7"/>
        <w:ind w:left="0" w:firstLine="567"/>
        <w:jc w:val="both"/>
        <w:rPr>
          <w:szCs w:val="28"/>
          <w:lang w:val="en-US"/>
        </w:rPr>
      </w:pPr>
      <w:r w:rsidRPr="00043020">
        <w:rPr>
          <w:szCs w:val="28"/>
          <w:lang w:val="en-US"/>
        </w:rPr>
        <w:t xml:space="preserve">Imports of electrical equipment since 2010 also has a positive trend, amounting to 2.9 billion dollars in 2012 (Table 2.2.9.3). </w:t>
      </w:r>
    </w:p>
    <w:p w:rsidR="00043020" w:rsidRPr="00043020" w:rsidRDefault="00043020" w:rsidP="00043020">
      <w:pPr>
        <w:pStyle w:val="a7"/>
        <w:ind w:left="0" w:firstLine="567"/>
        <w:jc w:val="both"/>
        <w:rPr>
          <w:lang w:val="en-US"/>
        </w:rPr>
      </w:pPr>
    </w:p>
    <w:p w:rsidR="00043020" w:rsidRPr="00043020" w:rsidRDefault="00043020" w:rsidP="00043020">
      <w:pPr>
        <w:pStyle w:val="a7"/>
        <w:ind w:left="0" w:firstLine="567"/>
        <w:jc w:val="both"/>
        <w:rPr>
          <w:sz w:val="20"/>
          <w:lang w:val="en-US"/>
        </w:rPr>
      </w:pPr>
      <w:r w:rsidRPr="00043020">
        <w:rPr>
          <w:sz w:val="20"/>
          <w:lang w:val="en-US"/>
        </w:rPr>
        <w:t xml:space="preserve">Table 2.2.9.3.Data on electrical equipment for 2008 – 2013 </w:t>
      </w:r>
    </w:p>
    <w:tbl>
      <w:tblPr>
        <w:tblW w:w="9468" w:type="dxa"/>
        <w:tblInd w:w="98" w:type="dxa"/>
        <w:tblLook w:val="04A0"/>
      </w:tblPr>
      <w:tblGrid>
        <w:gridCol w:w="2353"/>
        <w:gridCol w:w="1265"/>
        <w:gridCol w:w="1247"/>
        <w:gridCol w:w="1142"/>
        <w:gridCol w:w="1177"/>
        <w:gridCol w:w="1142"/>
        <w:gridCol w:w="1142"/>
      </w:tblGrid>
      <w:tr w:rsidR="00043020" w:rsidRPr="00542777" w:rsidTr="000C5E16">
        <w:trPr>
          <w:trHeight w:val="426"/>
        </w:trPr>
        <w:tc>
          <w:tcPr>
            <w:tcW w:w="235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43020" w:rsidRPr="00DA1B53" w:rsidRDefault="00043020" w:rsidP="000C5E16">
            <w:pPr>
              <w:pStyle w:val="af7"/>
              <w:jc w:val="center"/>
              <w:rPr>
                <w:rFonts w:ascii="Times New Roman" w:eastAsia="Times New Roman" w:hAnsi="Times New Roman" w:cs="Times New Roman"/>
                <w:sz w:val="20"/>
                <w:szCs w:val="20"/>
                <w:lang w:val="en-US"/>
              </w:rPr>
            </w:pPr>
          </w:p>
        </w:tc>
        <w:tc>
          <w:tcPr>
            <w:tcW w:w="1265" w:type="dxa"/>
            <w:tcBorders>
              <w:top w:val="single" w:sz="4" w:space="0" w:color="auto"/>
              <w:left w:val="nil"/>
              <w:bottom w:val="single" w:sz="4" w:space="0" w:color="auto"/>
              <w:right w:val="single" w:sz="4" w:space="0" w:color="auto"/>
            </w:tcBorders>
            <w:shd w:val="clear" w:color="000000" w:fill="D8D8D8"/>
            <w:vAlign w:val="center"/>
            <w:hideMark/>
          </w:tcPr>
          <w:p w:rsidR="00043020" w:rsidRPr="00542777" w:rsidRDefault="00043020" w:rsidP="000C5E16">
            <w:pPr>
              <w:pStyle w:val="af7"/>
              <w:jc w:val="center"/>
              <w:rPr>
                <w:rFonts w:ascii="Times New Roman" w:eastAsia="Times New Roman" w:hAnsi="Times New Roman" w:cs="Times New Roman"/>
                <w:b/>
                <w:iCs/>
                <w:sz w:val="20"/>
                <w:szCs w:val="20"/>
              </w:rPr>
            </w:pPr>
            <w:r w:rsidRPr="00542777">
              <w:rPr>
                <w:rFonts w:ascii="Times New Roman" w:eastAsia="Times New Roman" w:hAnsi="Times New Roman" w:cs="Times New Roman"/>
                <w:b/>
                <w:iCs/>
                <w:sz w:val="20"/>
                <w:szCs w:val="20"/>
              </w:rPr>
              <w:t>2008</w:t>
            </w:r>
          </w:p>
        </w:tc>
        <w:tc>
          <w:tcPr>
            <w:tcW w:w="1247" w:type="dxa"/>
            <w:tcBorders>
              <w:top w:val="single" w:sz="4" w:space="0" w:color="auto"/>
              <w:left w:val="nil"/>
              <w:bottom w:val="single" w:sz="4" w:space="0" w:color="auto"/>
              <w:right w:val="single" w:sz="4" w:space="0" w:color="auto"/>
            </w:tcBorders>
            <w:shd w:val="clear" w:color="000000" w:fill="D8D8D8"/>
            <w:vAlign w:val="center"/>
            <w:hideMark/>
          </w:tcPr>
          <w:p w:rsidR="00043020" w:rsidRPr="00542777" w:rsidRDefault="00043020" w:rsidP="000C5E16">
            <w:pPr>
              <w:pStyle w:val="af7"/>
              <w:jc w:val="center"/>
              <w:rPr>
                <w:rFonts w:ascii="Times New Roman" w:eastAsia="Times New Roman" w:hAnsi="Times New Roman" w:cs="Times New Roman"/>
                <w:b/>
                <w:iCs/>
                <w:sz w:val="20"/>
                <w:szCs w:val="20"/>
              </w:rPr>
            </w:pPr>
            <w:r w:rsidRPr="00542777">
              <w:rPr>
                <w:rFonts w:ascii="Times New Roman" w:eastAsia="Times New Roman" w:hAnsi="Times New Roman" w:cs="Times New Roman"/>
                <w:b/>
                <w:iCs/>
                <w:sz w:val="20"/>
                <w:szCs w:val="20"/>
              </w:rPr>
              <w:t>2009</w:t>
            </w:r>
          </w:p>
        </w:tc>
        <w:tc>
          <w:tcPr>
            <w:tcW w:w="1142" w:type="dxa"/>
            <w:tcBorders>
              <w:top w:val="single" w:sz="4" w:space="0" w:color="auto"/>
              <w:left w:val="nil"/>
              <w:bottom w:val="single" w:sz="4" w:space="0" w:color="auto"/>
              <w:right w:val="single" w:sz="4" w:space="0" w:color="auto"/>
            </w:tcBorders>
            <w:shd w:val="clear" w:color="000000" w:fill="D8D8D8"/>
            <w:vAlign w:val="center"/>
            <w:hideMark/>
          </w:tcPr>
          <w:p w:rsidR="00043020" w:rsidRPr="00542777" w:rsidRDefault="00043020" w:rsidP="000C5E16">
            <w:pPr>
              <w:pStyle w:val="af7"/>
              <w:jc w:val="center"/>
              <w:rPr>
                <w:rFonts w:ascii="Times New Roman" w:eastAsia="Times New Roman" w:hAnsi="Times New Roman" w:cs="Times New Roman"/>
                <w:b/>
                <w:iCs/>
                <w:sz w:val="20"/>
                <w:szCs w:val="20"/>
              </w:rPr>
            </w:pPr>
            <w:r w:rsidRPr="00542777">
              <w:rPr>
                <w:rFonts w:ascii="Times New Roman" w:eastAsia="Times New Roman" w:hAnsi="Times New Roman" w:cs="Times New Roman"/>
                <w:b/>
                <w:iCs/>
                <w:sz w:val="20"/>
                <w:szCs w:val="20"/>
              </w:rPr>
              <w:t>2010</w:t>
            </w:r>
          </w:p>
        </w:tc>
        <w:tc>
          <w:tcPr>
            <w:tcW w:w="1177" w:type="dxa"/>
            <w:tcBorders>
              <w:top w:val="single" w:sz="4" w:space="0" w:color="auto"/>
              <w:left w:val="nil"/>
              <w:bottom w:val="single" w:sz="4" w:space="0" w:color="auto"/>
              <w:right w:val="single" w:sz="4" w:space="0" w:color="auto"/>
            </w:tcBorders>
            <w:shd w:val="clear" w:color="000000" w:fill="D8D8D8"/>
            <w:vAlign w:val="center"/>
            <w:hideMark/>
          </w:tcPr>
          <w:p w:rsidR="00043020" w:rsidRPr="00542777" w:rsidRDefault="00043020" w:rsidP="000C5E16">
            <w:pPr>
              <w:pStyle w:val="af7"/>
              <w:jc w:val="center"/>
              <w:rPr>
                <w:rFonts w:ascii="Times New Roman" w:eastAsia="Times New Roman" w:hAnsi="Times New Roman" w:cs="Times New Roman"/>
                <w:b/>
                <w:iCs/>
                <w:sz w:val="20"/>
                <w:szCs w:val="20"/>
              </w:rPr>
            </w:pPr>
            <w:r w:rsidRPr="00542777">
              <w:rPr>
                <w:rFonts w:ascii="Times New Roman" w:eastAsia="Times New Roman" w:hAnsi="Times New Roman" w:cs="Times New Roman"/>
                <w:b/>
                <w:iCs/>
                <w:sz w:val="20"/>
                <w:szCs w:val="20"/>
              </w:rPr>
              <w:t>2011</w:t>
            </w:r>
          </w:p>
        </w:tc>
        <w:tc>
          <w:tcPr>
            <w:tcW w:w="1142" w:type="dxa"/>
            <w:tcBorders>
              <w:top w:val="single" w:sz="4" w:space="0" w:color="auto"/>
              <w:left w:val="nil"/>
              <w:bottom w:val="single" w:sz="4" w:space="0" w:color="auto"/>
              <w:right w:val="single" w:sz="4" w:space="0" w:color="auto"/>
            </w:tcBorders>
            <w:shd w:val="clear" w:color="000000" w:fill="D8D8D8"/>
            <w:vAlign w:val="center"/>
            <w:hideMark/>
          </w:tcPr>
          <w:p w:rsidR="00043020" w:rsidRPr="00542777" w:rsidRDefault="00043020" w:rsidP="000C5E16">
            <w:pPr>
              <w:pStyle w:val="af7"/>
              <w:jc w:val="center"/>
              <w:rPr>
                <w:rFonts w:ascii="Times New Roman" w:eastAsia="Times New Roman" w:hAnsi="Times New Roman" w:cs="Times New Roman"/>
                <w:b/>
                <w:iCs/>
                <w:sz w:val="20"/>
                <w:szCs w:val="20"/>
              </w:rPr>
            </w:pPr>
            <w:r w:rsidRPr="00542777">
              <w:rPr>
                <w:rFonts w:ascii="Times New Roman" w:eastAsia="Times New Roman" w:hAnsi="Times New Roman" w:cs="Times New Roman"/>
                <w:b/>
                <w:iCs/>
                <w:sz w:val="20"/>
                <w:szCs w:val="20"/>
              </w:rPr>
              <w:t>2012</w:t>
            </w:r>
          </w:p>
        </w:tc>
        <w:tc>
          <w:tcPr>
            <w:tcW w:w="1142" w:type="dxa"/>
            <w:tcBorders>
              <w:top w:val="single" w:sz="4" w:space="0" w:color="auto"/>
              <w:left w:val="nil"/>
              <w:bottom w:val="single" w:sz="4" w:space="0" w:color="auto"/>
              <w:right w:val="single" w:sz="4" w:space="0" w:color="auto"/>
            </w:tcBorders>
            <w:shd w:val="clear" w:color="000000" w:fill="D8D8D8"/>
            <w:vAlign w:val="center"/>
          </w:tcPr>
          <w:p w:rsidR="00043020" w:rsidRPr="00542777" w:rsidRDefault="00043020" w:rsidP="000C5E16">
            <w:pPr>
              <w:pStyle w:val="af7"/>
              <w:jc w:val="center"/>
              <w:rPr>
                <w:rFonts w:ascii="Times New Roman" w:eastAsia="Times New Roman" w:hAnsi="Times New Roman" w:cs="Times New Roman"/>
                <w:b/>
                <w:iCs/>
                <w:sz w:val="20"/>
                <w:szCs w:val="20"/>
              </w:rPr>
            </w:pPr>
            <w:r w:rsidRPr="00542777">
              <w:rPr>
                <w:rFonts w:ascii="Times New Roman" w:eastAsia="Times New Roman" w:hAnsi="Times New Roman" w:cs="Times New Roman"/>
                <w:b/>
                <w:iCs/>
                <w:sz w:val="20"/>
                <w:szCs w:val="20"/>
              </w:rPr>
              <w:t>2013</w:t>
            </w:r>
            <w:r w:rsidRPr="00542777">
              <w:rPr>
                <w:rStyle w:val="a5"/>
                <w:rFonts w:ascii="Times New Roman" w:eastAsia="Times New Roman" w:hAnsi="Times New Roman" w:cs="Times New Roman"/>
                <w:b/>
                <w:iCs/>
                <w:sz w:val="20"/>
                <w:szCs w:val="20"/>
              </w:rPr>
              <w:footnoteReference w:customMarkFollows="1" w:id="17"/>
              <w:sym w:font="Symbol" w:char="F02A"/>
            </w:r>
          </w:p>
        </w:tc>
      </w:tr>
      <w:tr w:rsidR="00043020" w:rsidRPr="00542777" w:rsidTr="000C5E16">
        <w:trPr>
          <w:trHeight w:val="386"/>
        </w:trPr>
        <w:tc>
          <w:tcPr>
            <w:tcW w:w="235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GVA</w:t>
            </w:r>
            <w:r w:rsidRPr="00542777">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en-US"/>
              </w:rPr>
              <w:t>million tenge</w:t>
            </w:r>
            <w:r w:rsidRPr="00542777">
              <w:rPr>
                <w:rStyle w:val="a5"/>
                <w:rFonts w:ascii="Times New Roman" w:eastAsia="Times New Roman" w:hAnsi="Times New Roman" w:cs="Times New Roman"/>
                <w:sz w:val="20"/>
                <w:szCs w:val="20"/>
              </w:rPr>
              <w:footnoteReference w:id="18"/>
            </w:r>
          </w:p>
        </w:tc>
        <w:tc>
          <w:tcPr>
            <w:tcW w:w="126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20 355,7</w:t>
            </w:r>
          </w:p>
        </w:tc>
        <w:tc>
          <w:tcPr>
            <w:tcW w:w="124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19 342,8</w:t>
            </w:r>
          </w:p>
        </w:tc>
        <w:tc>
          <w:tcPr>
            <w:tcW w:w="11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44 104,5</w:t>
            </w:r>
          </w:p>
        </w:tc>
        <w:tc>
          <w:tcPr>
            <w:tcW w:w="117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43 260,8</w:t>
            </w:r>
          </w:p>
        </w:tc>
        <w:tc>
          <w:tcPr>
            <w:tcW w:w="11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47 437,3</w:t>
            </w:r>
          </w:p>
        </w:tc>
        <w:tc>
          <w:tcPr>
            <w:tcW w:w="1142"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p>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40 259,90</w:t>
            </w:r>
          </w:p>
          <w:p w:rsidR="00043020" w:rsidRPr="00542777" w:rsidRDefault="00043020" w:rsidP="000C5E16">
            <w:pPr>
              <w:pStyle w:val="af7"/>
              <w:jc w:val="center"/>
              <w:rPr>
                <w:rFonts w:ascii="Times New Roman" w:hAnsi="Times New Roman" w:cs="Times New Roman"/>
                <w:sz w:val="18"/>
                <w:szCs w:val="18"/>
              </w:rPr>
            </w:pPr>
          </w:p>
        </w:tc>
      </w:tr>
      <w:tr w:rsidR="00043020" w:rsidRPr="00542777" w:rsidTr="000C5E16">
        <w:trPr>
          <w:trHeight w:val="304"/>
        </w:trPr>
        <w:tc>
          <w:tcPr>
            <w:tcW w:w="2353" w:type="dxa"/>
            <w:tcBorders>
              <w:top w:val="nil"/>
              <w:left w:val="single" w:sz="4" w:space="0" w:color="auto"/>
              <w:bottom w:val="single" w:sz="4" w:space="0" w:color="auto"/>
              <w:right w:val="single" w:sz="4" w:space="0" w:color="auto"/>
            </w:tcBorders>
            <w:shd w:val="clear" w:color="auto" w:fill="auto"/>
            <w:vAlign w:val="center"/>
            <w:hideMark/>
          </w:tcPr>
          <w:p w:rsidR="00043020" w:rsidRPr="00DA1B53" w:rsidRDefault="00043020" w:rsidP="000C5E16">
            <w:pPr>
              <w:pStyle w:val="af7"/>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Number of people employed in the sector</w:t>
            </w:r>
            <w:r w:rsidRPr="00DA1B53">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lang w:val="en-US"/>
              </w:rPr>
              <w:t>thous</w:t>
            </w:r>
            <w:r w:rsidRPr="00DA1B53">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lang w:val="en-US"/>
              </w:rPr>
              <w:t>people</w:t>
            </w:r>
          </w:p>
        </w:tc>
        <w:tc>
          <w:tcPr>
            <w:tcW w:w="126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7,7</w:t>
            </w:r>
          </w:p>
        </w:tc>
        <w:tc>
          <w:tcPr>
            <w:tcW w:w="124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7,4</w:t>
            </w:r>
          </w:p>
        </w:tc>
        <w:tc>
          <w:tcPr>
            <w:tcW w:w="11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8,1</w:t>
            </w:r>
          </w:p>
        </w:tc>
        <w:tc>
          <w:tcPr>
            <w:tcW w:w="117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8,9</w:t>
            </w:r>
          </w:p>
        </w:tc>
        <w:tc>
          <w:tcPr>
            <w:tcW w:w="11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9,2</w:t>
            </w:r>
          </w:p>
        </w:tc>
        <w:tc>
          <w:tcPr>
            <w:tcW w:w="1142"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9,6</w:t>
            </w:r>
          </w:p>
        </w:tc>
      </w:tr>
      <w:tr w:rsidR="00043020" w:rsidRPr="00542777" w:rsidTr="000C5E16">
        <w:trPr>
          <w:trHeight w:val="304"/>
        </w:trPr>
        <w:tc>
          <w:tcPr>
            <w:tcW w:w="2353" w:type="dxa"/>
            <w:tcBorders>
              <w:top w:val="nil"/>
              <w:left w:val="single" w:sz="4" w:space="0" w:color="auto"/>
              <w:bottom w:val="single" w:sz="4" w:space="0" w:color="auto"/>
              <w:right w:val="single" w:sz="4" w:space="0" w:color="auto"/>
            </w:tcBorders>
            <w:shd w:val="clear" w:color="auto" w:fill="auto"/>
            <w:vAlign w:val="center"/>
          </w:tcPr>
          <w:p w:rsidR="00043020" w:rsidRPr="00DA1B53" w:rsidRDefault="00043020" w:rsidP="000C5E16">
            <w:pPr>
              <w:pStyle w:val="af7"/>
              <w:jc w:val="center"/>
              <w:rPr>
                <w:rFonts w:ascii="Times New Roman" w:eastAsia="Times New Roman" w:hAnsi="Times New Roman" w:cs="Times New Roman"/>
                <w:b/>
                <w:sz w:val="20"/>
                <w:szCs w:val="20"/>
                <w:lang w:val="en-US"/>
              </w:rPr>
            </w:pPr>
            <w:r w:rsidRPr="00DA1B53">
              <w:rPr>
                <w:rFonts w:ascii="Times New Roman" w:eastAsia="Times New Roman" w:hAnsi="Times New Roman" w:cs="Times New Roman"/>
                <w:b/>
                <w:sz w:val="20"/>
                <w:szCs w:val="20"/>
                <w:lang w:val="en-US"/>
              </w:rPr>
              <w:t xml:space="preserve">Labour productivity </w:t>
            </w:r>
            <w:r>
              <w:rPr>
                <w:rFonts w:ascii="Times New Roman" w:eastAsia="Times New Roman" w:hAnsi="Times New Roman" w:cs="Times New Roman"/>
                <w:b/>
                <w:sz w:val="20"/>
                <w:szCs w:val="20"/>
                <w:lang w:val="en-US"/>
              </w:rPr>
              <w:t>in mllion tenge</w:t>
            </w:r>
          </w:p>
        </w:tc>
        <w:tc>
          <w:tcPr>
            <w:tcW w:w="1265"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2,6</w:t>
            </w:r>
          </w:p>
        </w:tc>
        <w:tc>
          <w:tcPr>
            <w:tcW w:w="1247"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2,6</w:t>
            </w:r>
          </w:p>
        </w:tc>
        <w:tc>
          <w:tcPr>
            <w:tcW w:w="114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5,4</w:t>
            </w:r>
          </w:p>
        </w:tc>
        <w:tc>
          <w:tcPr>
            <w:tcW w:w="1177"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4,9</w:t>
            </w:r>
          </w:p>
        </w:tc>
        <w:tc>
          <w:tcPr>
            <w:tcW w:w="114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5,2</w:t>
            </w:r>
          </w:p>
        </w:tc>
        <w:tc>
          <w:tcPr>
            <w:tcW w:w="1142"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w:t>
            </w:r>
          </w:p>
        </w:tc>
      </w:tr>
      <w:tr w:rsidR="00043020" w:rsidRPr="00542777" w:rsidTr="000C5E16">
        <w:trPr>
          <w:trHeight w:val="304"/>
        </w:trPr>
        <w:tc>
          <w:tcPr>
            <w:tcW w:w="2353" w:type="dxa"/>
            <w:tcBorders>
              <w:top w:val="nil"/>
              <w:left w:val="single" w:sz="4" w:space="0" w:color="auto"/>
              <w:bottom w:val="single" w:sz="4" w:space="0" w:color="auto"/>
              <w:right w:val="single" w:sz="4" w:space="0" w:color="auto"/>
            </w:tcBorders>
            <w:shd w:val="clear" w:color="auto" w:fill="auto"/>
            <w:vAlign w:val="center"/>
          </w:tcPr>
          <w:p w:rsidR="00043020" w:rsidRPr="00DA1B53" w:rsidRDefault="00043020" w:rsidP="000C5E16">
            <w:pPr>
              <w:pStyle w:val="af7"/>
              <w:jc w:val="center"/>
              <w:rPr>
                <w:rFonts w:ascii="Times New Roman" w:eastAsia="Times New Roman" w:hAnsi="Times New Roman" w:cs="Times New Roman"/>
                <w:b/>
                <w:sz w:val="20"/>
                <w:szCs w:val="20"/>
                <w:lang w:val="en-US"/>
              </w:rPr>
            </w:pPr>
            <w:r w:rsidRPr="00DA1B53">
              <w:rPr>
                <w:rFonts w:ascii="Times New Roman" w:eastAsia="Times New Roman" w:hAnsi="Times New Roman" w:cs="Times New Roman"/>
                <w:b/>
                <w:sz w:val="20"/>
                <w:szCs w:val="20"/>
                <w:lang w:val="en-US"/>
              </w:rPr>
              <w:t xml:space="preserve">Labour productivity </w:t>
            </w:r>
            <w:r>
              <w:rPr>
                <w:rFonts w:ascii="Times New Roman" w:eastAsia="Times New Roman" w:hAnsi="Times New Roman" w:cs="Times New Roman"/>
                <w:b/>
                <w:sz w:val="20"/>
                <w:szCs w:val="20"/>
                <w:lang w:val="en-US"/>
              </w:rPr>
              <w:t>in thous</w:t>
            </w:r>
            <w:r w:rsidRPr="00DA1B53">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lang w:val="en-US"/>
              </w:rPr>
              <w:t>dollars</w:t>
            </w:r>
            <w:r w:rsidRPr="00542777">
              <w:rPr>
                <w:rStyle w:val="a5"/>
                <w:rFonts w:ascii="Times New Roman" w:eastAsia="Times New Roman" w:hAnsi="Times New Roman" w:cs="Times New Roman"/>
                <w:sz w:val="20"/>
                <w:szCs w:val="20"/>
              </w:rPr>
              <w:footnoteReference w:id="19"/>
            </w:r>
          </w:p>
        </w:tc>
        <w:tc>
          <w:tcPr>
            <w:tcW w:w="1265"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22,0</w:t>
            </w:r>
          </w:p>
        </w:tc>
        <w:tc>
          <w:tcPr>
            <w:tcW w:w="1247"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17,7</w:t>
            </w:r>
          </w:p>
        </w:tc>
        <w:tc>
          <w:tcPr>
            <w:tcW w:w="114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36,9</w:t>
            </w:r>
          </w:p>
        </w:tc>
        <w:tc>
          <w:tcPr>
            <w:tcW w:w="1177"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33,2</w:t>
            </w:r>
          </w:p>
        </w:tc>
        <w:tc>
          <w:tcPr>
            <w:tcW w:w="114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34,6</w:t>
            </w:r>
          </w:p>
        </w:tc>
        <w:tc>
          <w:tcPr>
            <w:tcW w:w="1142"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w:t>
            </w:r>
          </w:p>
        </w:tc>
      </w:tr>
      <w:tr w:rsidR="00043020" w:rsidRPr="00542777" w:rsidTr="000C5E16">
        <w:trPr>
          <w:trHeight w:val="304"/>
        </w:trPr>
        <w:tc>
          <w:tcPr>
            <w:tcW w:w="2353" w:type="dxa"/>
            <w:tcBorders>
              <w:top w:val="nil"/>
              <w:left w:val="single" w:sz="4" w:space="0" w:color="auto"/>
              <w:bottom w:val="single" w:sz="4" w:space="0" w:color="auto"/>
              <w:right w:val="single" w:sz="4" w:space="0" w:color="auto"/>
            </w:tcBorders>
            <w:shd w:val="clear" w:color="auto" w:fill="auto"/>
            <w:vAlign w:val="center"/>
          </w:tcPr>
          <w:p w:rsidR="00043020" w:rsidRPr="00DA1B53" w:rsidRDefault="00043020" w:rsidP="000C5E16">
            <w:pPr>
              <w:pStyle w:val="af7"/>
              <w:jc w:val="center"/>
              <w:rPr>
                <w:rFonts w:ascii="Times New Roman" w:eastAsia="Times New Roman" w:hAnsi="Times New Roman" w:cs="Times New Roman"/>
                <w:b/>
                <w:sz w:val="20"/>
                <w:szCs w:val="20"/>
                <w:lang w:val="en-US"/>
              </w:rPr>
            </w:pPr>
            <w:r w:rsidRPr="00DA1B53">
              <w:rPr>
                <w:rFonts w:ascii="Times New Roman" w:eastAsia="Times New Roman" w:hAnsi="Times New Roman" w:cs="Times New Roman"/>
                <w:b/>
                <w:sz w:val="20"/>
                <w:szCs w:val="20"/>
                <w:lang w:val="en-US"/>
              </w:rPr>
              <w:t xml:space="preserve">Labour productivity </w:t>
            </w:r>
            <w:r>
              <w:rPr>
                <w:rFonts w:ascii="Times New Roman" w:eastAsia="Times New Roman" w:hAnsi="Times New Roman" w:cs="Times New Roman"/>
                <w:b/>
                <w:sz w:val="20"/>
                <w:szCs w:val="20"/>
                <w:lang w:val="en-US"/>
              </w:rPr>
              <w:t>by OECD countries</w:t>
            </w:r>
            <w:r w:rsidRPr="00542777">
              <w:rPr>
                <w:rStyle w:val="a5"/>
                <w:rFonts w:ascii="Times New Roman" w:eastAsia="Times New Roman" w:hAnsi="Times New Roman" w:cs="Times New Roman"/>
                <w:sz w:val="20"/>
                <w:szCs w:val="20"/>
              </w:rPr>
              <w:footnoteReference w:id="20"/>
            </w:r>
            <w:r w:rsidRPr="00DA1B53">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lang w:val="en-US"/>
              </w:rPr>
              <w:t>thous</w:t>
            </w:r>
            <w:r w:rsidRPr="00DA1B53">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lang w:val="en-US"/>
              </w:rPr>
              <w:t>dollars</w:t>
            </w:r>
          </w:p>
        </w:tc>
        <w:tc>
          <w:tcPr>
            <w:tcW w:w="1265"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94,3</w:t>
            </w:r>
          </w:p>
        </w:tc>
        <w:tc>
          <w:tcPr>
            <w:tcW w:w="1247"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88,7</w:t>
            </w:r>
          </w:p>
        </w:tc>
        <w:tc>
          <w:tcPr>
            <w:tcW w:w="114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96,7</w:t>
            </w:r>
          </w:p>
        </w:tc>
        <w:tc>
          <w:tcPr>
            <w:tcW w:w="1177"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100,8</w:t>
            </w:r>
          </w:p>
        </w:tc>
        <w:tc>
          <w:tcPr>
            <w:tcW w:w="114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99,0</w:t>
            </w:r>
          </w:p>
        </w:tc>
        <w:tc>
          <w:tcPr>
            <w:tcW w:w="1142"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w:t>
            </w:r>
          </w:p>
        </w:tc>
      </w:tr>
      <w:tr w:rsidR="00043020" w:rsidRPr="00542777" w:rsidTr="000C5E16">
        <w:trPr>
          <w:trHeight w:val="304"/>
        </w:trPr>
        <w:tc>
          <w:tcPr>
            <w:tcW w:w="2353" w:type="dxa"/>
            <w:tcBorders>
              <w:top w:val="nil"/>
              <w:left w:val="single" w:sz="4" w:space="0" w:color="auto"/>
              <w:bottom w:val="single" w:sz="4" w:space="0" w:color="auto"/>
              <w:right w:val="single" w:sz="4" w:space="0" w:color="auto"/>
            </w:tcBorders>
            <w:shd w:val="clear" w:color="auto" w:fill="auto"/>
            <w:vAlign w:val="center"/>
            <w:hideMark/>
          </w:tcPr>
          <w:p w:rsidR="00043020" w:rsidRPr="00DA1B53" w:rsidRDefault="00043020" w:rsidP="000C5E16">
            <w:pPr>
              <w:pStyle w:val="af7"/>
              <w:jc w:val="center"/>
              <w:rPr>
                <w:rFonts w:ascii="Times New Roman" w:eastAsia="Times New Roman" w:hAnsi="Times New Roman" w:cs="Times New Roman"/>
                <w:b/>
                <w:sz w:val="20"/>
                <w:szCs w:val="20"/>
                <w:lang w:val="en-US"/>
              </w:rPr>
            </w:pPr>
            <w:r w:rsidRPr="00DA1B53">
              <w:rPr>
                <w:rFonts w:ascii="Times New Roman" w:eastAsia="Times New Roman" w:hAnsi="Times New Roman" w:cs="Times New Roman"/>
                <w:b/>
                <w:sz w:val="20"/>
                <w:szCs w:val="20"/>
              </w:rPr>
              <w:t>Number operating enterprise</w:t>
            </w:r>
            <w:r>
              <w:rPr>
                <w:rFonts w:ascii="Times New Roman" w:eastAsia="Times New Roman" w:hAnsi="Times New Roman" w:cs="Times New Roman"/>
                <w:b/>
                <w:sz w:val="20"/>
                <w:szCs w:val="20"/>
                <w:lang w:val="en-US"/>
              </w:rPr>
              <w:t>s</w:t>
            </w:r>
          </w:p>
        </w:tc>
        <w:tc>
          <w:tcPr>
            <w:tcW w:w="126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59</w:t>
            </w:r>
          </w:p>
        </w:tc>
        <w:tc>
          <w:tcPr>
            <w:tcW w:w="124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52</w:t>
            </w:r>
          </w:p>
        </w:tc>
        <w:tc>
          <w:tcPr>
            <w:tcW w:w="11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48</w:t>
            </w:r>
          </w:p>
        </w:tc>
        <w:tc>
          <w:tcPr>
            <w:tcW w:w="117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64</w:t>
            </w:r>
          </w:p>
        </w:tc>
        <w:tc>
          <w:tcPr>
            <w:tcW w:w="11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65</w:t>
            </w:r>
          </w:p>
        </w:tc>
        <w:tc>
          <w:tcPr>
            <w:tcW w:w="1142"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w:t>
            </w:r>
          </w:p>
        </w:tc>
      </w:tr>
      <w:tr w:rsidR="00043020" w:rsidRPr="00542777" w:rsidTr="000C5E16">
        <w:trPr>
          <w:trHeight w:val="823"/>
        </w:trPr>
        <w:tc>
          <w:tcPr>
            <w:tcW w:w="2353" w:type="dxa"/>
            <w:tcBorders>
              <w:top w:val="nil"/>
              <w:left w:val="single" w:sz="4" w:space="0" w:color="auto"/>
              <w:bottom w:val="single" w:sz="4" w:space="0" w:color="auto"/>
              <w:right w:val="single" w:sz="4" w:space="0" w:color="auto"/>
            </w:tcBorders>
            <w:shd w:val="clear" w:color="auto" w:fill="auto"/>
            <w:vAlign w:val="center"/>
            <w:hideMark/>
          </w:tcPr>
          <w:p w:rsidR="00043020" w:rsidRPr="00DA1B53" w:rsidRDefault="00043020" w:rsidP="000C5E16">
            <w:pPr>
              <w:pStyle w:val="af7"/>
              <w:jc w:val="center"/>
              <w:rPr>
                <w:rFonts w:ascii="Times New Roman" w:eastAsia="Times New Roman" w:hAnsi="Times New Roman" w:cs="Times New Roman"/>
                <w:b/>
                <w:sz w:val="20"/>
                <w:szCs w:val="20"/>
                <w:lang w:val="en-US"/>
              </w:rPr>
            </w:pPr>
            <w:r w:rsidRPr="00DA1B53">
              <w:rPr>
                <w:rFonts w:ascii="Times New Roman" w:eastAsia="Times New Roman" w:hAnsi="Times New Roman" w:cs="Times New Roman"/>
                <w:b/>
                <w:sz w:val="20"/>
                <w:szCs w:val="20"/>
                <w:lang w:val="en-US"/>
              </w:rPr>
              <w:t xml:space="preserve">Use </w:t>
            </w:r>
            <w:r>
              <w:rPr>
                <w:rFonts w:ascii="Times New Roman" w:eastAsia="Times New Roman" w:hAnsi="Times New Roman" w:cs="Times New Roman"/>
                <w:b/>
                <w:sz w:val="20"/>
                <w:szCs w:val="20"/>
                <w:lang w:val="en-US"/>
              </w:rPr>
              <w:t xml:space="preserve">of </w:t>
            </w:r>
            <w:r w:rsidRPr="00DA1B53">
              <w:rPr>
                <w:rFonts w:ascii="Times New Roman" w:eastAsia="Times New Roman" w:hAnsi="Times New Roman" w:cs="Times New Roman"/>
                <w:b/>
                <w:sz w:val="20"/>
                <w:szCs w:val="20"/>
                <w:lang w:val="en-US"/>
              </w:rPr>
              <w:t xml:space="preserve">annual average capacity </w:t>
            </w:r>
            <w:r>
              <w:rPr>
                <w:rFonts w:ascii="Times New Roman" w:eastAsia="Times New Roman" w:hAnsi="Times New Roman" w:cs="Times New Roman"/>
                <w:b/>
                <w:sz w:val="20"/>
                <w:szCs w:val="20"/>
                <w:lang w:val="en-US"/>
              </w:rPr>
              <w:t>in the reporting year</w:t>
            </w:r>
            <w:r w:rsidRPr="00DA1B53">
              <w:rPr>
                <w:rFonts w:ascii="Times New Roman" w:eastAsia="Times New Roman" w:hAnsi="Times New Roman" w:cs="Times New Roman"/>
                <w:b/>
                <w:sz w:val="20"/>
                <w:szCs w:val="20"/>
                <w:lang w:val="en-US"/>
              </w:rPr>
              <w:t>, %</w:t>
            </w:r>
          </w:p>
        </w:tc>
        <w:tc>
          <w:tcPr>
            <w:tcW w:w="126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47,9</w:t>
            </w:r>
          </w:p>
        </w:tc>
        <w:tc>
          <w:tcPr>
            <w:tcW w:w="124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36,2</w:t>
            </w:r>
          </w:p>
        </w:tc>
        <w:tc>
          <w:tcPr>
            <w:tcW w:w="11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59,7</w:t>
            </w:r>
          </w:p>
        </w:tc>
        <w:tc>
          <w:tcPr>
            <w:tcW w:w="117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64,8</w:t>
            </w:r>
          </w:p>
        </w:tc>
        <w:tc>
          <w:tcPr>
            <w:tcW w:w="11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74,6</w:t>
            </w:r>
          </w:p>
        </w:tc>
        <w:tc>
          <w:tcPr>
            <w:tcW w:w="1142"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w:t>
            </w:r>
          </w:p>
        </w:tc>
      </w:tr>
      <w:tr w:rsidR="00043020" w:rsidRPr="00542777" w:rsidTr="000C5E16">
        <w:trPr>
          <w:trHeight w:val="518"/>
        </w:trPr>
        <w:tc>
          <w:tcPr>
            <w:tcW w:w="235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b/>
                <w:sz w:val="20"/>
                <w:szCs w:val="20"/>
              </w:rPr>
            </w:pPr>
            <w:r w:rsidRPr="00DA1B53">
              <w:rPr>
                <w:rFonts w:ascii="Times New Roman" w:eastAsia="Times New Roman" w:hAnsi="Times New Roman" w:cs="Times New Roman"/>
                <w:b/>
                <w:sz w:val="20"/>
                <w:szCs w:val="20"/>
              </w:rPr>
              <w:t>Depreciation level</w:t>
            </w:r>
            <w:r w:rsidRPr="00542777">
              <w:rPr>
                <w:rFonts w:ascii="Times New Roman" w:eastAsia="Times New Roman" w:hAnsi="Times New Roman" w:cs="Times New Roman"/>
                <w:b/>
                <w:sz w:val="20"/>
                <w:szCs w:val="20"/>
              </w:rPr>
              <w:t>, %</w:t>
            </w:r>
          </w:p>
        </w:tc>
        <w:tc>
          <w:tcPr>
            <w:tcW w:w="126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25,6</w:t>
            </w:r>
          </w:p>
        </w:tc>
        <w:tc>
          <w:tcPr>
            <w:tcW w:w="124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28,6</w:t>
            </w:r>
          </w:p>
        </w:tc>
        <w:tc>
          <w:tcPr>
            <w:tcW w:w="11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37,1</w:t>
            </w:r>
          </w:p>
        </w:tc>
        <w:tc>
          <w:tcPr>
            <w:tcW w:w="117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40,5</w:t>
            </w:r>
          </w:p>
        </w:tc>
        <w:tc>
          <w:tcPr>
            <w:tcW w:w="11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34,2</w:t>
            </w:r>
          </w:p>
        </w:tc>
        <w:tc>
          <w:tcPr>
            <w:tcW w:w="1142"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w:t>
            </w:r>
          </w:p>
        </w:tc>
      </w:tr>
      <w:tr w:rsidR="00043020" w:rsidRPr="00542777" w:rsidTr="000C5E16">
        <w:trPr>
          <w:trHeight w:val="548"/>
        </w:trPr>
        <w:tc>
          <w:tcPr>
            <w:tcW w:w="2353" w:type="dxa"/>
            <w:tcBorders>
              <w:top w:val="nil"/>
              <w:left w:val="single" w:sz="4" w:space="0" w:color="auto"/>
              <w:bottom w:val="single" w:sz="4" w:space="0" w:color="auto"/>
              <w:right w:val="single" w:sz="4" w:space="0" w:color="auto"/>
            </w:tcBorders>
            <w:shd w:val="clear" w:color="auto" w:fill="auto"/>
            <w:vAlign w:val="center"/>
            <w:hideMark/>
          </w:tcPr>
          <w:p w:rsidR="00043020" w:rsidRPr="00DA1B53" w:rsidRDefault="00043020" w:rsidP="000C5E16">
            <w:pPr>
              <w:pStyle w:val="af7"/>
              <w:jc w:val="center"/>
              <w:rPr>
                <w:rFonts w:ascii="Times New Roman" w:eastAsia="Times New Roman" w:hAnsi="Times New Roman" w:cs="Times New Roman"/>
                <w:b/>
                <w:sz w:val="20"/>
                <w:szCs w:val="20"/>
                <w:lang w:val="en-US"/>
              </w:rPr>
            </w:pPr>
            <w:r w:rsidRPr="00DA1B53">
              <w:rPr>
                <w:rFonts w:ascii="Times New Roman" w:eastAsia="Times New Roman" w:hAnsi="Times New Roman" w:cs="Times New Roman"/>
                <w:b/>
                <w:sz w:val="20"/>
                <w:szCs w:val="20"/>
              </w:rPr>
              <w:t>Capital investment</w:t>
            </w:r>
            <w:r>
              <w:rPr>
                <w:rFonts w:ascii="Times New Roman" w:eastAsia="Times New Roman" w:hAnsi="Times New Roman" w:cs="Times New Roman"/>
                <w:b/>
                <w:sz w:val="20"/>
                <w:szCs w:val="20"/>
                <w:lang w:val="en-US"/>
              </w:rPr>
              <w:t>s</w:t>
            </w:r>
            <w:r w:rsidRPr="00542777">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en-US"/>
              </w:rPr>
              <w:t>million tenge</w:t>
            </w:r>
          </w:p>
        </w:tc>
        <w:tc>
          <w:tcPr>
            <w:tcW w:w="126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3 860,6</w:t>
            </w:r>
          </w:p>
        </w:tc>
        <w:tc>
          <w:tcPr>
            <w:tcW w:w="124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2 185,3</w:t>
            </w:r>
          </w:p>
        </w:tc>
        <w:tc>
          <w:tcPr>
            <w:tcW w:w="11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7 068,1</w:t>
            </w:r>
          </w:p>
        </w:tc>
        <w:tc>
          <w:tcPr>
            <w:tcW w:w="117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5 224,3</w:t>
            </w:r>
          </w:p>
        </w:tc>
        <w:tc>
          <w:tcPr>
            <w:tcW w:w="11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5 156,2</w:t>
            </w:r>
          </w:p>
        </w:tc>
        <w:tc>
          <w:tcPr>
            <w:tcW w:w="1142"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p>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7 164,2</w:t>
            </w:r>
          </w:p>
          <w:p w:rsidR="00043020" w:rsidRPr="00542777" w:rsidRDefault="00043020" w:rsidP="000C5E16">
            <w:pPr>
              <w:pStyle w:val="af7"/>
              <w:jc w:val="center"/>
              <w:rPr>
                <w:rFonts w:ascii="Times New Roman" w:hAnsi="Times New Roman" w:cs="Times New Roman"/>
                <w:sz w:val="20"/>
                <w:szCs w:val="20"/>
              </w:rPr>
            </w:pPr>
          </w:p>
        </w:tc>
      </w:tr>
      <w:tr w:rsidR="00043020" w:rsidRPr="00542777" w:rsidTr="000C5E16">
        <w:trPr>
          <w:trHeight w:val="594"/>
        </w:trPr>
        <w:tc>
          <w:tcPr>
            <w:tcW w:w="2353" w:type="dxa"/>
            <w:tcBorders>
              <w:top w:val="nil"/>
              <w:left w:val="single" w:sz="4" w:space="0" w:color="auto"/>
              <w:bottom w:val="single" w:sz="4" w:space="0" w:color="auto"/>
              <w:right w:val="single" w:sz="4" w:space="0" w:color="auto"/>
            </w:tcBorders>
            <w:shd w:val="clear" w:color="auto" w:fill="auto"/>
            <w:vAlign w:val="center"/>
            <w:hideMark/>
          </w:tcPr>
          <w:p w:rsidR="00043020" w:rsidRPr="00DA1B53" w:rsidRDefault="00043020" w:rsidP="000C5E16">
            <w:pPr>
              <w:pStyle w:val="af7"/>
              <w:jc w:val="center"/>
              <w:rPr>
                <w:rFonts w:ascii="Times New Roman" w:eastAsia="Times New Roman" w:hAnsi="Times New Roman" w:cs="Times New Roman"/>
                <w:b/>
                <w:sz w:val="20"/>
                <w:szCs w:val="20"/>
                <w:lang w:val="en-US"/>
              </w:rPr>
            </w:pPr>
            <w:r w:rsidRPr="00DA1B53">
              <w:rPr>
                <w:rFonts w:ascii="Times New Roman" w:eastAsia="Times New Roman" w:hAnsi="Times New Roman" w:cs="Times New Roman"/>
                <w:b/>
                <w:sz w:val="20"/>
                <w:szCs w:val="20"/>
                <w:lang w:val="en-US"/>
              </w:rPr>
              <w:lastRenderedPageBreak/>
              <w:t xml:space="preserve">Coefficient of renewal </w:t>
            </w:r>
            <w:r>
              <w:rPr>
                <w:rFonts w:ascii="Times New Roman" w:eastAsia="Times New Roman" w:hAnsi="Times New Roman" w:cs="Times New Roman"/>
                <w:b/>
                <w:sz w:val="20"/>
                <w:szCs w:val="20"/>
                <w:lang w:val="en-US"/>
              </w:rPr>
              <w:t xml:space="preserve">of </w:t>
            </w:r>
            <w:r w:rsidRPr="00DA1B53">
              <w:rPr>
                <w:rFonts w:ascii="Times New Roman" w:eastAsia="Times New Roman" w:hAnsi="Times New Roman" w:cs="Times New Roman"/>
                <w:b/>
                <w:sz w:val="20"/>
                <w:szCs w:val="20"/>
                <w:lang w:val="en-US"/>
              </w:rPr>
              <w:t>fixed assets, %</w:t>
            </w:r>
          </w:p>
        </w:tc>
        <w:tc>
          <w:tcPr>
            <w:tcW w:w="126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24,8</w:t>
            </w:r>
          </w:p>
        </w:tc>
        <w:tc>
          <w:tcPr>
            <w:tcW w:w="124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20,0</w:t>
            </w:r>
          </w:p>
        </w:tc>
        <w:tc>
          <w:tcPr>
            <w:tcW w:w="11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13,2</w:t>
            </w:r>
          </w:p>
        </w:tc>
        <w:tc>
          <w:tcPr>
            <w:tcW w:w="117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12,3</w:t>
            </w:r>
          </w:p>
        </w:tc>
        <w:tc>
          <w:tcPr>
            <w:tcW w:w="11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19,4</w:t>
            </w:r>
          </w:p>
        </w:tc>
        <w:tc>
          <w:tcPr>
            <w:tcW w:w="1142"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w:t>
            </w:r>
          </w:p>
        </w:tc>
      </w:tr>
      <w:tr w:rsidR="00043020" w:rsidRPr="00542777" w:rsidTr="000C5E16">
        <w:trPr>
          <w:trHeight w:val="594"/>
        </w:trPr>
        <w:tc>
          <w:tcPr>
            <w:tcW w:w="2353" w:type="dxa"/>
            <w:tcBorders>
              <w:top w:val="nil"/>
              <w:left w:val="single" w:sz="4" w:space="0" w:color="auto"/>
              <w:bottom w:val="single" w:sz="4" w:space="0" w:color="auto"/>
              <w:right w:val="single" w:sz="4" w:space="0" w:color="auto"/>
            </w:tcBorders>
            <w:shd w:val="clear" w:color="auto" w:fill="auto"/>
            <w:vAlign w:val="center"/>
            <w:hideMark/>
          </w:tcPr>
          <w:p w:rsidR="00043020" w:rsidRPr="00DA1B53" w:rsidRDefault="00043020" w:rsidP="000C5E16">
            <w:pPr>
              <w:pStyle w:val="af7"/>
              <w:jc w:val="center"/>
              <w:rPr>
                <w:rFonts w:ascii="Times New Roman" w:eastAsia="Times New Roman" w:hAnsi="Times New Roman" w:cs="Times New Roman"/>
                <w:b/>
                <w:sz w:val="20"/>
                <w:szCs w:val="20"/>
                <w:lang w:val="en-US"/>
              </w:rPr>
            </w:pPr>
            <w:r w:rsidRPr="00DA1B53">
              <w:rPr>
                <w:rFonts w:ascii="Times New Roman" w:eastAsia="Times New Roman" w:hAnsi="Times New Roman" w:cs="Times New Roman"/>
                <w:b/>
                <w:sz w:val="20"/>
                <w:szCs w:val="20"/>
                <w:lang w:val="en-US"/>
              </w:rPr>
              <w:t xml:space="preserve">Availability </w:t>
            </w:r>
            <w:r>
              <w:rPr>
                <w:rFonts w:ascii="Times New Roman" w:eastAsia="Times New Roman" w:hAnsi="Times New Roman" w:cs="Times New Roman"/>
                <w:b/>
                <w:sz w:val="20"/>
                <w:szCs w:val="20"/>
                <w:lang w:val="en-US"/>
              </w:rPr>
              <w:t>of</w:t>
            </w:r>
            <w:r w:rsidRPr="00DA1B53">
              <w:rPr>
                <w:rFonts w:ascii="Times New Roman" w:eastAsia="Times New Roman" w:hAnsi="Times New Roman" w:cs="Times New Roman"/>
                <w:b/>
                <w:sz w:val="20"/>
                <w:szCs w:val="20"/>
                <w:lang w:val="en-US"/>
              </w:rPr>
              <w:t xml:space="preserve"> fixed assets </w:t>
            </w:r>
            <w:r>
              <w:rPr>
                <w:rFonts w:ascii="Times New Roman" w:eastAsia="Times New Roman" w:hAnsi="Times New Roman" w:cs="Times New Roman"/>
                <w:b/>
                <w:sz w:val="20"/>
                <w:szCs w:val="20"/>
                <w:lang w:val="en-US"/>
              </w:rPr>
              <w:t>for</w:t>
            </w:r>
            <w:r w:rsidRPr="00DA1B53">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lang w:val="en-US"/>
              </w:rPr>
              <w:t>the</w:t>
            </w:r>
            <w:r w:rsidRPr="00DA1B53">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lang w:val="en-US"/>
              </w:rPr>
              <w:t>end</w:t>
            </w:r>
            <w:r w:rsidRPr="00DA1B53">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lang w:val="en-US"/>
              </w:rPr>
              <w:t xml:space="preserve">of the year at </w:t>
            </w:r>
            <w:r w:rsidRPr="00DA1B53">
              <w:rPr>
                <w:rFonts w:ascii="Times New Roman" w:eastAsia="Times New Roman" w:hAnsi="Times New Roman" w:cs="Times New Roman"/>
                <w:b/>
                <w:sz w:val="20"/>
                <w:szCs w:val="20"/>
                <w:lang w:val="en-US"/>
              </w:rPr>
              <w:t xml:space="preserve">initial cost, </w:t>
            </w:r>
            <w:r>
              <w:rPr>
                <w:rFonts w:ascii="Times New Roman" w:eastAsia="Times New Roman" w:hAnsi="Times New Roman" w:cs="Times New Roman"/>
                <w:b/>
                <w:sz w:val="20"/>
                <w:szCs w:val="20"/>
                <w:lang w:val="en-US"/>
              </w:rPr>
              <w:t>million tenge</w:t>
            </w:r>
          </w:p>
        </w:tc>
        <w:tc>
          <w:tcPr>
            <w:tcW w:w="126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14 939,2</w:t>
            </w:r>
          </w:p>
        </w:tc>
        <w:tc>
          <w:tcPr>
            <w:tcW w:w="124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19 429,0</w:t>
            </w:r>
          </w:p>
        </w:tc>
        <w:tc>
          <w:tcPr>
            <w:tcW w:w="11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29 981,1</w:t>
            </w:r>
          </w:p>
        </w:tc>
        <w:tc>
          <w:tcPr>
            <w:tcW w:w="117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28 315,6</w:t>
            </w:r>
          </w:p>
        </w:tc>
        <w:tc>
          <w:tcPr>
            <w:tcW w:w="11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34 391,1</w:t>
            </w:r>
          </w:p>
        </w:tc>
        <w:tc>
          <w:tcPr>
            <w:tcW w:w="1142"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w:t>
            </w:r>
          </w:p>
        </w:tc>
      </w:tr>
      <w:tr w:rsidR="00043020" w:rsidRPr="00542777" w:rsidTr="000C5E16">
        <w:trPr>
          <w:trHeight w:val="155"/>
        </w:trPr>
        <w:tc>
          <w:tcPr>
            <w:tcW w:w="2353" w:type="dxa"/>
            <w:tcBorders>
              <w:top w:val="nil"/>
              <w:left w:val="single" w:sz="4" w:space="0" w:color="auto"/>
              <w:bottom w:val="single" w:sz="4" w:space="0" w:color="auto"/>
              <w:right w:val="single" w:sz="4" w:space="0" w:color="auto"/>
            </w:tcBorders>
            <w:shd w:val="clear" w:color="auto" w:fill="auto"/>
            <w:vAlign w:val="center"/>
            <w:hideMark/>
          </w:tcPr>
          <w:p w:rsidR="00043020" w:rsidRPr="00DA1B53" w:rsidRDefault="00043020" w:rsidP="000C5E16">
            <w:pPr>
              <w:pStyle w:val="af7"/>
              <w:jc w:val="center"/>
              <w:rPr>
                <w:rFonts w:ascii="Times New Roman" w:eastAsia="Times New Roman" w:hAnsi="Times New Roman" w:cs="Times New Roman"/>
                <w:b/>
                <w:sz w:val="20"/>
                <w:szCs w:val="20"/>
                <w:lang w:val="en-US"/>
              </w:rPr>
            </w:pPr>
            <w:r>
              <w:rPr>
                <w:rFonts w:ascii="Times New Roman" w:hAnsi="Times New Roman" w:cs="Times New Roman"/>
                <w:b/>
                <w:sz w:val="20"/>
                <w:szCs w:val="20"/>
                <w:lang w:val="en-US"/>
              </w:rPr>
              <w:t>Export</w:t>
            </w:r>
            <w:r w:rsidRPr="00542777">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en-US"/>
              </w:rPr>
              <w:t>million dollars</w:t>
            </w:r>
          </w:p>
        </w:tc>
        <w:tc>
          <w:tcPr>
            <w:tcW w:w="126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122,6</w:t>
            </w:r>
          </w:p>
        </w:tc>
        <w:tc>
          <w:tcPr>
            <w:tcW w:w="124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65,0</w:t>
            </w:r>
          </w:p>
        </w:tc>
        <w:tc>
          <w:tcPr>
            <w:tcW w:w="11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48,3</w:t>
            </w:r>
          </w:p>
        </w:tc>
        <w:tc>
          <w:tcPr>
            <w:tcW w:w="117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117,7</w:t>
            </w:r>
          </w:p>
        </w:tc>
        <w:tc>
          <w:tcPr>
            <w:tcW w:w="11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131,3</w:t>
            </w:r>
          </w:p>
        </w:tc>
        <w:tc>
          <w:tcPr>
            <w:tcW w:w="1142"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w:t>
            </w:r>
          </w:p>
        </w:tc>
      </w:tr>
      <w:tr w:rsidR="00043020" w:rsidRPr="00542777" w:rsidTr="000C5E16">
        <w:trPr>
          <w:trHeight w:val="120"/>
        </w:trPr>
        <w:tc>
          <w:tcPr>
            <w:tcW w:w="235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b/>
                <w:sz w:val="20"/>
                <w:szCs w:val="20"/>
              </w:rPr>
            </w:pPr>
            <w:r>
              <w:rPr>
                <w:rFonts w:ascii="Times New Roman" w:hAnsi="Times New Roman" w:cs="Times New Roman"/>
                <w:b/>
                <w:sz w:val="20"/>
                <w:szCs w:val="20"/>
                <w:lang w:val="en-US"/>
              </w:rPr>
              <w:t>Import</w:t>
            </w:r>
            <w:r w:rsidRPr="00542777">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en-US"/>
              </w:rPr>
              <w:t>million dollars</w:t>
            </w:r>
          </w:p>
        </w:tc>
        <w:tc>
          <w:tcPr>
            <w:tcW w:w="126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2 555,5</w:t>
            </w:r>
          </w:p>
        </w:tc>
        <w:tc>
          <w:tcPr>
            <w:tcW w:w="124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2 221,5</w:t>
            </w:r>
          </w:p>
        </w:tc>
        <w:tc>
          <w:tcPr>
            <w:tcW w:w="11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2 101,5</w:t>
            </w:r>
          </w:p>
        </w:tc>
        <w:tc>
          <w:tcPr>
            <w:tcW w:w="117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2 781,7</w:t>
            </w:r>
          </w:p>
        </w:tc>
        <w:tc>
          <w:tcPr>
            <w:tcW w:w="11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2 923,1</w:t>
            </w:r>
          </w:p>
        </w:tc>
        <w:tc>
          <w:tcPr>
            <w:tcW w:w="1142"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w:t>
            </w:r>
          </w:p>
        </w:tc>
      </w:tr>
    </w:tbl>
    <w:p w:rsidR="00043020" w:rsidRPr="00043020" w:rsidRDefault="00043020" w:rsidP="00043020">
      <w:pPr>
        <w:ind w:firstLine="142"/>
        <w:jc w:val="both"/>
        <w:rPr>
          <w:sz w:val="20"/>
          <w:szCs w:val="20"/>
          <w:lang w:val="en-US"/>
        </w:rPr>
      </w:pPr>
      <w:r w:rsidRPr="00043020">
        <w:rPr>
          <w:i/>
          <w:sz w:val="20"/>
          <w:szCs w:val="20"/>
          <w:lang w:val="en-US"/>
        </w:rPr>
        <w:t>Source: Agency of Statistics of the Republic of Kazakhstan,TradeMap.</w:t>
      </w:r>
    </w:p>
    <w:p w:rsidR="00043020" w:rsidRPr="00BF619B" w:rsidRDefault="00043020" w:rsidP="00043020">
      <w:pPr>
        <w:pStyle w:val="af7"/>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Currently</w:t>
      </w:r>
      <w:r w:rsidRPr="00BF619B">
        <w:rPr>
          <w:rFonts w:ascii="Times New Roman" w:hAnsi="Times New Roman" w:cs="Times New Roman"/>
          <w:sz w:val="28"/>
          <w:szCs w:val="28"/>
          <w:lang w:val="en-US"/>
        </w:rPr>
        <w:t xml:space="preserve">, production </w:t>
      </w:r>
      <w:r>
        <w:rPr>
          <w:rFonts w:ascii="Times New Roman" w:hAnsi="Times New Roman" w:cs="Times New Roman"/>
          <w:sz w:val="28"/>
          <w:szCs w:val="28"/>
          <w:lang w:val="en-US"/>
        </w:rPr>
        <w:t>of</w:t>
      </w:r>
      <w:r w:rsidRPr="00BF619B">
        <w:rPr>
          <w:rFonts w:ascii="Times New Roman" w:hAnsi="Times New Roman" w:cs="Times New Roman"/>
          <w:sz w:val="28"/>
          <w:szCs w:val="28"/>
          <w:lang w:val="en-US"/>
        </w:rPr>
        <w:t xml:space="preserve"> electrical equipment </w:t>
      </w:r>
      <w:r>
        <w:rPr>
          <w:rFonts w:ascii="Times New Roman" w:hAnsi="Times New Roman" w:cs="Times New Roman"/>
          <w:sz w:val="28"/>
          <w:szCs w:val="28"/>
          <w:lang w:val="en-US"/>
        </w:rPr>
        <w:t xml:space="preserve">in Kazakhstan is demonstrated by the following enterprises </w:t>
      </w:r>
      <w:r w:rsidRPr="00BF619B">
        <w:rPr>
          <w:rFonts w:ascii="Times New Roman" w:hAnsi="Times New Roman" w:cs="Times New Roman"/>
          <w:sz w:val="28"/>
          <w:szCs w:val="28"/>
          <w:lang w:val="en-US"/>
        </w:rPr>
        <w:t>(</w:t>
      </w:r>
      <w:r>
        <w:rPr>
          <w:rFonts w:ascii="Times New Roman" w:hAnsi="Times New Roman" w:cs="Times New Roman"/>
          <w:sz w:val="28"/>
          <w:szCs w:val="28"/>
          <w:lang w:val="en-US"/>
        </w:rPr>
        <w:t xml:space="preserve">Table </w:t>
      </w:r>
      <w:r w:rsidRPr="00BF619B">
        <w:rPr>
          <w:rFonts w:ascii="Times New Roman" w:hAnsi="Times New Roman" w:cs="Times New Roman"/>
          <w:sz w:val="28"/>
          <w:szCs w:val="28"/>
          <w:lang w:val="en-US"/>
        </w:rPr>
        <w:t xml:space="preserve">2.2.9.4). </w:t>
      </w:r>
    </w:p>
    <w:p w:rsidR="00043020" w:rsidRPr="00043020" w:rsidRDefault="00043020" w:rsidP="00043020">
      <w:pPr>
        <w:pStyle w:val="a7"/>
        <w:ind w:left="0" w:firstLine="567"/>
        <w:contextualSpacing w:val="0"/>
        <w:jc w:val="both"/>
        <w:rPr>
          <w:i/>
          <w:sz w:val="20"/>
          <w:szCs w:val="20"/>
          <w:lang w:val="en-US"/>
        </w:rPr>
      </w:pPr>
    </w:p>
    <w:p w:rsidR="00043020" w:rsidRPr="00043020" w:rsidRDefault="00043020" w:rsidP="00043020">
      <w:pPr>
        <w:pStyle w:val="a7"/>
        <w:ind w:left="0" w:firstLine="567"/>
        <w:contextualSpacing w:val="0"/>
        <w:jc w:val="both"/>
        <w:rPr>
          <w:sz w:val="20"/>
          <w:lang w:val="en-US"/>
        </w:rPr>
      </w:pPr>
      <w:r w:rsidRPr="00043020">
        <w:rPr>
          <w:sz w:val="20"/>
          <w:lang w:val="en-US"/>
        </w:rPr>
        <w:t>Table 2.2.9.4. Main producers of electrical equipment in Kazakhstan and the list of issued products.</w:t>
      </w:r>
    </w:p>
    <w:tbl>
      <w:tblPr>
        <w:tblpPr w:leftFromText="180" w:rightFromText="180" w:vertAnchor="text" w:horzAnchor="margin" w:tblpX="108" w:tblpY="67"/>
        <w:tblW w:w="9606" w:type="dxa"/>
        <w:tblLayout w:type="fixed"/>
        <w:tblLook w:val="04A0"/>
      </w:tblPr>
      <w:tblGrid>
        <w:gridCol w:w="2518"/>
        <w:gridCol w:w="2126"/>
        <w:gridCol w:w="4962"/>
      </w:tblGrid>
      <w:tr w:rsidR="00043020" w:rsidRPr="00542777" w:rsidTr="000C5E16">
        <w:trPr>
          <w:trHeight w:val="552"/>
        </w:trPr>
        <w:tc>
          <w:tcPr>
            <w:tcW w:w="251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20"/>
                <w:szCs w:val="20"/>
              </w:rPr>
            </w:pPr>
            <w:r>
              <w:rPr>
                <w:b/>
                <w:bCs/>
                <w:sz w:val="20"/>
                <w:szCs w:val="20"/>
              </w:rPr>
              <w:t>Name of company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20"/>
                <w:szCs w:val="20"/>
              </w:rPr>
            </w:pPr>
            <w:r>
              <w:rPr>
                <w:b/>
                <w:bCs/>
                <w:sz w:val="20"/>
                <w:szCs w:val="20"/>
              </w:rPr>
              <w:t>Location of the object</w:t>
            </w:r>
          </w:p>
        </w:tc>
        <w:tc>
          <w:tcPr>
            <w:tcW w:w="4962"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20"/>
                <w:szCs w:val="20"/>
              </w:rPr>
            </w:pPr>
            <w:r>
              <w:rPr>
                <w:b/>
                <w:bCs/>
                <w:sz w:val="20"/>
                <w:szCs w:val="20"/>
              </w:rPr>
              <w:t>Issued products</w:t>
            </w:r>
          </w:p>
        </w:tc>
      </w:tr>
      <w:tr w:rsidR="00043020" w:rsidRPr="00542777" w:rsidTr="000C5E16">
        <w:trPr>
          <w:trHeight w:val="350"/>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Pr>
                <w:sz w:val="20"/>
                <w:szCs w:val="20"/>
              </w:rPr>
              <w:t xml:space="preserve">“Kentau transformer Plant” JSC </w:t>
            </w:r>
          </w:p>
        </w:tc>
        <w:tc>
          <w:tcPr>
            <w:tcW w:w="212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Pr>
                <w:sz w:val="20"/>
                <w:szCs w:val="20"/>
              </w:rPr>
              <w:t>Kentau</w:t>
            </w:r>
            <w:r w:rsidRPr="00542777">
              <w:rPr>
                <w:sz w:val="20"/>
                <w:szCs w:val="20"/>
              </w:rPr>
              <w:t>,</w:t>
            </w:r>
          </w:p>
          <w:p w:rsidR="00043020" w:rsidRPr="00955347" w:rsidRDefault="00043020" w:rsidP="000C5E16">
            <w:pPr>
              <w:jc w:val="center"/>
              <w:rPr>
                <w:sz w:val="20"/>
                <w:szCs w:val="20"/>
              </w:rPr>
            </w:pPr>
            <w:r>
              <w:rPr>
                <w:sz w:val="20"/>
                <w:szCs w:val="20"/>
              </w:rPr>
              <w:t>South Kazakhstan region</w:t>
            </w:r>
          </w:p>
        </w:tc>
        <w:tc>
          <w:tcPr>
            <w:tcW w:w="496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20"/>
                <w:szCs w:val="20"/>
              </w:rPr>
            </w:pPr>
            <w:r w:rsidRPr="00955347">
              <w:rPr>
                <w:sz w:val="20"/>
                <w:szCs w:val="20"/>
              </w:rPr>
              <w:t>Transformer</w:t>
            </w:r>
            <w:r>
              <w:rPr>
                <w:sz w:val="20"/>
                <w:szCs w:val="20"/>
              </w:rPr>
              <w:t>s</w:t>
            </w:r>
            <w:r w:rsidRPr="00955347">
              <w:rPr>
                <w:sz w:val="20"/>
                <w:szCs w:val="20"/>
              </w:rPr>
              <w:t>, measuring transformer</w:t>
            </w:r>
            <w:r>
              <w:rPr>
                <w:sz w:val="20"/>
                <w:szCs w:val="20"/>
              </w:rPr>
              <w:t>s</w:t>
            </w:r>
            <w:r w:rsidRPr="00955347">
              <w:rPr>
                <w:sz w:val="20"/>
                <w:szCs w:val="20"/>
              </w:rPr>
              <w:t>, substation</w:t>
            </w:r>
          </w:p>
        </w:tc>
      </w:tr>
      <w:tr w:rsidR="00043020" w:rsidRPr="00043020" w:rsidTr="000C5E16">
        <w:trPr>
          <w:trHeight w:val="271"/>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Pr>
                <w:rFonts w:eastAsia="Calibri"/>
                <w:sz w:val="20"/>
                <w:szCs w:val="20"/>
              </w:rPr>
              <w:t xml:space="preserve">“Kainar-AKB” JSC </w:t>
            </w:r>
          </w:p>
        </w:tc>
        <w:tc>
          <w:tcPr>
            <w:tcW w:w="212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Pr>
                <w:sz w:val="20"/>
                <w:szCs w:val="20"/>
              </w:rPr>
              <w:t xml:space="preserve">Taldykorgan </w:t>
            </w:r>
          </w:p>
        </w:tc>
        <w:tc>
          <w:tcPr>
            <w:tcW w:w="4962"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20"/>
                <w:szCs w:val="20"/>
                <w:lang w:val="en-US"/>
              </w:rPr>
            </w:pPr>
            <w:r w:rsidRPr="00043020">
              <w:rPr>
                <w:sz w:val="20"/>
                <w:szCs w:val="20"/>
                <w:lang w:val="en-US"/>
              </w:rPr>
              <w:t>Batteries, dry-charged batteries, semaphore batteries</w:t>
            </w:r>
          </w:p>
        </w:tc>
      </w:tr>
      <w:tr w:rsidR="00043020" w:rsidRPr="00043020" w:rsidTr="000C5E16">
        <w:trPr>
          <w:trHeight w:val="572"/>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955347" w:rsidRDefault="00043020" w:rsidP="000C5E16">
            <w:pPr>
              <w:jc w:val="center"/>
              <w:rPr>
                <w:sz w:val="20"/>
                <w:szCs w:val="20"/>
              </w:rPr>
            </w:pPr>
            <w:r w:rsidRPr="00955347">
              <w:rPr>
                <w:sz w:val="20"/>
                <w:szCs w:val="20"/>
              </w:rPr>
              <w:t>“</w:t>
            </w:r>
            <w:r>
              <w:rPr>
                <w:sz w:val="20"/>
                <w:szCs w:val="20"/>
              </w:rPr>
              <w:t>Almaty</w:t>
            </w:r>
            <w:r w:rsidRPr="00955347">
              <w:rPr>
                <w:sz w:val="20"/>
                <w:szCs w:val="20"/>
              </w:rPr>
              <w:t xml:space="preserve"> </w:t>
            </w:r>
            <w:r>
              <w:t xml:space="preserve"> </w:t>
            </w:r>
            <w:r w:rsidRPr="00955347">
              <w:rPr>
                <w:sz w:val="20"/>
                <w:szCs w:val="20"/>
              </w:rPr>
              <w:t>electromechanical plant</w:t>
            </w:r>
            <w:r>
              <w:rPr>
                <w:sz w:val="20"/>
                <w:szCs w:val="20"/>
              </w:rPr>
              <w:t>” LLP</w:t>
            </w:r>
          </w:p>
        </w:tc>
        <w:tc>
          <w:tcPr>
            <w:tcW w:w="212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Pr>
                <w:sz w:val="20"/>
                <w:szCs w:val="20"/>
              </w:rPr>
              <w:t>Almaty</w:t>
            </w:r>
          </w:p>
        </w:tc>
        <w:tc>
          <w:tcPr>
            <w:tcW w:w="4962"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20"/>
                <w:szCs w:val="20"/>
                <w:lang w:val="en-US"/>
              </w:rPr>
            </w:pPr>
            <w:r w:rsidRPr="00043020">
              <w:rPr>
                <w:sz w:val="20"/>
                <w:szCs w:val="20"/>
                <w:lang w:val="en-US"/>
              </w:rPr>
              <w:t>Complete switchgears, transformer substations, switchgear panels</w:t>
            </w:r>
          </w:p>
        </w:tc>
      </w:tr>
      <w:tr w:rsidR="00043020" w:rsidRPr="00043020" w:rsidTr="000C5E16">
        <w:trPr>
          <w:trHeight w:val="552"/>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Pr>
                <w:rFonts w:eastAsia="Calibri"/>
                <w:sz w:val="20"/>
                <w:szCs w:val="20"/>
              </w:rPr>
              <w:t xml:space="preserve">“Kazenergocabel” JSC </w:t>
            </w:r>
          </w:p>
        </w:tc>
        <w:tc>
          <w:tcPr>
            <w:tcW w:w="212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Pr>
                <w:sz w:val="20"/>
                <w:szCs w:val="20"/>
              </w:rPr>
              <w:t>Pavlodar</w:t>
            </w:r>
          </w:p>
        </w:tc>
        <w:tc>
          <w:tcPr>
            <w:tcW w:w="4962"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20"/>
                <w:szCs w:val="20"/>
                <w:lang w:val="en-US"/>
              </w:rPr>
            </w:pPr>
            <w:r w:rsidRPr="00043020">
              <w:rPr>
                <w:sz w:val="20"/>
                <w:szCs w:val="20"/>
                <w:lang w:val="en-US"/>
              </w:rPr>
              <w:t xml:space="preserve">Cables: power, control, direction, signal-blocking. Wires: bare, isolated for overhead lines, adjusting, connecting, special purpose </w:t>
            </w:r>
          </w:p>
        </w:tc>
      </w:tr>
      <w:tr w:rsidR="00043020" w:rsidRPr="00043020" w:rsidTr="000C5E16">
        <w:trPr>
          <w:trHeight w:val="404"/>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Pr>
                <w:rFonts w:eastAsia="Calibri"/>
                <w:sz w:val="20"/>
                <w:szCs w:val="20"/>
              </w:rPr>
              <w:t xml:space="preserve">“Kelet” JSC </w:t>
            </w:r>
          </w:p>
        </w:tc>
        <w:tc>
          <w:tcPr>
            <w:tcW w:w="212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Pr>
                <w:sz w:val="20"/>
                <w:szCs w:val="20"/>
              </w:rPr>
              <w:t>Almaty</w:t>
            </w:r>
            <w:r w:rsidRPr="00542777">
              <w:rPr>
                <w:sz w:val="20"/>
                <w:szCs w:val="20"/>
              </w:rPr>
              <w:t xml:space="preserve"> </w:t>
            </w:r>
          </w:p>
        </w:tc>
        <w:tc>
          <w:tcPr>
            <w:tcW w:w="4962"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20"/>
                <w:szCs w:val="20"/>
                <w:highlight w:val="yellow"/>
                <w:lang w:val="en-US"/>
              </w:rPr>
            </w:pPr>
            <w:r w:rsidRPr="00043020">
              <w:rPr>
                <w:sz w:val="20"/>
                <w:szCs w:val="20"/>
                <w:lang w:val="en-US"/>
              </w:rPr>
              <w:t>Electric motors, generators, stabilizators, electric equipment, compressor equipment</w:t>
            </w:r>
            <w:r w:rsidRPr="00043020">
              <w:rPr>
                <w:sz w:val="20"/>
                <w:szCs w:val="20"/>
                <w:highlight w:val="yellow"/>
                <w:lang w:val="en-US"/>
              </w:rPr>
              <w:t xml:space="preserve"> </w:t>
            </w:r>
          </w:p>
        </w:tc>
      </w:tr>
      <w:tr w:rsidR="00043020" w:rsidRPr="00043020" w:rsidTr="000C5E16">
        <w:trPr>
          <w:trHeight w:val="368"/>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043020" w:rsidRDefault="00043020" w:rsidP="000C5E16">
            <w:pPr>
              <w:jc w:val="center"/>
              <w:rPr>
                <w:sz w:val="20"/>
                <w:szCs w:val="20"/>
                <w:lang w:val="en-US"/>
              </w:rPr>
            </w:pPr>
            <w:r w:rsidRPr="00043020">
              <w:rPr>
                <w:rFonts w:eastAsia="Calibri"/>
                <w:sz w:val="20"/>
                <w:szCs w:val="20"/>
                <w:lang w:val="en-US"/>
              </w:rPr>
              <w:t xml:space="preserve">“Ust-Kamenogorsk </w:t>
            </w:r>
            <w:r w:rsidRPr="00043020">
              <w:rPr>
                <w:lang w:val="en-US"/>
              </w:rPr>
              <w:t xml:space="preserve"> </w:t>
            </w:r>
            <w:r w:rsidRPr="00043020">
              <w:rPr>
                <w:rFonts w:eastAsia="Calibri"/>
                <w:sz w:val="20"/>
                <w:szCs w:val="20"/>
                <w:lang w:val="en-US"/>
              </w:rPr>
              <w:t>Capacitor Plant” JSC</w:t>
            </w:r>
          </w:p>
        </w:tc>
        <w:tc>
          <w:tcPr>
            <w:tcW w:w="212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Pr>
                <w:rFonts w:eastAsia="Calibri"/>
                <w:sz w:val="20"/>
                <w:szCs w:val="20"/>
              </w:rPr>
              <w:t>Ust</w:t>
            </w:r>
            <w:r w:rsidRPr="00D51003">
              <w:rPr>
                <w:rFonts w:eastAsia="Calibri"/>
                <w:sz w:val="20"/>
                <w:szCs w:val="20"/>
              </w:rPr>
              <w:t>-</w:t>
            </w:r>
            <w:r>
              <w:rPr>
                <w:rFonts w:eastAsia="Calibri"/>
                <w:sz w:val="20"/>
                <w:szCs w:val="20"/>
              </w:rPr>
              <w:t>Kamenogorsk</w:t>
            </w:r>
          </w:p>
        </w:tc>
        <w:tc>
          <w:tcPr>
            <w:tcW w:w="4962"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20"/>
                <w:szCs w:val="20"/>
                <w:highlight w:val="yellow"/>
                <w:lang w:val="en-US"/>
              </w:rPr>
            </w:pPr>
            <w:r w:rsidRPr="00043020">
              <w:rPr>
                <w:sz w:val="20"/>
                <w:szCs w:val="20"/>
                <w:lang w:val="en-US"/>
              </w:rPr>
              <w:t xml:space="preserve">Cosine and electrothermal capacitors, coupling capacitors and divisors, low-voltage capacitor units, capacitor blocks </w:t>
            </w:r>
          </w:p>
        </w:tc>
      </w:tr>
      <w:tr w:rsidR="00043020" w:rsidRPr="00043020" w:rsidTr="000C5E16">
        <w:trPr>
          <w:trHeight w:val="368"/>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552A70" w:rsidRDefault="00043020" w:rsidP="000C5E16">
            <w:pPr>
              <w:jc w:val="center"/>
              <w:rPr>
                <w:sz w:val="20"/>
                <w:szCs w:val="20"/>
              </w:rPr>
            </w:pPr>
            <w:r w:rsidRPr="00552A70">
              <w:rPr>
                <w:sz w:val="20"/>
                <w:szCs w:val="20"/>
              </w:rPr>
              <w:t>“</w:t>
            </w:r>
            <w:r>
              <w:rPr>
                <w:sz w:val="20"/>
                <w:szCs w:val="20"/>
              </w:rPr>
              <w:t>Almaty</w:t>
            </w:r>
            <w:r w:rsidRPr="00552A70">
              <w:rPr>
                <w:sz w:val="20"/>
                <w:szCs w:val="20"/>
              </w:rPr>
              <w:t xml:space="preserve"> </w:t>
            </w:r>
            <w:r>
              <w:rPr>
                <w:sz w:val="20"/>
                <w:szCs w:val="20"/>
              </w:rPr>
              <w:t>Fan</w:t>
            </w:r>
            <w:r w:rsidRPr="00552A70">
              <w:rPr>
                <w:sz w:val="20"/>
                <w:szCs w:val="20"/>
              </w:rPr>
              <w:t xml:space="preserve"> </w:t>
            </w:r>
            <w:r>
              <w:rPr>
                <w:sz w:val="20"/>
                <w:szCs w:val="20"/>
              </w:rPr>
              <w:t>Plant</w:t>
            </w:r>
            <w:r w:rsidRPr="00552A70">
              <w:rPr>
                <w:sz w:val="20"/>
                <w:szCs w:val="20"/>
              </w:rPr>
              <w:t xml:space="preserve">” </w:t>
            </w:r>
            <w:r>
              <w:rPr>
                <w:sz w:val="20"/>
                <w:szCs w:val="20"/>
              </w:rPr>
              <w:t>LLP</w:t>
            </w:r>
            <w:r w:rsidRPr="00552A70">
              <w:rPr>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Pr>
                <w:sz w:val="20"/>
                <w:szCs w:val="20"/>
              </w:rPr>
              <w:t>Koyankus</w:t>
            </w:r>
            <w:r w:rsidRPr="00542777">
              <w:rPr>
                <w:sz w:val="20"/>
                <w:szCs w:val="20"/>
              </w:rPr>
              <w:t xml:space="preserve">, </w:t>
            </w:r>
            <w:r>
              <w:rPr>
                <w:sz w:val="20"/>
                <w:szCs w:val="20"/>
              </w:rPr>
              <w:t>Almaty region</w:t>
            </w:r>
          </w:p>
        </w:tc>
        <w:tc>
          <w:tcPr>
            <w:tcW w:w="4962"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20"/>
                <w:szCs w:val="20"/>
                <w:highlight w:val="yellow"/>
                <w:lang w:val="en-US"/>
              </w:rPr>
            </w:pPr>
            <w:r w:rsidRPr="00043020">
              <w:rPr>
                <w:sz w:val="20"/>
                <w:szCs w:val="20"/>
                <w:lang w:val="en-US"/>
              </w:rPr>
              <w:t>Fans,  fire ventilation equipment, central air conditioners</w:t>
            </w:r>
            <w:r w:rsidRPr="00043020">
              <w:rPr>
                <w:sz w:val="20"/>
                <w:szCs w:val="20"/>
                <w:highlight w:val="yellow"/>
                <w:lang w:val="en-US"/>
              </w:rPr>
              <w:t xml:space="preserve"> </w:t>
            </w:r>
          </w:p>
        </w:tc>
      </w:tr>
      <w:tr w:rsidR="00043020" w:rsidRPr="00043020" w:rsidTr="000C5E16">
        <w:trPr>
          <w:trHeight w:val="368"/>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rFonts w:eastAsia="Calibri"/>
                <w:sz w:val="20"/>
                <w:szCs w:val="20"/>
              </w:rPr>
            </w:pPr>
            <w:r>
              <w:rPr>
                <w:sz w:val="20"/>
                <w:szCs w:val="20"/>
              </w:rPr>
              <w:t xml:space="preserve">“Kazcentrelectroprovod” LLP </w:t>
            </w:r>
          </w:p>
        </w:tc>
        <w:tc>
          <w:tcPr>
            <w:tcW w:w="212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Pr>
                <w:sz w:val="20"/>
                <w:szCs w:val="20"/>
              </w:rPr>
              <w:t>Saran</w:t>
            </w:r>
            <w:r w:rsidRPr="00542777">
              <w:rPr>
                <w:sz w:val="20"/>
                <w:szCs w:val="20"/>
              </w:rPr>
              <w:t xml:space="preserve">, </w:t>
            </w:r>
            <w:r>
              <w:rPr>
                <w:sz w:val="20"/>
                <w:szCs w:val="20"/>
              </w:rPr>
              <w:t>Karaganda region</w:t>
            </w:r>
          </w:p>
        </w:tc>
        <w:tc>
          <w:tcPr>
            <w:tcW w:w="4962"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20"/>
                <w:szCs w:val="20"/>
                <w:highlight w:val="yellow"/>
                <w:lang w:val="en-US"/>
              </w:rPr>
            </w:pPr>
            <w:r w:rsidRPr="00043020">
              <w:rPr>
                <w:sz w:val="20"/>
                <w:szCs w:val="20"/>
                <w:lang w:val="en-US"/>
              </w:rPr>
              <w:t>Telecommunications products, energy products, cables and wires</w:t>
            </w:r>
            <w:r w:rsidRPr="00043020">
              <w:rPr>
                <w:sz w:val="20"/>
                <w:szCs w:val="20"/>
                <w:highlight w:val="yellow"/>
                <w:lang w:val="en-US"/>
              </w:rPr>
              <w:t xml:space="preserve"> </w:t>
            </w:r>
          </w:p>
        </w:tc>
      </w:tr>
      <w:tr w:rsidR="00043020" w:rsidRPr="00043020" w:rsidTr="000C5E16">
        <w:trPr>
          <w:trHeight w:val="368"/>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7F5CBD" w:rsidRDefault="00043020" w:rsidP="000C5E16">
            <w:pPr>
              <w:pStyle w:val="af7"/>
              <w:jc w:val="center"/>
              <w:rPr>
                <w:rFonts w:ascii="Times New Roman" w:eastAsia="Times New Roman" w:hAnsi="Times New Roman" w:cs="Times New Roman"/>
                <w:sz w:val="20"/>
                <w:szCs w:val="20"/>
                <w:lang w:val="en-US"/>
              </w:rPr>
            </w:pPr>
            <w:r>
              <w:rPr>
                <w:rFonts w:ascii="Times New Roman" w:hAnsi="Times New Roman" w:cs="Times New Roman"/>
                <w:sz w:val="20"/>
                <w:szCs w:val="20"/>
                <w:shd w:val="clear" w:color="auto" w:fill="FFFFFF"/>
                <w:lang w:val="en-US"/>
              </w:rPr>
              <w:t xml:space="preserve">“Saiman Corporation” LLP </w:t>
            </w:r>
          </w:p>
        </w:tc>
        <w:tc>
          <w:tcPr>
            <w:tcW w:w="212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Pr>
                <w:sz w:val="20"/>
                <w:szCs w:val="20"/>
              </w:rPr>
              <w:t>Almaty</w:t>
            </w:r>
          </w:p>
        </w:tc>
        <w:tc>
          <w:tcPr>
            <w:tcW w:w="4962"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20"/>
                <w:szCs w:val="20"/>
                <w:highlight w:val="yellow"/>
                <w:lang w:val="en-US"/>
              </w:rPr>
            </w:pPr>
            <w:r w:rsidRPr="00043020">
              <w:rPr>
                <w:sz w:val="20"/>
                <w:szCs w:val="20"/>
                <w:lang w:val="en-US"/>
              </w:rPr>
              <w:t>Single-phase meters, three-phase meters, current transformers,  control and protection stations</w:t>
            </w:r>
          </w:p>
        </w:tc>
      </w:tr>
      <w:tr w:rsidR="00043020" w:rsidRPr="00043020" w:rsidTr="000C5E16">
        <w:trPr>
          <w:trHeight w:val="417"/>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7F5CBD" w:rsidRDefault="00043020" w:rsidP="000C5E16">
            <w:pPr>
              <w:pStyle w:val="af7"/>
              <w:jc w:val="center"/>
              <w:rPr>
                <w:rFonts w:ascii="Times New Roman" w:hAnsi="Times New Roman" w:cs="Times New Roman"/>
                <w:sz w:val="20"/>
                <w:szCs w:val="20"/>
                <w:lang w:val="en-US"/>
              </w:rPr>
            </w:pPr>
            <w:r>
              <w:rPr>
                <w:rFonts w:ascii="Times New Roman" w:hAnsi="Times New Roman" w:cs="Times New Roman"/>
                <w:sz w:val="20"/>
                <w:szCs w:val="20"/>
                <w:shd w:val="clear" w:color="auto" w:fill="FFFFFF"/>
                <w:lang w:val="en-US"/>
              </w:rPr>
              <w:t>“</w:t>
            </w:r>
            <w:r w:rsidRPr="00542777">
              <w:rPr>
                <w:rFonts w:ascii="Times New Roman" w:hAnsi="Times New Roman" w:cs="Times New Roman"/>
                <w:sz w:val="20"/>
                <w:szCs w:val="20"/>
                <w:shd w:val="clear" w:color="auto" w:fill="FFFFFF"/>
              </w:rPr>
              <w:t>ZHERSU POWER</w:t>
            </w:r>
            <w:r>
              <w:rPr>
                <w:rFonts w:ascii="Times New Roman" w:hAnsi="Times New Roman" w:cs="Times New Roman"/>
                <w:sz w:val="20"/>
                <w:szCs w:val="20"/>
                <w:shd w:val="clear" w:color="auto" w:fill="FFFFFF"/>
                <w:lang w:val="en-US"/>
              </w:rPr>
              <w:t>” LLP</w:t>
            </w:r>
          </w:p>
        </w:tc>
        <w:tc>
          <w:tcPr>
            <w:tcW w:w="212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Pr>
                <w:sz w:val="20"/>
                <w:szCs w:val="20"/>
              </w:rPr>
              <w:t>Taldykorgan</w:t>
            </w:r>
          </w:p>
        </w:tc>
        <w:tc>
          <w:tcPr>
            <w:tcW w:w="4962" w:type="dxa"/>
            <w:tcBorders>
              <w:top w:val="nil"/>
              <w:left w:val="nil"/>
              <w:bottom w:val="single" w:sz="4" w:space="0" w:color="auto"/>
              <w:right w:val="single" w:sz="4" w:space="0" w:color="auto"/>
            </w:tcBorders>
            <w:shd w:val="clear" w:color="auto" w:fill="auto"/>
            <w:vAlign w:val="center"/>
            <w:hideMark/>
          </w:tcPr>
          <w:p w:rsidR="00043020" w:rsidRPr="007F5CBD" w:rsidRDefault="00043020" w:rsidP="000C5E16">
            <w:pPr>
              <w:pStyle w:val="af7"/>
              <w:rPr>
                <w:rFonts w:ascii="Times New Roman" w:eastAsia="Times New Roman" w:hAnsi="Times New Roman" w:cs="Times New Roman"/>
                <w:sz w:val="20"/>
                <w:szCs w:val="20"/>
                <w:highlight w:val="yellow"/>
                <w:lang w:val="en-US"/>
              </w:rPr>
            </w:pPr>
            <w:r w:rsidRPr="007F5CBD">
              <w:rPr>
                <w:rFonts w:ascii="Times New Roman" w:hAnsi="Times New Roman" w:cs="Times New Roman"/>
                <w:sz w:val="20"/>
                <w:szCs w:val="20"/>
                <w:shd w:val="clear" w:color="auto" w:fill="FFFFFF"/>
                <w:lang w:val="en-US"/>
              </w:rPr>
              <w:t>Production of automotive lead-calcium batteries</w:t>
            </w:r>
            <w:r w:rsidRPr="007F5CBD">
              <w:rPr>
                <w:rFonts w:ascii="Times New Roman" w:hAnsi="Times New Roman" w:cs="Times New Roman"/>
                <w:sz w:val="20"/>
                <w:szCs w:val="20"/>
                <w:highlight w:val="yellow"/>
                <w:shd w:val="clear" w:color="auto" w:fill="FFFFFF"/>
                <w:lang w:val="en-US"/>
              </w:rPr>
              <w:t xml:space="preserve"> </w:t>
            </w:r>
          </w:p>
        </w:tc>
      </w:tr>
    </w:tbl>
    <w:p w:rsidR="00043020" w:rsidRPr="00043020" w:rsidRDefault="00043020" w:rsidP="00043020">
      <w:pPr>
        <w:ind w:firstLine="708"/>
        <w:jc w:val="both"/>
        <w:rPr>
          <w:lang w:val="en-US"/>
        </w:rPr>
      </w:pPr>
      <w:r w:rsidRPr="00043020">
        <w:rPr>
          <w:i/>
          <w:lang w:val="en-US"/>
        </w:rPr>
        <w:t>Source: Data of enterprises</w:t>
      </w:r>
    </w:p>
    <w:p w:rsidR="00043020" w:rsidRPr="00552A70" w:rsidRDefault="00043020" w:rsidP="00043020">
      <w:pPr>
        <w:pStyle w:val="af7"/>
        <w:ind w:firstLine="708"/>
        <w:jc w:val="both"/>
        <w:rPr>
          <w:rFonts w:ascii="Times New Roman" w:hAnsi="Times New Roman" w:cs="Times New Roman"/>
          <w:sz w:val="28"/>
          <w:szCs w:val="28"/>
          <w:lang w:val="en-US"/>
        </w:rPr>
      </w:pPr>
      <w:r w:rsidRPr="00552A70">
        <w:rPr>
          <w:rFonts w:ascii="Times New Roman" w:hAnsi="Times New Roman" w:cs="Times New Roman"/>
          <w:sz w:val="28"/>
          <w:szCs w:val="28"/>
          <w:lang w:val="en-US"/>
        </w:rPr>
        <w:t xml:space="preserve">In the world </w:t>
      </w:r>
      <w:r>
        <w:rPr>
          <w:rFonts w:ascii="Times New Roman" w:hAnsi="Times New Roman" w:cs="Times New Roman"/>
          <w:sz w:val="28"/>
          <w:szCs w:val="28"/>
          <w:lang w:val="en-US"/>
        </w:rPr>
        <w:t xml:space="preserve">the </w:t>
      </w:r>
      <w:r w:rsidRPr="00552A70">
        <w:rPr>
          <w:rFonts w:ascii="Times New Roman" w:hAnsi="Times New Roman" w:cs="Times New Roman"/>
          <w:sz w:val="28"/>
          <w:szCs w:val="28"/>
          <w:lang w:val="en-US"/>
        </w:rPr>
        <w:t xml:space="preserve">electrical manufacturing sector </w:t>
      </w:r>
      <w:r>
        <w:rPr>
          <w:rFonts w:ascii="Times New Roman" w:hAnsi="Times New Roman" w:cs="Times New Roman"/>
          <w:sz w:val="28"/>
          <w:szCs w:val="28"/>
          <w:lang w:val="en-US"/>
        </w:rPr>
        <w:t xml:space="preserve">is </w:t>
      </w:r>
      <w:r w:rsidRPr="00552A70">
        <w:rPr>
          <w:rFonts w:ascii="Times New Roman" w:hAnsi="Times New Roman" w:cs="Times New Roman"/>
          <w:sz w:val="28"/>
          <w:szCs w:val="28"/>
          <w:lang w:val="en-US"/>
        </w:rPr>
        <w:t>represented by the following c</w:t>
      </w:r>
      <w:r>
        <w:rPr>
          <w:rFonts w:ascii="Times New Roman" w:hAnsi="Times New Roman" w:cs="Times New Roman"/>
          <w:sz w:val="28"/>
          <w:szCs w:val="28"/>
          <w:lang w:val="en-US"/>
        </w:rPr>
        <w:t>ompanies within the Global 2000: FujiElectric (Japan), VestasWindSystems (Denmark), WEG (Brazil), Prysmian (Italy), LSCorp (South Korea), FurukawaElectric (Japan), DongfangElectric (China) Ametek (USA), Nidec (</w:t>
      </w:r>
      <w:r w:rsidRPr="00552A70">
        <w:rPr>
          <w:rFonts w:ascii="Times New Roman" w:hAnsi="Times New Roman" w:cs="Times New Roman"/>
          <w:sz w:val="28"/>
          <w:szCs w:val="28"/>
          <w:lang w:val="en-US"/>
        </w:rPr>
        <w:t>J</w:t>
      </w:r>
      <w:r>
        <w:rPr>
          <w:rFonts w:ascii="Times New Roman" w:hAnsi="Times New Roman" w:cs="Times New Roman"/>
          <w:sz w:val="28"/>
          <w:szCs w:val="28"/>
          <w:lang w:val="en-US"/>
        </w:rPr>
        <w:t>apan), LeGrand (France), WWGrainger (</w:t>
      </w:r>
      <w:r w:rsidRPr="00552A70">
        <w:rPr>
          <w:rFonts w:ascii="Times New Roman" w:hAnsi="Times New Roman" w:cs="Times New Roman"/>
          <w:sz w:val="28"/>
          <w:szCs w:val="28"/>
          <w:lang w:val="en-US"/>
        </w:rPr>
        <w:t>USA).</w:t>
      </w:r>
    </w:p>
    <w:p w:rsidR="00043020" w:rsidRPr="00552A70" w:rsidRDefault="00043020" w:rsidP="00043020">
      <w:pPr>
        <w:pStyle w:val="af7"/>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Within the </w:t>
      </w:r>
      <w:r w:rsidRPr="00552A70">
        <w:rPr>
          <w:rFonts w:ascii="Times New Roman" w:hAnsi="Times New Roman" w:cs="Times New Roman"/>
          <w:sz w:val="28"/>
          <w:szCs w:val="28"/>
          <w:lang w:val="en-US"/>
        </w:rPr>
        <w:t xml:space="preserve">SPAIID </w:t>
      </w:r>
      <w:r>
        <w:rPr>
          <w:rFonts w:ascii="Times New Roman" w:hAnsi="Times New Roman" w:cs="Times New Roman"/>
          <w:sz w:val="28"/>
          <w:szCs w:val="28"/>
          <w:lang w:val="en-US"/>
        </w:rPr>
        <w:t xml:space="preserve">implementation for </w:t>
      </w:r>
      <w:r w:rsidRPr="00552A70">
        <w:rPr>
          <w:rFonts w:ascii="Times New Roman" w:hAnsi="Times New Roman" w:cs="Times New Roman"/>
          <w:sz w:val="28"/>
          <w:szCs w:val="28"/>
          <w:lang w:val="en-US"/>
        </w:rPr>
        <w:t xml:space="preserve">development </w:t>
      </w:r>
      <w:r>
        <w:rPr>
          <w:rFonts w:ascii="Times New Roman" w:hAnsi="Times New Roman" w:cs="Times New Roman"/>
          <w:sz w:val="28"/>
          <w:szCs w:val="28"/>
          <w:lang w:val="en-US"/>
        </w:rPr>
        <w:t xml:space="preserve">of </w:t>
      </w:r>
      <w:r w:rsidRPr="00552A70">
        <w:rPr>
          <w:rFonts w:ascii="Times New Roman" w:hAnsi="Times New Roman" w:cs="Times New Roman"/>
          <w:sz w:val="28"/>
          <w:szCs w:val="28"/>
          <w:lang w:val="en-US"/>
        </w:rPr>
        <w:t>electrical production</w:t>
      </w:r>
      <w:r>
        <w:rPr>
          <w:rFonts w:ascii="Times New Roman" w:hAnsi="Times New Roman" w:cs="Times New Roman"/>
          <w:sz w:val="28"/>
          <w:szCs w:val="28"/>
          <w:lang w:val="en-US"/>
        </w:rPr>
        <w:t>,</w:t>
      </w:r>
      <w:r w:rsidRPr="00552A70">
        <w:rPr>
          <w:rFonts w:ascii="Times New Roman" w:hAnsi="Times New Roman" w:cs="Times New Roman"/>
          <w:sz w:val="28"/>
          <w:szCs w:val="28"/>
          <w:lang w:val="en-US"/>
        </w:rPr>
        <w:t xml:space="preserve"> the following activities</w:t>
      </w:r>
      <w:r>
        <w:rPr>
          <w:rFonts w:ascii="Times New Roman" w:hAnsi="Times New Roman" w:cs="Times New Roman"/>
          <w:sz w:val="28"/>
          <w:szCs w:val="28"/>
          <w:lang w:val="en-US"/>
        </w:rPr>
        <w:t xml:space="preserve"> </w:t>
      </w:r>
      <w:r w:rsidRPr="00552A70">
        <w:rPr>
          <w:rFonts w:ascii="Times New Roman" w:hAnsi="Times New Roman" w:cs="Times New Roman"/>
          <w:sz w:val="28"/>
          <w:szCs w:val="28"/>
          <w:lang w:val="en-US"/>
        </w:rPr>
        <w:t>were planned and carried out:</w:t>
      </w:r>
    </w:p>
    <w:p w:rsidR="00043020" w:rsidRPr="00552A70" w:rsidRDefault="00043020" w:rsidP="00043020">
      <w:pPr>
        <w:pStyle w:val="af7"/>
        <w:ind w:firstLine="708"/>
        <w:jc w:val="both"/>
        <w:rPr>
          <w:rFonts w:ascii="Times New Roman" w:hAnsi="Times New Roman" w:cs="Times New Roman"/>
          <w:sz w:val="28"/>
          <w:szCs w:val="28"/>
          <w:lang w:val="en-US"/>
        </w:rPr>
      </w:pPr>
      <w:r w:rsidRPr="00552A70">
        <w:rPr>
          <w:rFonts w:ascii="Times New Roman" w:hAnsi="Times New Roman" w:cs="Times New Roman"/>
          <w:sz w:val="28"/>
          <w:szCs w:val="28"/>
          <w:lang w:val="en-US"/>
        </w:rPr>
        <w:t>By 2014, the increase in production by 1.7 times</w:t>
      </w:r>
      <w:r>
        <w:rPr>
          <w:rFonts w:ascii="Times New Roman" w:hAnsi="Times New Roman" w:cs="Times New Roman"/>
          <w:sz w:val="28"/>
          <w:szCs w:val="28"/>
          <w:lang w:val="en-US"/>
        </w:rPr>
        <w:t xml:space="preserve"> was observed</w:t>
      </w:r>
      <w:r w:rsidRPr="00552A70">
        <w:rPr>
          <w:rFonts w:ascii="Times New Roman" w:hAnsi="Times New Roman" w:cs="Times New Roman"/>
          <w:sz w:val="28"/>
          <w:szCs w:val="28"/>
          <w:lang w:val="en-US"/>
        </w:rPr>
        <w:t>. The increase in volumes was achieved through the</w:t>
      </w:r>
      <w:r>
        <w:rPr>
          <w:rFonts w:ascii="Times New Roman" w:hAnsi="Times New Roman" w:cs="Times New Roman"/>
          <w:sz w:val="28"/>
          <w:szCs w:val="28"/>
          <w:lang w:val="en-US"/>
        </w:rPr>
        <w:t xml:space="preserve"> production of batteries</w:t>
      </w:r>
      <w:r w:rsidRPr="00552A70">
        <w:rPr>
          <w:rFonts w:ascii="Times New Roman" w:hAnsi="Times New Roman" w:cs="Times New Roman"/>
          <w:sz w:val="28"/>
          <w:szCs w:val="28"/>
          <w:lang w:val="en-US"/>
        </w:rPr>
        <w:t>, t</w:t>
      </w:r>
      <w:r>
        <w:rPr>
          <w:rFonts w:ascii="Times New Roman" w:hAnsi="Times New Roman" w:cs="Times New Roman"/>
          <w:sz w:val="28"/>
          <w:szCs w:val="28"/>
          <w:lang w:val="en-US"/>
        </w:rPr>
        <w:t>ransformers and insulated wires</w:t>
      </w:r>
      <w:r w:rsidRPr="00552A70">
        <w:rPr>
          <w:rFonts w:ascii="Times New Roman" w:hAnsi="Times New Roman" w:cs="Times New Roman"/>
          <w:sz w:val="28"/>
          <w:szCs w:val="28"/>
          <w:lang w:val="en-US"/>
        </w:rPr>
        <w:t>.</w:t>
      </w:r>
    </w:p>
    <w:p w:rsidR="00043020" w:rsidRDefault="00043020" w:rsidP="00043020">
      <w:pPr>
        <w:pStyle w:val="af7"/>
        <w:ind w:firstLine="708"/>
        <w:jc w:val="both"/>
        <w:rPr>
          <w:rFonts w:ascii="Times New Roman" w:hAnsi="Times New Roman" w:cs="Times New Roman"/>
          <w:sz w:val="28"/>
          <w:szCs w:val="28"/>
          <w:lang w:val="en-US"/>
        </w:rPr>
      </w:pPr>
      <w:r w:rsidRPr="00552A70">
        <w:rPr>
          <w:rFonts w:ascii="Times New Roman" w:hAnsi="Times New Roman" w:cs="Times New Roman"/>
          <w:sz w:val="28"/>
          <w:szCs w:val="28"/>
          <w:lang w:val="en-US"/>
        </w:rPr>
        <w:t xml:space="preserve">Placement of new electrical </w:t>
      </w:r>
      <w:r>
        <w:rPr>
          <w:rFonts w:ascii="Times New Roman" w:hAnsi="Times New Roman" w:cs="Times New Roman"/>
          <w:sz w:val="28"/>
          <w:szCs w:val="28"/>
          <w:lang w:val="en-US"/>
        </w:rPr>
        <w:t xml:space="preserve">equipment </w:t>
      </w:r>
      <w:r w:rsidRPr="00552A70">
        <w:rPr>
          <w:rFonts w:ascii="Times New Roman" w:hAnsi="Times New Roman" w:cs="Times New Roman"/>
          <w:sz w:val="28"/>
          <w:szCs w:val="28"/>
          <w:lang w:val="en-US"/>
        </w:rPr>
        <w:t>enterprises in the southern and central regions with a focus on existing production bas</w:t>
      </w:r>
      <w:r>
        <w:rPr>
          <w:rFonts w:ascii="Times New Roman" w:hAnsi="Times New Roman" w:cs="Times New Roman"/>
          <w:sz w:val="28"/>
          <w:szCs w:val="28"/>
          <w:lang w:val="en-US"/>
        </w:rPr>
        <w:t>e (projects in South Kazakhstan</w:t>
      </w:r>
      <w:r w:rsidRPr="00552A70">
        <w:rPr>
          <w:rFonts w:ascii="Times New Roman" w:hAnsi="Times New Roman" w:cs="Times New Roman"/>
          <w:sz w:val="28"/>
          <w:szCs w:val="28"/>
          <w:lang w:val="en-US"/>
        </w:rPr>
        <w:t xml:space="preserve">, Almaty and Karaganda </w:t>
      </w:r>
      <w:r>
        <w:rPr>
          <w:rFonts w:ascii="Times New Roman" w:hAnsi="Times New Roman" w:cs="Times New Roman"/>
          <w:sz w:val="28"/>
          <w:szCs w:val="28"/>
          <w:lang w:val="en-US"/>
        </w:rPr>
        <w:t>regions</w:t>
      </w:r>
      <w:r w:rsidRPr="00552A70">
        <w:rPr>
          <w:rFonts w:ascii="Times New Roman" w:hAnsi="Times New Roman" w:cs="Times New Roman"/>
          <w:sz w:val="28"/>
          <w:szCs w:val="28"/>
          <w:lang w:val="en-US"/>
        </w:rPr>
        <w:t xml:space="preserve">) </w:t>
      </w:r>
    </w:p>
    <w:p w:rsidR="00043020" w:rsidRPr="00043020" w:rsidRDefault="00043020" w:rsidP="00043020">
      <w:pPr>
        <w:pStyle w:val="a7"/>
        <w:ind w:left="0" w:firstLine="567"/>
        <w:jc w:val="both"/>
        <w:rPr>
          <w:b/>
          <w:szCs w:val="28"/>
          <w:lang w:val="en-US"/>
        </w:rPr>
      </w:pPr>
      <w:r w:rsidRPr="00043020">
        <w:rPr>
          <w:b/>
          <w:szCs w:val="28"/>
          <w:lang w:val="en-US"/>
        </w:rPr>
        <w:t>Strong points:</w:t>
      </w:r>
    </w:p>
    <w:p w:rsidR="00043020" w:rsidRPr="00043020" w:rsidRDefault="00043020" w:rsidP="00043020">
      <w:pPr>
        <w:pStyle w:val="a7"/>
        <w:ind w:left="0" w:firstLine="567"/>
        <w:jc w:val="both"/>
        <w:rPr>
          <w:szCs w:val="28"/>
          <w:lang w:val="en-US"/>
        </w:rPr>
      </w:pPr>
      <w:r w:rsidRPr="00043020">
        <w:rPr>
          <w:szCs w:val="28"/>
          <w:lang w:val="en-US"/>
        </w:rPr>
        <w:t>presence of competitive enterprises in the domestic market;</w:t>
      </w:r>
    </w:p>
    <w:p w:rsidR="00043020" w:rsidRPr="00043020" w:rsidRDefault="00043020" w:rsidP="00043020">
      <w:pPr>
        <w:pStyle w:val="a7"/>
        <w:ind w:left="0" w:firstLine="567"/>
        <w:jc w:val="both"/>
        <w:rPr>
          <w:szCs w:val="28"/>
          <w:lang w:val="en-US"/>
        </w:rPr>
      </w:pPr>
      <w:r w:rsidRPr="00043020">
        <w:rPr>
          <w:szCs w:val="28"/>
          <w:lang w:val="en-US"/>
        </w:rPr>
        <w:t xml:space="preserve">availability of state programs to support manufacturers of electrical equipment. </w:t>
      </w:r>
    </w:p>
    <w:p w:rsidR="00043020" w:rsidRPr="00552A70" w:rsidRDefault="00043020" w:rsidP="00043020">
      <w:pPr>
        <w:pStyle w:val="af7"/>
        <w:ind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Weak points</w:t>
      </w:r>
    </w:p>
    <w:p w:rsidR="00043020" w:rsidRPr="00552A70" w:rsidRDefault="00043020" w:rsidP="00043020">
      <w:pPr>
        <w:pStyle w:val="af7"/>
        <w:ind w:firstLine="708"/>
        <w:jc w:val="both"/>
        <w:rPr>
          <w:rFonts w:ascii="Times New Roman" w:hAnsi="Times New Roman" w:cs="Times New Roman"/>
          <w:sz w:val="28"/>
          <w:szCs w:val="28"/>
          <w:lang w:val="en-US"/>
        </w:rPr>
      </w:pPr>
      <w:r w:rsidRPr="00552A70">
        <w:rPr>
          <w:rFonts w:ascii="Times New Roman" w:hAnsi="Times New Roman" w:cs="Times New Roman"/>
          <w:sz w:val="28"/>
          <w:szCs w:val="28"/>
          <w:lang w:val="en-US"/>
        </w:rPr>
        <w:t xml:space="preserve">small volume of the internal market </w:t>
      </w:r>
      <w:r>
        <w:rPr>
          <w:rFonts w:ascii="Times New Roman" w:hAnsi="Times New Roman" w:cs="Times New Roman"/>
          <w:sz w:val="28"/>
          <w:szCs w:val="28"/>
          <w:lang w:val="en-US"/>
        </w:rPr>
        <w:t>in terms of products</w:t>
      </w:r>
      <w:r w:rsidRPr="00552A70">
        <w:rPr>
          <w:rFonts w:ascii="Times New Roman" w:hAnsi="Times New Roman" w:cs="Times New Roman"/>
          <w:sz w:val="28"/>
          <w:szCs w:val="28"/>
          <w:lang w:val="en-US"/>
        </w:rPr>
        <w:t>;</w:t>
      </w:r>
    </w:p>
    <w:p w:rsidR="00043020" w:rsidRPr="00552A70" w:rsidRDefault="00043020" w:rsidP="00043020">
      <w:pPr>
        <w:pStyle w:val="af7"/>
        <w:ind w:firstLine="708"/>
        <w:jc w:val="both"/>
        <w:rPr>
          <w:rFonts w:ascii="Times New Roman" w:hAnsi="Times New Roman" w:cs="Times New Roman"/>
          <w:sz w:val="28"/>
          <w:szCs w:val="28"/>
          <w:lang w:val="en-US"/>
        </w:rPr>
      </w:pPr>
      <w:r w:rsidRPr="00552A70">
        <w:rPr>
          <w:rFonts w:ascii="Times New Roman" w:hAnsi="Times New Roman" w:cs="Times New Roman"/>
          <w:sz w:val="28"/>
          <w:szCs w:val="28"/>
          <w:lang w:val="en-US"/>
        </w:rPr>
        <w:t xml:space="preserve">relatively low labor productivity in the sector of electrical </w:t>
      </w:r>
      <w:r>
        <w:rPr>
          <w:rFonts w:ascii="Times New Roman" w:hAnsi="Times New Roman" w:cs="Times New Roman"/>
          <w:sz w:val="28"/>
          <w:szCs w:val="28"/>
          <w:lang w:val="en-US"/>
        </w:rPr>
        <w:t xml:space="preserve">equipment </w:t>
      </w:r>
      <w:r w:rsidRPr="00552A70">
        <w:rPr>
          <w:rFonts w:ascii="Times New Roman" w:hAnsi="Times New Roman" w:cs="Times New Roman"/>
          <w:sz w:val="28"/>
          <w:szCs w:val="28"/>
          <w:lang w:val="en-US"/>
        </w:rPr>
        <w:t xml:space="preserve">compared </w:t>
      </w:r>
      <w:r>
        <w:rPr>
          <w:rFonts w:ascii="Times New Roman" w:hAnsi="Times New Roman" w:cs="Times New Roman"/>
          <w:sz w:val="28"/>
          <w:szCs w:val="28"/>
          <w:lang w:val="en-US"/>
        </w:rPr>
        <w:t>to the OECD countries</w:t>
      </w:r>
      <w:r w:rsidRPr="00552A70">
        <w:rPr>
          <w:rFonts w:ascii="Times New Roman" w:hAnsi="Times New Roman" w:cs="Times New Roman"/>
          <w:sz w:val="28"/>
          <w:szCs w:val="28"/>
          <w:lang w:val="en-US"/>
        </w:rPr>
        <w:t>;</w:t>
      </w:r>
    </w:p>
    <w:p w:rsidR="00043020" w:rsidRPr="00552A70" w:rsidRDefault="00043020" w:rsidP="00043020">
      <w:pPr>
        <w:pStyle w:val="af7"/>
        <w:ind w:firstLine="708"/>
        <w:jc w:val="both"/>
        <w:rPr>
          <w:rFonts w:ascii="Times New Roman" w:hAnsi="Times New Roman" w:cs="Times New Roman"/>
          <w:sz w:val="28"/>
          <w:szCs w:val="28"/>
          <w:lang w:val="en-US"/>
        </w:rPr>
      </w:pPr>
      <w:r w:rsidRPr="00552A70">
        <w:rPr>
          <w:rFonts w:ascii="Times New Roman" w:hAnsi="Times New Roman" w:cs="Times New Roman"/>
          <w:sz w:val="28"/>
          <w:szCs w:val="28"/>
          <w:lang w:val="en-US"/>
        </w:rPr>
        <w:t xml:space="preserve">undeveloped ecosystem </w:t>
      </w:r>
      <w:r>
        <w:rPr>
          <w:rFonts w:ascii="Times New Roman" w:hAnsi="Times New Roman" w:cs="Times New Roman"/>
          <w:sz w:val="28"/>
          <w:szCs w:val="28"/>
          <w:lang w:val="en-US"/>
        </w:rPr>
        <w:t xml:space="preserve">of </w:t>
      </w:r>
      <w:r w:rsidRPr="00552A70">
        <w:rPr>
          <w:rFonts w:ascii="Times New Roman" w:hAnsi="Times New Roman" w:cs="Times New Roman"/>
          <w:sz w:val="28"/>
          <w:szCs w:val="28"/>
          <w:lang w:val="en-US"/>
        </w:rPr>
        <w:t>suppliers;</w:t>
      </w:r>
    </w:p>
    <w:p w:rsidR="00043020" w:rsidRPr="00552A70" w:rsidRDefault="00043020" w:rsidP="00043020">
      <w:pPr>
        <w:pStyle w:val="af7"/>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shortage of qualified personnel</w:t>
      </w:r>
      <w:r w:rsidRPr="00552A70">
        <w:rPr>
          <w:rFonts w:ascii="Times New Roman" w:hAnsi="Times New Roman" w:cs="Times New Roman"/>
          <w:sz w:val="28"/>
          <w:szCs w:val="28"/>
          <w:lang w:val="en-US"/>
        </w:rPr>
        <w:t>.</w:t>
      </w:r>
    </w:p>
    <w:p w:rsidR="00043020" w:rsidRDefault="00043020" w:rsidP="00043020">
      <w:pPr>
        <w:pStyle w:val="af7"/>
        <w:ind w:firstLine="708"/>
        <w:jc w:val="both"/>
        <w:rPr>
          <w:rFonts w:ascii="Times New Roman" w:hAnsi="Times New Roman" w:cs="Times New Roman"/>
          <w:sz w:val="28"/>
          <w:szCs w:val="28"/>
          <w:lang w:val="en-US"/>
        </w:rPr>
      </w:pPr>
      <w:r w:rsidRPr="00552A70">
        <w:rPr>
          <w:rFonts w:ascii="Times New Roman" w:hAnsi="Times New Roman" w:cs="Times New Roman"/>
          <w:sz w:val="28"/>
          <w:szCs w:val="28"/>
          <w:lang w:val="en-US"/>
        </w:rPr>
        <w:t>There is also a lack of their own competitive development</w:t>
      </w:r>
      <w:r>
        <w:rPr>
          <w:rFonts w:ascii="Times New Roman" w:hAnsi="Times New Roman" w:cs="Times New Roman"/>
          <w:sz w:val="28"/>
          <w:szCs w:val="28"/>
          <w:lang w:val="en-US"/>
        </w:rPr>
        <w:t>s</w:t>
      </w:r>
      <w:r w:rsidRPr="00552A70">
        <w:rPr>
          <w:rFonts w:ascii="Times New Roman" w:hAnsi="Times New Roman" w:cs="Times New Roman"/>
          <w:sz w:val="28"/>
          <w:szCs w:val="28"/>
          <w:lang w:val="en-US"/>
        </w:rPr>
        <w:t xml:space="preserve"> on a global level and depe</w:t>
      </w:r>
      <w:r>
        <w:rPr>
          <w:rFonts w:ascii="Times New Roman" w:hAnsi="Times New Roman" w:cs="Times New Roman"/>
          <w:sz w:val="28"/>
          <w:szCs w:val="28"/>
          <w:lang w:val="en-US"/>
        </w:rPr>
        <w:t>ndence on imported technologies</w:t>
      </w:r>
      <w:r w:rsidRPr="00552A70">
        <w:rPr>
          <w:rFonts w:ascii="Times New Roman" w:hAnsi="Times New Roman" w:cs="Times New Roman"/>
          <w:sz w:val="28"/>
          <w:szCs w:val="28"/>
          <w:lang w:val="en-US"/>
        </w:rPr>
        <w:t xml:space="preserve">, insufficient development of technical regulations and lack of available funding. </w:t>
      </w:r>
    </w:p>
    <w:p w:rsidR="00043020" w:rsidRPr="00552A70" w:rsidRDefault="00043020" w:rsidP="00043020">
      <w:pPr>
        <w:pStyle w:val="af7"/>
        <w:ind w:firstLine="708"/>
        <w:jc w:val="both"/>
        <w:rPr>
          <w:rFonts w:ascii="Times New Roman" w:hAnsi="Times New Roman" w:cs="Times New Roman"/>
          <w:b/>
          <w:sz w:val="28"/>
          <w:szCs w:val="28"/>
          <w:lang w:val="en-US"/>
        </w:rPr>
      </w:pPr>
      <w:r w:rsidRPr="00552A70">
        <w:rPr>
          <w:rFonts w:ascii="Times New Roman" w:hAnsi="Times New Roman" w:cs="Times New Roman"/>
          <w:b/>
          <w:sz w:val="28"/>
          <w:szCs w:val="28"/>
          <w:lang w:val="en-US"/>
        </w:rPr>
        <w:t>Opportunit</w:t>
      </w:r>
      <w:r>
        <w:rPr>
          <w:rFonts w:ascii="Times New Roman" w:hAnsi="Times New Roman" w:cs="Times New Roman"/>
          <w:b/>
          <w:sz w:val="28"/>
          <w:szCs w:val="28"/>
          <w:lang w:val="en-US"/>
        </w:rPr>
        <w:t>ies</w:t>
      </w:r>
      <w:r w:rsidRPr="00552A70">
        <w:rPr>
          <w:rFonts w:ascii="Times New Roman" w:hAnsi="Times New Roman" w:cs="Times New Roman"/>
          <w:b/>
          <w:sz w:val="28"/>
          <w:szCs w:val="28"/>
          <w:lang w:val="en-US"/>
        </w:rPr>
        <w:t>:</w:t>
      </w:r>
    </w:p>
    <w:p w:rsidR="00043020" w:rsidRPr="00552A70" w:rsidRDefault="00043020" w:rsidP="00043020">
      <w:pPr>
        <w:pStyle w:val="af7"/>
        <w:ind w:firstLine="708"/>
        <w:jc w:val="both"/>
        <w:rPr>
          <w:rFonts w:ascii="Times New Roman" w:hAnsi="Times New Roman" w:cs="Times New Roman"/>
          <w:sz w:val="28"/>
          <w:szCs w:val="28"/>
          <w:lang w:val="en-US"/>
        </w:rPr>
      </w:pPr>
      <w:r w:rsidRPr="00552A70">
        <w:rPr>
          <w:rFonts w:ascii="Times New Roman" w:hAnsi="Times New Roman" w:cs="Times New Roman"/>
          <w:sz w:val="28"/>
          <w:szCs w:val="28"/>
          <w:lang w:val="en-US"/>
        </w:rPr>
        <w:t xml:space="preserve">further </w:t>
      </w:r>
      <w:r>
        <w:rPr>
          <w:rFonts w:ascii="Times New Roman" w:hAnsi="Times New Roman" w:cs="Times New Roman"/>
          <w:sz w:val="28"/>
          <w:szCs w:val="28"/>
          <w:lang w:val="en-US"/>
        </w:rPr>
        <w:t xml:space="preserve">export </w:t>
      </w:r>
      <w:r w:rsidRPr="00552A70">
        <w:rPr>
          <w:rFonts w:ascii="Times New Roman" w:hAnsi="Times New Roman" w:cs="Times New Roman"/>
          <w:sz w:val="28"/>
          <w:szCs w:val="28"/>
          <w:lang w:val="en-US"/>
        </w:rPr>
        <w:t xml:space="preserve">development </w:t>
      </w:r>
      <w:r>
        <w:rPr>
          <w:rFonts w:ascii="Times New Roman" w:hAnsi="Times New Roman" w:cs="Times New Roman"/>
          <w:sz w:val="28"/>
          <w:szCs w:val="28"/>
          <w:lang w:val="en-US"/>
        </w:rPr>
        <w:t xml:space="preserve">to the </w:t>
      </w:r>
      <w:r w:rsidRPr="00552A70">
        <w:rPr>
          <w:rFonts w:ascii="Times New Roman" w:hAnsi="Times New Roman" w:cs="Times New Roman"/>
          <w:sz w:val="28"/>
          <w:szCs w:val="28"/>
          <w:lang w:val="en-US"/>
        </w:rPr>
        <w:t>market of the Cus</w:t>
      </w:r>
      <w:r>
        <w:rPr>
          <w:rFonts w:ascii="Times New Roman" w:hAnsi="Times New Roman" w:cs="Times New Roman"/>
          <w:sz w:val="28"/>
          <w:szCs w:val="28"/>
          <w:lang w:val="en-US"/>
        </w:rPr>
        <w:t>toms Union and the macro-region</w:t>
      </w:r>
      <w:r w:rsidRPr="00552A70">
        <w:rPr>
          <w:rFonts w:ascii="Times New Roman" w:hAnsi="Times New Roman" w:cs="Times New Roman"/>
          <w:sz w:val="28"/>
          <w:szCs w:val="28"/>
          <w:lang w:val="en-US"/>
        </w:rPr>
        <w:t>;</w:t>
      </w:r>
    </w:p>
    <w:p w:rsidR="00043020" w:rsidRPr="00552A70" w:rsidRDefault="00043020" w:rsidP="00043020">
      <w:pPr>
        <w:pStyle w:val="af7"/>
        <w:ind w:firstLine="708"/>
        <w:jc w:val="both"/>
        <w:rPr>
          <w:rFonts w:ascii="Times New Roman" w:hAnsi="Times New Roman" w:cs="Times New Roman"/>
          <w:sz w:val="28"/>
          <w:szCs w:val="28"/>
          <w:lang w:val="en-US"/>
        </w:rPr>
      </w:pPr>
      <w:r w:rsidRPr="00552A70">
        <w:rPr>
          <w:rFonts w:ascii="Times New Roman" w:hAnsi="Times New Roman" w:cs="Times New Roman"/>
          <w:sz w:val="28"/>
          <w:szCs w:val="28"/>
          <w:lang w:val="en-US"/>
        </w:rPr>
        <w:t>the launch of new projects;</w:t>
      </w:r>
    </w:p>
    <w:p w:rsidR="00043020" w:rsidRPr="00552A70" w:rsidRDefault="00043020" w:rsidP="00043020">
      <w:pPr>
        <w:pStyle w:val="af7"/>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development of new products</w:t>
      </w:r>
      <w:r w:rsidRPr="00552A70">
        <w:rPr>
          <w:rFonts w:ascii="Times New Roman" w:hAnsi="Times New Roman" w:cs="Times New Roman"/>
          <w:sz w:val="28"/>
          <w:szCs w:val="28"/>
          <w:lang w:val="en-US"/>
        </w:rPr>
        <w:t xml:space="preserve">, further </w:t>
      </w:r>
      <w:r>
        <w:rPr>
          <w:rFonts w:ascii="Times New Roman" w:hAnsi="Times New Roman" w:cs="Times New Roman"/>
          <w:sz w:val="28"/>
          <w:szCs w:val="28"/>
          <w:lang w:val="en-US"/>
        </w:rPr>
        <w:t>diversification of output lines</w:t>
      </w:r>
      <w:r w:rsidRPr="00552A70">
        <w:rPr>
          <w:rFonts w:ascii="Times New Roman" w:hAnsi="Times New Roman" w:cs="Times New Roman"/>
          <w:sz w:val="28"/>
          <w:szCs w:val="28"/>
          <w:lang w:val="en-US"/>
        </w:rPr>
        <w:t>;</w:t>
      </w:r>
    </w:p>
    <w:p w:rsidR="00043020" w:rsidRPr="007F5CBD" w:rsidRDefault="00043020" w:rsidP="00043020">
      <w:pPr>
        <w:pStyle w:val="af7"/>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transfer of technologies</w:t>
      </w:r>
      <w:r w:rsidRPr="00552A70">
        <w:rPr>
          <w:rFonts w:ascii="Times New Roman" w:hAnsi="Times New Roman" w:cs="Times New Roman"/>
          <w:sz w:val="28"/>
          <w:szCs w:val="28"/>
          <w:lang w:val="en-US"/>
        </w:rPr>
        <w:t xml:space="preserve"> by attracting foreign companies. </w:t>
      </w:r>
    </w:p>
    <w:p w:rsidR="00043020" w:rsidRPr="008454D6" w:rsidRDefault="00043020" w:rsidP="00043020">
      <w:pPr>
        <w:pStyle w:val="af7"/>
        <w:ind w:firstLine="708"/>
        <w:jc w:val="both"/>
        <w:rPr>
          <w:rFonts w:ascii="Times New Roman" w:hAnsi="Times New Roman" w:cs="Times New Roman"/>
          <w:b/>
          <w:sz w:val="28"/>
          <w:szCs w:val="28"/>
          <w:lang w:val="en-US"/>
        </w:rPr>
      </w:pPr>
      <w:r>
        <w:rPr>
          <w:rFonts w:ascii="Times New Roman" w:hAnsi="Times New Roman" w:cs="Times New Roman"/>
          <w:b/>
          <w:sz w:val="28"/>
          <w:szCs w:val="28"/>
          <w:lang w:val="en-US"/>
        </w:rPr>
        <w:t>Threats</w:t>
      </w:r>
      <w:r w:rsidRPr="008454D6">
        <w:rPr>
          <w:rFonts w:ascii="Times New Roman" w:hAnsi="Times New Roman" w:cs="Times New Roman"/>
          <w:b/>
          <w:sz w:val="28"/>
          <w:szCs w:val="28"/>
          <w:lang w:val="en-US"/>
        </w:rPr>
        <w:t>:</w:t>
      </w:r>
    </w:p>
    <w:p w:rsidR="00043020" w:rsidRPr="008454D6" w:rsidRDefault="00043020" w:rsidP="00043020">
      <w:pPr>
        <w:pStyle w:val="af7"/>
        <w:ind w:firstLine="708"/>
        <w:jc w:val="both"/>
        <w:rPr>
          <w:rFonts w:ascii="Times New Roman" w:hAnsi="Times New Roman" w:cs="Times New Roman"/>
          <w:sz w:val="28"/>
          <w:szCs w:val="28"/>
          <w:lang w:val="en-US"/>
        </w:rPr>
      </w:pPr>
      <w:r w:rsidRPr="008454D6">
        <w:rPr>
          <w:rFonts w:ascii="Times New Roman" w:hAnsi="Times New Roman" w:cs="Times New Roman"/>
          <w:sz w:val="28"/>
          <w:szCs w:val="28"/>
          <w:lang w:val="en-US"/>
        </w:rPr>
        <w:t xml:space="preserve">increased competition from producers </w:t>
      </w:r>
      <w:r>
        <w:rPr>
          <w:rFonts w:ascii="Times New Roman" w:hAnsi="Times New Roman" w:cs="Times New Roman"/>
          <w:sz w:val="28"/>
          <w:szCs w:val="28"/>
          <w:lang w:val="en-US"/>
        </w:rPr>
        <w:t>from China, Russia and Belarus</w:t>
      </w:r>
      <w:r w:rsidRPr="008454D6">
        <w:rPr>
          <w:rFonts w:ascii="Times New Roman" w:hAnsi="Times New Roman" w:cs="Times New Roman"/>
          <w:sz w:val="28"/>
          <w:szCs w:val="28"/>
          <w:lang w:val="en-US"/>
        </w:rPr>
        <w:t>;</w:t>
      </w:r>
    </w:p>
    <w:p w:rsidR="00043020" w:rsidRPr="008454D6" w:rsidRDefault="00043020" w:rsidP="00043020">
      <w:pPr>
        <w:pStyle w:val="af7"/>
        <w:ind w:firstLine="708"/>
        <w:jc w:val="both"/>
        <w:rPr>
          <w:rFonts w:ascii="Times New Roman" w:hAnsi="Times New Roman" w:cs="Times New Roman"/>
          <w:sz w:val="28"/>
          <w:szCs w:val="28"/>
          <w:lang w:val="en-US"/>
        </w:rPr>
      </w:pPr>
      <w:r w:rsidRPr="008454D6">
        <w:rPr>
          <w:rFonts w:ascii="Times New Roman" w:hAnsi="Times New Roman" w:cs="Times New Roman"/>
          <w:sz w:val="28"/>
          <w:szCs w:val="28"/>
          <w:lang w:val="en-US"/>
        </w:rPr>
        <w:t xml:space="preserve">WTO accession, which </w:t>
      </w:r>
      <w:r>
        <w:rPr>
          <w:rFonts w:ascii="Times New Roman" w:hAnsi="Times New Roman" w:cs="Times New Roman"/>
          <w:sz w:val="28"/>
          <w:szCs w:val="28"/>
          <w:lang w:val="en-US"/>
        </w:rPr>
        <w:t xml:space="preserve">will </w:t>
      </w:r>
      <w:r w:rsidRPr="008454D6">
        <w:rPr>
          <w:rFonts w:ascii="Times New Roman" w:hAnsi="Times New Roman" w:cs="Times New Roman"/>
          <w:sz w:val="28"/>
          <w:szCs w:val="28"/>
          <w:lang w:val="en-US"/>
        </w:rPr>
        <w:t xml:space="preserve">limit the ability of the state support </w:t>
      </w:r>
      <w:r>
        <w:rPr>
          <w:rFonts w:ascii="Times New Roman" w:hAnsi="Times New Roman" w:cs="Times New Roman"/>
          <w:sz w:val="28"/>
          <w:szCs w:val="28"/>
          <w:lang w:val="en-US"/>
        </w:rPr>
        <w:t xml:space="preserve">of </w:t>
      </w:r>
      <w:r w:rsidRPr="008454D6">
        <w:rPr>
          <w:rFonts w:ascii="Times New Roman" w:hAnsi="Times New Roman" w:cs="Times New Roman"/>
          <w:sz w:val="28"/>
          <w:szCs w:val="28"/>
          <w:lang w:val="en-US"/>
        </w:rPr>
        <w:t>domestic manufacturers of electrical equipment.</w:t>
      </w:r>
    </w:p>
    <w:p w:rsidR="00043020" w:rsidRDefault="00043020" w:rsidP="00043020">
      <w:pPr>
        <w:pStyle w:val="af7"/>
        <w:ind w:firstLine="708"/>
        <w:jc w:val="both"/>
        <w:rPr>
          <w:rFonts w:ascii="Times New Roman" w:hAnsi="Times New Roman" w:cs="Times New Roman"/>
          <w:sz w:val="28"/>
          <w:szCs w:val="28"/>
          <w:lang w:val="en-US"/>
        </w:rPr>
      </w:pPr>
      <w:r w:rsidRPr="008454D6">
        <w:rPr>
          <w:rFonts w:ascii="Times New Roman" w:hAnsi="Times New Roman" w:cs="Times New Roman"/>
          <w:sz w:val="28"/>
          <w:szCs w:val="28"/>
          <w:lang w:val="en-US"/>
        </w:rPr>
        <w:t>Improve</w:t>
      </w:r>
      <w:r>
        <w:rPr>
          <w:rFonts w:ascii="Times New Roman" w:hAnsi="Times New Roman" w:cs="Times New Roman"/>
          <w:sz w:val="28"/>
          <w:szCs w:val="28"/>
          <w:lang w:val="en-US"/>
        </w:rPr>
        <w:t>ment of</w:t>
      </w:r>
      <w:r w:rsidRPr="008454D6">
        <w:rPr>
          <w:rFonts w:ascii="Times New Roman" w:hAnsi="Times New Roman" w:cs="Times New Roman"/>
          <w:sz w:val="28"/>
          <w:szCs w:val="28"/>
          <w:lang w:val="en-US"/>
        </w:rPr>
        <w:t xml:space="preserve"> the competitiveness of enterprises producing electrical </w:t>
      </w:r>
      <w:r>
        <w:rPr>
          <w:rFonts w:ascii="Times New Roman" w:hAnsi="Times New Roman" w:cs="Times New Roman"/>
          <w:sz w:val="28"/>
          <w:szCs w:val="28"/>
          <w:lang w:val="en-US"/>
        </w:rPr>
        <w:t>equipment is affected</w:t>
      </w:r>
      <w:r w:rsidRPr="008454D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by </w:t>
      </w:r>
      <w:r w:rsidRPr="008454D6">
        <w:rPr>
          <w:rFonts w:ascii="Times New Roman" w:hAnsi="Times New Roman" w:cs="Times New Roman"/>
          <w:sz w:val="28"/>
          <w:szCs w:val="28"/>
          <w:lang w:val="en-US"/>
        </w:rPr>
        <w:t xml:space="preserve">a number of key factors such as access to export markets </w:t>
      </w:r>
      <w:r>
        <w:rPr>
          <w:rFonts w:ascii="Times New Roman" w:hAnsi="Times New Roman" w:cs="Times New Roman"/>
          <w:sz w:val="28"/>
          <w:szCs w:val="28"/>
          <w:lang w:val="en-US"/>
        </w:rPr>
        <w:t xml:space="preserve">of </w:t>
      </w:r>
      <w:r w:rsidRPr="008454D6">
        <w:rPr>
          <w:rFonts w:ascii="Times New Roman" w:hAnsi="Times New Roman" w:cs="Times New Roman"/>
          <w:sz w:val="28"/>
          <w:szCs w:val="28"/>
          <w:lang w:val="en-US"/>
        </w:rPr>
        <w:t xml:space="preserve">electrical </w:t>
      </w:r>
      <w:r>
        <w:rPr>
          <w:rFonts w:ascii="Times New Roman" w:hAnsi="Times New Roman" w:cs="Times New Roman"/>
          <w:sz w:val="28"/>
          <w:szCs w:val="28"/>
          <w:lang w:val="en-US"/>
        </w:rPr>
        <w:t xml:space="preserve">equipment </w:t>
      </w:r>
      <w:r w:rsidRPr="008454D6">
        <w:rPr>
          <w:rFonts w:ascii="Times New Roman" w:hAnsi="Times New Roman" w:cs="Times New Roman"/>
          <w:sz w:val="28"/>
          <w:szCs w:val="28"/>
          <w:lang w:val="en-US"/>
        </w:rPr>
        <w:t>products, technological and innovative potential</w:t>
      </w:r>
      <w:r>
        <w:rPr>
          <w:rFonts w:ascii="Times New Roman" w:hAnsi="Times New Roman" w:cs="Times New Roman"/>
          <w:sz w:val="28"/>
          <w:szCs w:val="28"/>
          <w:lang w:val="en-US"/>
        </w:rPr>
        <w:t>,</w:t>
      </w:r>
      <w:r w:rsidRPr="008454D6">
        <w:rPr>
          <w:rFonts w:ascii="Times New Roman" w:hAnsi="Times New Roman" w:cs="Times New Roman"/>
          <w:sz w:val="28"/>
          <w:szCs w:val="28"/>
          <w:lang w:val="en-US"/>
        </w:rPr>
        <w:t xml:space="preserve"> ecosystem </w:t>
      </w:r>
      <w:r>
        <w:rPr>
          <w:rFonts w:ascii="Times New Roman" w:hAnsi="Times New Roman" w:cs="Times New Roman"/>
          <w:sz w:val="28"/>
          <w:szCs w:val="28"/>
          <w:lang w:val="en-US"/>
        </w:rPr>
        <w:t xml:space="preserve">of </w:t>
      </w:r>
      <w:r w:rsidRPr="008454D6">
        <w:rPr>
          <w:rFonts w:ascii="Times New Roman" w:hAnsi="Times New Roman" w:cs="Times New Roman"/>
          <w:sz w:val="28"/>
          <w:szCs w:val="28"/>
          <w:lang w:val="en-US"/>
        </w:rPr>
        <w:t>providers and human resource development.</w:t>
      </w:r>
    </w:p>
    <w:p w:rsidR="00043020" w:rsidRPr="008454D6" w:rsidRDefault="00043020" w:rsidP="00043020">
      <w:pPr>
        <w:pStyle w:val="af7"/>
        <w:ind w:firstLine="708"/>
        <w:jc w:val="both"/>
        <w:rPr>
          <w:rFonts w:ascii="Times New Roman" w:hAnsi="Times New Roman" w:cs="Times New Roman"/>
          <w:sz w:val="28"/>
          <w:szCs w:val="28"/>
          <w:lang w:val="en-US"/>
        </w:rPr>
      </w:pPr>
    </w:p>
    <w:p w:rsidR="00043020" w:rsidRPr="008454D6" w:rsidRDefault="00043020" w:rsidP="00043020">
      <w:pPr>
        <w:pStyle w:val="af7"/>
        <w:ind w:left="720"/>
        <w:jc w:val="both"/>
        <w:rPr>
          <w:rFonts w:ascii="Times New Roman" w:hAnsi="Times New Roman" w:cs="Times New Roman"/>
          <w:b/>
          <w:sz w:val="28"/>
          <w:szCs w:val="28"/>
          <w:lang w:val="en-US"/>
        </w:rPr>
      </w:pPr>
      <w:r>
        <w:rPr>
          <w:rFonts w:ascii="Times New Roman" w:hAnsi="Times New Roman" w:cs="Times New Roman"/>
          <w:b/>
          <w:sz w:val="28"/>
          <w:szCs w:val="28"/>
          <w:lang w:val="en-US"/>
        </w:rPr>
        <w:t>Goal</w:t>
      </w:r>
      <w:r w:rsidRPr="008454D6">
        <w:rPr>
          <w:rFonts w:ascii="Times New Roman" w:hAnsi="Times New Roman" w:cs="Times New Roman"/>
          <w:b/>
          <w:sz w:val="28"/>
          <w:szCs w:val="28"/>
          <w:lang w:val="en-US"/>
        </w:rPr>
        <w:t xml:space="preserve">, </w:t>
      </w:r>
      <w:r>
        <w:rPr>
          <w:rFonts w:ascii="Times New Roman" w:hAnsi="Times New Roman" w:cs="Times New Roman"/>
          <w:b/>
          <w:sz w:val="28"/>
          <w:szCs w:val="28"/>
          <w:lang w:val="en-US"/>
        </w:rPr>
        <w:t>objectives</w:t>
      </w:r>
      <w:r w:rsidRPr="008454D6">
        <w:rPr>
          <w:rFonts w:ascii="Times New Roman" w:hAnsi="Times New Roman" w:cs="Times New Roman"/>
          <w:b/>
          <w:sz w:val="28"/>
          <w:szCs w:val="28"/>
          <w:lang w:val="en-US"/>
        </w:rPr>
        <w:t xml:space="preserve"> </w:t>
      </w:r>
      <w:r>
        <w:rPr>
          <w:rFonts w:ascii="Times New Roman" w:hAnsi="Times New Roman" w:cs="Times New Roman"/>
          <w:b/>
          <w:sz w:val="28"/>
          <w:szCs w:val="28"/>
          <w:lang w:val="en-US"/>
        </w:rPr>
        <w:t>and</w:t>
      </w:r>
      <w:r w:rsidRPr="008454D6">
        <w:rPr>
          <w:rFonts w:ascii="Times New Roman" w:hAnsi="Times New Roman" w:cs="Times New Roman"/>
          <w:b/>
          <w:sz w:val="28"/>
          <w:szCs w:val="28"/>
          <w:lang w:val="en-US"/>
        </w:rPr>
        <w:t xml:space="preserve"> </w:t>
      </w:r>
      <w:r>
        <w:rPr>
          <w:rFonts w:ascii="Times New Roman" w:hAnsi="Times New Roman" w:cs="Times New Roman"/>
          <w:b/>
          <w:sz w:val="28"/>
          <w:szCs w:val="28"/>
          <w:lang w:val="en-US"/>
        </w:rPr>
        <w:t>target indicators</w:t>
      </w:r>
    </w:p>
    <w:p w:rsidR="00043020" w:rsidRPr="008454D6" w:rsidRDefault="00043020" w:rsidP="00043020">
      <w:pPr>
        <w:pStyle w:val="af7"/>
        <w:ind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t>Goal</w:t>
      </w:r>
      <w:r w:rsidRPr="008454D6">
        <w:rPr>
          <w:rFonts w:ascii="Times New Roman" w:hAnsi="Times New Roman" w:cs="Times New Roman"/>
          <w:b/>
          <w:sz w:val="28"/>
          <w:szCs w:val="28"/>
          <w:lang w:val="en-US"/>
        </w:rPr>
        <w:t>:</w:t>
      </w:r>
      <w:r w:rsidRPr="008454D6">
        <w:rPr>
          <w:rFonts w:ascii="Times New Roman" w:hAnsi="Times New Roman" w:cs="Times New Roman"/>
          <w:sz w:val="28"/>
          <w:szCs w:val="28"/>
          <w:lang w:val="en-US"/>
        </w:rPr>
        <w:t xml:space="preserve"> To improve the competitivene</w:t>
      </w:r>
      <w:r>
        <w:rPr>
          <w:rFonts w:ascii="Times New Roman" w:hAnsi="Times New Roman" w:cs="Times New Roman"/>
          <w:sz w:val="28"/>
          <w:szCs w:val="28"/>
          <w:lang w:val="en-US"/>
        </w:rPr>
        <w:t>ss of enterprises in the sector</w:t>
      </w:r>
      <w:r w:rsidRPr="008454D6">
        <w:rPr>
          <w:rFonts w:ascii="Times New Roman" w:hAnsi="Times New Roman" w:cs="Times New Roman"/>
          <w:sz w:val="28"/>
          <w:szCs w:val="28"/>
          <w:lang w:val="en-US"/>
        </w:rPr>
        <w:t>, increased production demand in the domestic and external markets</w:t>
      </w:r>
      <w:r>
        <w:rPr>
          <w:rFonts w:ascii="Times New Roman" w:hAnsi="Times New Roman" w:cs="Times New Roman"/>
          <w:sz w:val="28"/>
          <w:szCs w:val="28"/>
          <w:lang w:val="en-US"/>
        </w:rPr>
        <w:t>.</w:t>
      </w:r>
      <w:r w:rsidRPr="008454D6">
        <w:rPr>
          <w:rFonts w:ascii="Times New Roman" w:hAnsi="Times New Roman" w:cs="Times New Roman"/>
          <w:sz w:val="28"/>
          <w:szCs w:val="28"/>
          <w:lang w:val="en-US"/>
        </w:rPr>
        <w:t xml:space="preserve"> </w:t>
      </w:r>
    </w:p>
    <w:p w:rsidR="00043020" w:rsidRPr="00542777" w:rsidRDefault="00043020" w:rsidP="00043020">
      <w:pPr>
        <w:pStyle w:val="a7"/>
        <w:tabs>
          <w:tab w:val="left" w:pos="1134"/>
        </w:tabs>
        <w:ind w:left="708"/>
        <w:jc w:val="both"/>
        <w:rPr>
          <w:b/>
          <w:szCs w:val="28"/>
        </w:rPr>
      </w:pPr>
      <w:r>
        <w:rPr>
          <w:b/>
          <w:szCs w:val="28"/>
        </w:rPr>
        <w:t>Objectives</w:t>
      </w:r>
      <w:r w:rsidRPr="00542777">
        <w:rPr>
          <w:b/>
          <w:szCs w:val="28"/>
        </w:rPr>
        <w:t>:</w:t>
      </w:r>
    </w:p>
    <w:p w:rsidR="00043020" w:rsidRPr="008454D6" w:rsidRDefault="00043020" w:rsidP="00787265">
      <w:pPr>
        <w:pStyle w:val="af7"/>
        <w:numPr>
          <w:ilvl w:val="0"/>
          <w:numId w:val="19"/>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Promot</w:t>
      </w:r>
      <w:r>
        <w:rPr>
          <w:rFonts w:ascii="Times New Roman" w:hAnsi="Times New Roman" w:cs="Times New Roman"/>
          <w:sz w:val="28"/>
          <w:szCs w:val="28"/>
          <w:lang w:val="en-US"/>
        </w:rPr>
        <w:t>ion of</w:t>
      </w:r>
      <w:r>
        <w:rPr>
          <w:rFonts w:ascii="Times New Roman" w:hAnsi="Times New Roman" w:cs="Times New Roman"/>
          <w:sz w:val="28"/>
          <w:szCs w:val="28"/>
        </w:rPr>
        <w:t xml:space="preserve"> exports</w:t>
      </w:r>
      <w:r w:rsidRPr="008454D6">
        <w:rPr>
          <w:rFonts w:ascii="Times New Roman" w:hAnsi="Times New Roman" w:cs="Times New Roman"/>
          <w:sz w:val="28"/>
          <w:szCs w:val="28"/>
        </w:rPr>
        <w:t>;</w:t>
      </w:r>
    </w:p>
    <w:p w:rsidR="00043020" w:rsidRPr="008454D6" w:rsidRDefault="00043020" w:rsidP="00787265">
      <w:pPr>
        <w:pStyle w:val="af7"/>
        <w:numPr>
          <w:ilvl w:val="0"/>
          <w:numId w:val="19"/>
        </w:numPr>
        <w:tabs>
          <w:tab w:val="left" w:pos="993"/>
        </w:tabs>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Modernization of </w:t>
      </w:r>
      <w:r w:rsidRPr="008454D6">
        <w:rPr>
          <w:rFonts w:ascii="Times New Roman" w:hAnsi="Times New Roman" w:cs="Times New Roman"/>
          <w:sz w:val="28"/>
          <w:szCs w:val="28"/>
          <w:lang w:val="en-US"/>
        </w:rPr>
        <w:t>the capacity of existing enterprises;</w:t>
      </w:r>
    </w:p>
    <w:p w:rsidR="00043020" w:rsidRPr="008454D6" w:rsidRDefault="00043020" w:rsidP="00787265">
      <w:pPr>
        <w:pStyle w:val="af7"/>
        <w:numPr>
          <w:ilvl w:val="0"/>
          <w:numId w:val="19"/>
        </w:numPr>
        <w:tabs>
          <w:tab w:val="left" w:pos="993"/>
        </w:tabs>
        <w:ind w:left="0" w:firstLine="567"/>
        <w:jc w:val="both"/>
        <w:rPr>
          <w:rFonts w:ascii="Times New Roman" w:hAnsi="Times New Roman" w:cs="Times New Roman"/>
          <w:sz w:val="28"/>
          <w:szCs w:val="28"/>
          <w:lang w:val="en-US"/>
        </w:rPr>
      </w:pPr>
      <w:r w:rsidRPr="008454D6">
        <w:rPr>
          <w:rFonts w:ascii="Times New Roman" w:hAnsi="Times New Roman" w:cs="Times New Roman"/>
          <w:sz w:val="28"/>
          <w:szCs w:val="28"/>
          <w:lang w:val="en-US"/>
        </w:rPr>
        <w:t>Improvement of the system of technical regulation;</w:t>
      </w:r>
    </w:p>
    <w:p w:rsidR="00043020" w:rsidRPr="008454D6" w:rsidRDefault="00043020" w:rsidP="00787265">
      <w:pPr>
        <w:pStyle w:val="af7"/>
        <w:numPr>
          <w:ilvl w:val="0"/>
          <w:numId w:val="19"/>
        </w:numPr>
        <w:tabs>
          <w:tab w:val="left" w:pos="993"/>
        </w:tabs>
        <w:ind w:left="0" w:firstLine="567"/>
        <w:jc w:val="both"/>
        <w:rPr>
          <w:rFonts w:ascii="Times New Roman" w:hAnsi="Times New Roman" w:cs="Times New Roman"/>
          <w:sz w:val="28"/>
          <w:szCs w:val="28"/>
        </w:rPr>
      </w:pPr>
      <w:r w:rsidRPr="008454D6">
        <w:rPr>
          <w:rFonts w:ascii="Times New Roman" w:hAnsi="Times New Roman" w:cs="Times New Roman"/>
          <w:sz w:val="28"/>
          <w:szCs w:val="28"/>
        </w:rPr>
        <w:t>Increase in labor</w:t>
      </w:r>
      <w:r>
        <w:rPr>
          <w:rFonts w:ascii="Times New Roman" w:hAnsi="Times New Roman" w:cs="Times New Roman"/>
          <w:sz w:val="28"/>
          <w:szCs w:val="28"/>
        </w:rPr>
        <w:t xml:space="preserve"> productivity</w:t>
      </w:r>
      <w:r w:rsidRPr="008454D6">
        <w:rPr>
          <w:rFonts w:ascii="Times New Roman" w:hAnsi="Times New Roman" w:cs="Times New Roman"/>
          <w:sz w:val="28"/>
          <w:szCs w:val="28"/>
        </w:rPr>
        <w:t>;</w:t>
      </w:r>
    </w:p>
    <w:p w:rsidR="00043020" w:rsidRPr="008454D6" w:rsidRDefault="00043020" w:rsidP="00787265">
      <w:pPr>
        <w:pStyle w:val="af7"/>
        <w:numPr>
          <w:ilvl w:val="0"/>
          <w:numId w:val="19"/>
        </w:numPr>
        <w:tabs>
          <w:tab w:val="left" w:pos="993"/>
        </w:tabs>
        <w:ind w:left="0" w:firstLine="567"/>
        <w:jc w:val="both"/>
        <w:rPr>
          <w:rFonts w:ascii="Times New Roman" w:hAnsi="Times New Roman" w:cs="Times New Roman"/>
          <w:sz w:val="28"/>
          <w:szCs w:val="28"/>
          <w:lang w:val="en-US"/>
        </w:rPr>
      </w:pPr>
      <w:r w:rsidRPr="008454D6">
        <w:rPr>
          <w:rFonts w:ascii="Times New Roman" w:hAnsi="Times New Roman" w:cs="Times New Roman"/>
          <w:sz w:val="28"/>
          <w:szCs w:val="28"/>
          <w:lang w:val="en-US"/>
        </w:rPr>
        <w:t xml:space="preserve">Creation of conditions for </w:t>
      </w:r>
      <w:r>
        <w:rPr>
          <w:rFonts w:ascii="Times New Roman" w:hAnsi="Times New Roman" w:cs="Times New Roman"/>
          <w:sz w:val="28"/>
          <w:szCs w:val="28"/>
          <w:lang w:val="en-US"/>
        </w:rPr>
        <w:t>the emergence of new industries</w:t>
      </w:r>
      <w:r w:rsidRPr="008454D6">
        <w:rPr>
          <w:rFonts w:ascii="Times New Roman" w:hAnsi="Times New Roman" w:cs="Times New Roman"/>
          <w:sz w:val="28"/>
          <w:szCs w:val="28"/>
          <w:lang w:val="en-US"/>
        </w:rPr>
        <w:t>;</w:t>
      </w:r>
    </w:p>
    <w:p w:rsidR="00043020" w:rsidRPr="008454D6" w:rsidRDefault="00043020" w:rsidP="00787265">
      <w:pPr>
        <w:pStyle w:val="af7"/>
        <w:numPr>
          <w:ilvl w:val="0"/>
          <w:numId w:val="19"/>
        </w:numPr>
        <w:tabs>
          <w:tab w:val="left" w:pos="993"/>
        </w:tabs>
        <w:ind w:left="0" w:firstLine="567"/>
        <w:jc w:val="both"/>
        <w:rPr>
          <w:rFonts w:ascii="Times New Roman" w:hAnsi="Times New Roman" w:cs="Times New Roman"/>
          <w:sz w:val="28"/>
          <w:szCs w:val="28"/>
          <w:lang w:val="en-US"/>
        </w:rPr>
      </w:pPr>
      <w:r w:rsidRPr="008454D6">
        <w:rPr>
          <w:rFonts w:ascii="Times New Roman" w:hAnsi="Times New Roman" w:cs="Times New Roman"/>
          <w:sz w:val="28"/>
          <w:szCs w:val="28"/>
          <w:lang w:val="en-US"/>
        </w:rPr>
        <w:t xml:space="preserve">Providing sector </w:t>
      </w:r>
      <w:r>
        <w:rPr>
          <w:rFonts w:ascii="Times New Roman" w:hAnsi="Times New Roman" w:cs="Times New Roman"/>
          <w:sz w:val="28"/>
          <w:szCs w:val="28"/>
          <w:lang w:val="en-US"/>
        </w:rPr>
        <w:t>with highly qualified personnel</w:t>
      </w:r>
      <w:r w:rsidRPr="008454D6">
        <w:rPr>
          <w:rFonts w:ascii="Times New Roman" w:hAnsi="Times New Roman" w:cs="Times New Roman"/>
          <w:sz w:val="28"/>
          <w:szCs w:val="28"/>
          <w:lang w:val="en-US"/>
        </w:rPr>
        <w:t>.</w:t>
      </w:r>
    </w:p>
    <w:p w:rsidR="00043020" w:rsidRPr="008454D6" w:rsidRDefault="00043020" w:rsidP="00043020">
      <w:pPr>
        <w:pStyle w:val="af7"/>
        <w:tabs>
          <w:tab w:val="left" w:pos="993"/>
        </w:tabs>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Solution of </w:t>
      </w:r>
      <w:r w:rsidRPr="008454D6">
        <w:rPr>
          <w:rFonts w:ascii="Times New Roman" w:hAnsi="Times New Roman" w:cs="Times New Roman"/>
          <w:sz w:val="28"/>
          <w:szCs w:val="28"/>
          <w:lang w:val="en-US"/>
        </w:rPr>
        <w:t xml:space="preserve">the above problems will </w:t>
      </w:r>
      <w:r>
        <w:rPr>
          <w:rFonts w:ascii="Times New Roman" w:hAnsi="Times New Roman" w:cs="Times New Roman"/>
          <w:sz w:val="28"/>
          <w:szCs w:val="28"/>
          <w:lang w:val="en-US"/>
        </w:rPr>
        <w:t xml:space="preserve">allow </w:t>
      </w:r>
      <w:r w:rsidRPr="008454D6">
        <w:rPr>
          <w:rFonts w:ascii="Times New Roman" w:hAnsi="Times New Roman" w:cs="Times New Roman"/>
          <w:sz w:val="28"/>
          <w:szCs w:val="28"/>
          <w:lang w:val="en-US"/>
        </w:rPr>
        <w:t xml:space="preserve">achieve </w:t>
      </w:r>
      <w:r>
        <w:rPr>
          <w:rFonts w:ascii="Times New Roman" w:hAnsi="Times New Roman" w:cs="Times New Roman"/>
          <w:sz w:val="28"/>
          <w:szCs w:val="28"/>
          <w:lang w:val="en-US"/>
        </w:rPr>
        <w:t>the following target indicators</w:t>
      </w:r>
      <w:r w:rsidRPr="008454D6">
        <w:rPr>
          <w:rFonts w:ascii="Times New Roman" w:hAnsi="Times New Roman" w:cs="Times New Roman"/>
          <w:sz w:val="28"/>
          <w:szCs w:val="28"/>
          <w:lang w:val="en-US"/>
        </w:rPr>
        <w:t xml:space="preserve">. </w:t>
      </w:r>
    </w:p>
    <w:p w:rsidR="00043020" w:rsidRPr="00043020" w:rsidRDefault="00043020" w:rsidP="00043020">
      <w:pPr>
        <w:ind w:firstLine="708"/>
        <w:jc w:val="both"/>
        <w:rPr>
          <w:b/>
          <w:szCs w:val="28"/>
          <w:lang w:val="en-US"/>
        </w:rPr>
      </w:pPr>
      <w:r w:rsidRPr="00043020">
        <w:rPr>
          <w:b/>
          <w:szCs w:val="28"/>
          <w:lang w:val="en-US"/>
        </w:rPr>
        <w:t>Target indicators:</w:t>
      </w:r>
    </w:p>
    <w:p w:rsidR="00043020" w:rsidRPr="00043020" w:rsidRDefault="00043020" w:rsidP="00043020">
      <w:pPr>
        <w:ind w:firstLine="709"/>
        <w:jc w:val="both"/>
        <w:rPr>
          <w:rFonts w:eastAsia="Calibri"/>
          <w:szCs w:val="28"/>
          <w:lang w:val="en-US"/>
        </w:rPr>
      </w:pPr>
      <w:r w:rsidRPr="00043020">
        <w:rPr>
          <w:rFonts w:eastAsia="Calibri"/>
          <w:szCs w:val="28"/>
          <w:lang w:val="en-US"/>
        </w:rPr>
        <w:t>Program implementation will allow to achieve in 2019 the following economic indicators to the level of 2012 (Table 2.2.9.1):</w:t>
      </w:r>
    </w:p>
    <w:p w:rsidR="00043020" w:rsidRPr="00043020" w:rsidRDefault="00043020" w:rsidP="00787265">
      <w:pPr>
        <w:pStyle w:val="a7"/>
        <w:numPr>
          <w:ilvl w:val="0"/>
          <w:numId w:val="27"/>
        </w:numPr>
        <w:tabs>
          <w:tab w:val="left" w:pos="709"/>
          <w:tab w:val="left" w:pos="993"/>
        </w:tabs>
        <w:jc w:val="both"/>
        <w:rPr>
          <w:rFonts w:eastAsia="Calibri"/>
          <w:szCs w:val="28"/>
          <w:lang w:val="en-US"/>
        </w:rPr>
      </w:pPr>
      <w:r w:rsidRPr="00043020">
        <w:rPr>
          <w:rFonts w:eastAsia="Calibri"/>
          <w:szCs w:val="28"/>
          <w:lang w:val="en-US"/>
        </w:rPr>
        <w:t>increase in the gross value added no less than 2.1 times in real terms;</w:t>
      </w:r>
    </w:p>
    <w:p w:rsidR="00043020" w:rsidRPr="00043020" w:rsidRDefault="00043020" w:rsidP="00787265">
      <w:pPr>
        <w:pStyle w:val="a7"/>
        <w:numPr>
          <w:ilvl w:val="0"/>
          <w:numId w:val="27"/>
        </w:numPr>
        <w:tabs>
          <w:tab w:val="left" w:pos="709"/>
          <w:tab w:val="left" w:pos="993"/>
        </w:tabs>
        <w:jc w:val="both"/>
        <w:rPr>
          <w:rFonts w:eastAsia="Calibri"/>
          <w:szCs w:val="28"/>
          <w:lang w:val="en-US"/>
        </w:rPr>
      </w:pPr>
      <w:r w:rsidRPr="00043020">
        <w:rPr>
          <w:rFonts w:eastAsia="Calibri"/>
          <w:szCs w:val="28"/>
          <w:lang w:val="en-US"/>
        </w:rPr>
        <w:t>employment growth by 1.3 thousand people;</w:t>
      </w:r>
    </w:p>
    <w:p w:rsidR="00043020" w:rsidRPr="00043020" w:rsidRDefault="00043020" w:rsidP="00787265">
      <w:pPr>
        <w:pStyle w:val="a7"/>
        <w:numPr>
          <w:ilvl w:val="0"/>
          <w:numId w:val="27"/>
        </w:numPr>
        <w:tabs>
          <w:tab w:val="left" w:pos="709"/>
          <w:tab w:val="left" w:pos="993"/>
        </w:tabs>
        <w:jc w:val="both"/>
        <w:rPr>
          <w:rFonts w:eastAsia="Calibri"/>
          <w:szCs w:val="28"/>
          <w:lang w:val="en-US"/>
        </w:rPr>
      </w:pPr>
      <w:r w:rsidRPr="00043020">
        <w:rPr>
          <w:rFonts w:eastAsia="Calibri"/>
          <w:szCs w:val="28"/>
          <w:lang w:val="en-US"/>
        </w:rPr>
        <w:t>labor productivity growth by 1.9 times in real terms;</w:t>
      </w:r>
    </w:p>
    <w:p w:rsidR="00043020" w:rsidRPr="00043020" w:rsidRDefault="00043020" w:rsidP="00787265">
      <w:pPr>
        <w:pStyle w:val="a7"/>
        <w:numPr>
          <w:ilvl w:val="0"/>
          <w:numId w:val="27"/>
        </w:numPr>
        <w:tabs>
          <w:tab w:val="left" w:pos="709"/>
          <w:tab w:val="left" w:pos="993"/>
        </w:tabs>
        <w:jc w:val="both"/>
        <w:rPr>
          <w:rFonts w:eastAsia="Calibri"/>
          <w:szCs w:val="28"/>
          <w:lang w:val="en-US"/>
        </w:rPr>
      </w:pPr>
      <w:r w:rsidRPr="00043020">
        <w:rPr>
          <w:rFonts w:eastAsia="Calibri"/>
          <w:szCs w:val="28"/>
          <w:lang w:val="en-US"/>
        </w:rPr>
        <w:t>increase in the value of non-commodity (processed) export no less than 1.9 times.</w:t>
      </w:r>
    </w:p>
    <w:p w:rsidR="00043020" w:rsidRPr="00043020" w:rsidRDefault="00043020" w:rsidP="00043020">
      <w:pPr>
        <w:pStyle w:val="a7"/>
        <w:ind w:left="1069"/>
        <w:jc w:val="both"/>
        <w:rPr>
          <w:szCs w:val="28"/>
          <w:lang w:val="en-US"/>
        </w:rPr>
      </w:pPr>
    </w:p>
    <w:p w:rsidR="00043020" w:rsidRPr="00542777" w:rsidRDefault="00043020" w:rsidP="00043020">
      <w:pPr>
        <w:pStyle w:val="a7"/>
        <w:ind w:left="709"/>
        <w:jc w:val="both"/>
        <w:rPr>
          <w:sz w:val="20"/>
          <w:szCs w:val="20"/>
        </w:rPr>
      </w:pPr>
      <w:r>
        <w:rPr>
          <w:sz w:val="20"/>
          <w:szCs w:val="20"/>
        </w:rPr>
        <w:t xml:space="preserve">Table </w:t>
      </w:r>
      <w:r w:rsidRPr="00542777">
        <w:rPr>
          <w:sz w:val="20"/>
          <w:szCs w:val="20"/>
        </w:rPr>
        <w:t>2.2.9.1.</w:t>
      </w:r>
      <w:r>
        <w:rPr>
          <w:sz w:val="20"/>
          <w:szCs w:val="20"/>
        </w:rPr>
        <w:t>Target indicators</w:t>
      </w:r>
    </w:p>
    <w:tbl>
      <w:tblPr>
        <w:tblW w:w="10078" w:type="dxa"/>
        <w:tblInd w:w="95" w:type="dxa"/>
        <w:tblLayout w:type="fixed"/>
        <w:tblLook w:val="04A0"/>
      </w:tblPr>
      <w:tblGrid>
        <w:gridCol w:w="297"/>
        <w:gridCol w:w="1843"/>
        <w:gridCol w:w="708"/>
        <w:gridCol w:w="851"/>
        <w:gridCol w:w="850"/>
        <w:gridCol w:w="709"/>
        <w:gridCol w:w="851"/>
        <w:gridCol w:w="850"/>
        <w:gridCol w:w="851"/>
        <w:gridCol w:w="708"/>
        <w:gridCol w:w="709"/>
        <w:gridCol w:w="851"/>
      </w:tblGrid>
      <w:tr w:rsidR="00043020" w:rsidRPr="008454D6" w:rsidTr="000C5E16">
        <w:trPr>
          <w:trHeight w:val="230"/>
        </w:trPr>
        <w:tc>
          <w:tcPr>
            <w:tcW w:w="297"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043020" w:rsidRPr="008454D6" w:rsidRDefault="00043020" w:rsidP="000C5E16">
            <w:pPr>
              <w:jc w:val="center"/>
              <w:rPr>
                <w:b/>
                <w:bCs/>
                <w:sz w:val="20"/>
                <w:szCs w:val="20"/>
              </w:rPr>
            </w:pPr>
            <w:r>
              <w:rPr>
                <w:b/>
                <w:bCs/>
                <w:sz w:val="20"/>
                <w:szCs w:val="20"/>
              </w:rPr>
              <w:t>Target indicators</w:t>
            </w:r>
          </w:p>
        </w:tc>
        <w:tc>
          <w:tcPr>
            <w:tcW w:w="708"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043020" w:rsidRPr="008454D6" w:rsidRDefault="00043020" w:rsidP="000C5E16">
            <w:pPr>
              <w:jc w:val="center"/>
              <w:rPr>
                <w:b/>
                <w:bCs/>
                <w:sz w:val="20"/>
                <w:szCs w:val="20"/>
              </w:rPr>
            </w:pPr>
            <w:r>
              <w:rPr>
                <w:b/>
                <w:bCs/>
                <w:sz w:val="20"/>
                <w:szCs w:val="20"/>
              </w:rPr>
              <w:t>Meas</w:t>
            </w:r>
            <w:r w:rsidRPr="00542777">
              <w:rPr>
                <w:b/>
                <w:bCs/>
                <w:sz w:val="20"/>
                <w:szCs w:val="20"/>
              </w:rPr>
              <w:lastRenderedPageBreak/>
              <w:t>.</w:t>
            </w:r>
            <w:r>
              <w:rPr>
                <w:b/>
                <w:bCs/>
                <w:sz w:val="20"/>
                <w:szCs w:val="20"/>
              </w:rPr>
              <w:t xml:space="preserve"> unit</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043020" w:rsidRPr="008454D6" w:rsidRDefault="00043020" w:rsidP="000C5E16">
            <w:pPr>
              <w:jc w:val="center"/>
              <w:rPr>
                <w:b/>
                <w:bCs/>
                <w:sz w:val="20"/>
                <w:szCs w:val="20"/>
              </w:rPr>
            </w:pPr>
            <w:r w:rsidRPr="00542777">
              <w:rPr>
                <w:b/>
                <w:bCs/>
                <w:sz w:val="20"/>
                <w:szCs w:val="20"/>
              </w:rPr>
              <w:lastRenderedPageBreak/>
              <w:t xml:space="preserve">2012   </w:t>
            </w:r>
            <w:r>
              <w:rPr>
                <w:b/>
                <w:bCs/>
                <w:sz w:val="20"/>
                <w:szCs w:val="20"/>
              </w:rPr>
              <w:lastRenderedPageBreak/>
              <w:t>report</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043020" w:rsidRPr="008454D6" w:rsidRDefault="00043020" w:rsidP="000C5E16">
            <w:pPr>
              <w:jc w:val="center"/>
              <w:rPr>
                <w:b/>
                <w:bCs/>
                <w:sz w:val="20"/>
                <w:szCs w:val="20"/>
              </w:rPr>
            </w:pPr>
            <w:r w:rsidRPr="00542777">
              <w:rPr>
                <w:b/>
                <w:bCs/>
                <w:sz w:val="20"/>
                <w:szCs w:val="20"/>
              </w:rPr>
              <w:lastRenderedPageBreak/>
              <w:t xml:space="preserve">2013 </w:t>
            </w:r>
            <w:r>
              <w:rPr>
                <w:b/>
                <w:bCs/>
                <w:sz w:val="20"/>
                <w:szCs w:val="20"/>
              </w:rPr>
              <w:lastRenderedPageBreak/>
              <w:t>expected</w:t>
            </w:r>
          </w:p>
        </w:tc>
        <w:tc>
          <w:tcPr>
            <w:tcW w:w="4678" w:type="dxa"/>
            <w:gridSpan w:val="6"/>
            <w:tcBorders>
              <w:top w:val="single" w:sz="8" w:space="0" w:color="auto"/>
              <w:left w:val="nil"/>
              <w:bottom w:val="single" w:sz="4" w:space="0" w:color="auto"/>
              <w:right w:val="single" w:sz="4" w:space="0" w:color="auto"/>
            </w:tcBorders>
            <w:shd w:val="clear" w:color="000000" w:fill="FFFFFF"/>
            <w:hideMark/>
          </w:tcPr>
          <w:p w:rsidR="00043020" w:rsidRPr="008454D6" w:rsidRDefault="00043020" w:rsidP="000C5E16">
            <w:pPr>
              <w:jc w:val="center"/>
              <w:rPr>
                <w:b/>
                <w:bCs/>
                <w:sz w:val="20"/>
                <w:szCs w:val="20"/>
              </w:rPr>
            </w:pPr>
            <w:r>
              <w:rPr>
                <w:b/>
                <w:bCs/>
                <w:sz w:val="20"/>
                <w:szCs w:val="20"/>
              </w:rPr>
              <w:lastRenderedPageBreak/>
              <w:t xml:space="preserve">Forecast in terms of </w:t>
            </w:r>
            <w:r w:rsidRPr="008454D6">
              <w:rPr>
                <w:b/>
                <w:bCs/>
                <w:sz w:val="20"/>
                <w:szCs w:val="20"/>
              </w:rPr>
              <w:t xml:space="preserve">2012 </w:t>
            </w:r>
          </w:p>
        </w:tc>
        <w:tc>
          <w:tcPr>
            <w:tcW w:w="851"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2019</w:t>
            </w:r>
            <w:r w:rsidRPr="008454D6">
              <w:rPr>
                <w:b/>
                <w:bCs/>
                <w:sz w:val="20"/>
                <w:szCs w:val="20"/>
              </w:rPr>
              <w:t xml:space="preserve"> </w:t>
            </w:r>
            <w:r>
              <w:rPr>
                <w:b/>
                <w:bCs/>
                <w:sz w:val="20"/>
                <w:szCs w:val="20"/>
              </w:rPr>
              <w:lastRenderedPageBreak/>
              <w:t xml:space="preserve">vs. </w:t>
            </w:r>
            <w:r w:rsidRPr="00542777">
              <w:rPr>
                <w:b/>
                <w:bCs/>
                <w:sz w:val="20"/>
                <w:szCs w:val="20"/>
              </w:rPr>
              <w:t xml:space="preserve">2012, </w:t>
            </w:r>
            <w:r>
              <w:rPr>
                <w:b/>
                <w:bCs/>
                <w:sz w:val="20"/>
                <w:szCs w:val="20"/>
              </w:rPr>
              <w:t>in</w:t>
            </w:r>
            <w:r w:rsidRPr="00542777">
              <w:rPr>
                <w:b/>
                <w:bCs/>
                <w:sz w:val="20"/>
                <w:szCs w:val="20"/>
              </w:rPr>
              <w:t xml:space="preserve"> %</w:t>
            </w:r>
          </w:p>
        </w:tc>
      </w:tr>
      <w:tr w:rsidR="00043020" w:rsidRPr="008454D6" w:rsidTr="000C5E16">
        <w:trPr>
          <w:trHeight w:val="398"/>
        </w:trPr>
        <w:tc>
          <w:tcPr>
            <w:tcW w:w="297" w:type="dxa"/>
            <w:vMerge/>
            <w:tcBorders>
              <w:top w:val="single" w:sz="8" w:space="0" w:color="auto"/>
              <w:left w:val="single" w:sz="8"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1843" w:type="dxa"/>
            <w:vMerge/>
            <w:tcBorders>
              <w:top w:val="single" w:sz="8" w:space="0" w:color="auto"/>
              <w:left w:val="single" w:sz="4"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708" w:type="dxa"/>
            <w:vMerge/>
            <w:tcBorders>
              <w:top w:val="single" w:sz="8" w:space="0" w:color="auto"/>
              <w:left w:val="single" w:sz="4"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851" w:type="dxa"/>
            <w:vMerge/>
            <w:tcBorders>
              <w:top w:val="single" w:sz="8" w:space="0" w:color="auto"/>
              <w:left w:val="single" w:sz="4"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850" w:type="dxa"/>
            <w:vMerge/>
            <w:tcBorders>
              <w:top w:val="single" w:sz="8" w:space="0" w:color="auto"/>
              <w:left w:val="single" w:sz="4"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2014</w:t>
            </w:r>
          </w:p>
        </w:tc>
        <w:tc>
          <w:tcPr>
            <w:tcW w:w="851"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2015</w:t>
            </w:r>
          </w:p>
        </w:tc>
        <w:tc>
          <w:tcPr>
            <w:tcW w:w="850"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2016</w:t>
            </w:r>
          </w:p>
        </w:tc>
        <w:tc>
          <w:tcPr>
            <w:tcW w:w="851"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2017</w:t>
            </w:r>
          </w:p>
        </w:tc>
        <w:tc>
          <w:tcPr>
            <w:tcW w:w="708"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2018</w:t>
            </w: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2019</w:t>
            </w:r>
          </w:p>
        </w:tc>
        <w:tc>
          <w:tcPr>
            <w:tcW w:w="851" w:type="dxa"/>
            <w:vMerge/>
            <w:tcBorders>
              <w:top w:val="single" w:sz="8" w:space="0" w:color="auto"/>
              <w:left w:val="single" w:sz="4" w:space="0" w:color="auto"/>
              <w:bottom w:val="single" w:sz="4" w:space="0" w:color="auto"/>
              <w:right w:val="single" w:sz="8" w:space="0" w:color="auto"/>
            </w:tcBorders>
            <w:hideMark/>
          </w:tcPr>
          <w:p w:rsidR="00043020" w:rsidRPr="00542777" w:rsidRDefault="00043020" w:rsidP="000C5E16">
            <w:pPr>
              <w:rPr>
                <w:b/>
                <w:bCs/>
                <w:sz w:val="20"/>
                <w:szCs w:val="20"/>
              </w:rPr>
            </w:pPr>
          </w:p>
        </w:tc>
      </w:tr>
      <w:tr w:rsidR="00043020" w:rsidRPr="008454D6" w:rsidTr="000C5E16">
        <w:trPr>
          <w:trHeight w:val="230"/>
        </w:trPr>
        <w:tc>
          <w:tcPr>
            <w:tcW w:w="297" w:type="dxa"/>
            <w:tcBorders>
              <w:top w:val="nil"/>
              <w:left w:val="single" w:sz="8" w:space="0" w:color="auto"/>
              <w:bottom w:val="single" w:sz="4" w:space="0" w:color="auto"/>
              <w:right w:val="single" w:sz="4" w:space="0" w:color="auto"/>
            </w:tcBorders>
            <w:shd w:val="clear" w:color="000000" w:fill="FFFFFF"/>
            <w:noWrap/>
            <w:hideMark/>
          </w:tcPr>
          <w:p w:rsidR="00043020" w:rsidRPr="00542777" w:rsidRDefault="00043020" w:rsidP="000C5E16">
            <w:pPr>
              <w:jc w:val="center"/>
              <w:rPr>
                <w:b/>
                <w:bCs/>
                <w:sz w:val="20"/>
                <w:szCs w:val="20"/>
              </w:rPr>
            </w:pPr>
            <w:r w:rsidRPr="00542777">
              <w:rPr>
                <w:b/>
                <w:bCs/>
                <w:sz w:val="20"/>
                <w:szCs w:val="20"/>
              </w:rPr>
              <w:lastRenderedPageBreak/>
              <w:t>1</w:t>
            </w:r>
          </w:p>
        </w:tc>
        <w:tc>
          <w:tcPr>
            <w:tcW w:w="1843" w:type="dxa"/>
            <w:tcBorders>
              <w:top w:val="nil"/>
              <w:left w:val="nil"/>
              <w:bottom w:val="single" w:sz="4" w:space="0" w:color="auto"/>
              <w:right w:val="single" w:sz="4" w:space="0" w:color="auto"/>
            </w:tcBorders>
            <w:shd w:val="clear" w:color="000000" w:fill="FFFFFF"/>
            <w:hideMark/>
          </w:tcPr>
          <w:p w:rsidR="00043020" w:rsidRPr="00043020" w:rsidRDefault="00043020" w:rsidP="000C5E16">
            <w:pPr>
              <w:rPr>
                <w:sz w:val="20"/>
                <w:szCs w:val="20"/>
                <w:lang w:val="en-US"/>
              </w:rPr>
            </w:pPr>
            <w:r w:rsidRPr="00043020">
              <w:rPr>
                <w:sz w:val="20"/>
                <w:szCs w:val="20"/>
                <w:lang w:val="en-US"/>
              </w:rPr>
              <w:t>Increase of gross value added</w:t>
            </w:r>
          </w:p>
        </w:tc>
        <w:tc>
          <w:tcPr>
            <w:tcW w:w="708" w:type="dxa"/>
            <w:tcBorders>
              <w:top w:val="nil"/>
              <w:left w:val="nil"/>
              <w:bottom w:val="single" w:sz="4" w:space="0" w:color="auto"/>
              <w:right w:val="single" w:sz="4" w:space="0" w:color="auto"/>
            </w:tcBorders>
            <w:shd w:val="clear" w:color="000000" w:fill="FFFFFF"/>
            <w:hideMark/>
          </w:tcPr>
          <w:p w:rsidR="00043020" w:rsidRPr="00542777" w:rsidRDefault="00043020" w:rsidP="000C5E16">
            <w:pPr>
              <w:ind w:left="-48" w:right="-77"/>
              <w:jc w:val="center"/>
              <w:rPr>
                <w:sz w:val="20"/>
                <w:szCs w:val="20"/>
              </w:rPr>
            </w:pPr>
            <w:r w:rsidRPr="00542777">
              <w:rPr>
                <w:sz w:val="20"/>
                <w:szCs w:val="20"/>
              </w:rPr>
              <w:t>%</w:t>
            </w:r>
          </w:p>
        </w:tc>
        <w:tc>
          <w:tcPr>
            <w:tcW w:w="851" w:type="dxa"/>
            <w:tcBorders>
              <w:top w:val="nil"/>
              <w:left w:val="nil"/>
              <w:bottom w:val="single" w:sz="4" w:space="0" w:color="auto"/>
              <w:right w:val="single" w:sz="4" w:space="0" w:color="auto"/>
            </w:tcBorders>
            <w:shd w:val="clear" w:color="000000" w:fill="FFFFFF"/>
            <w:noWrap/>
            <w:hideMark/>
          </w:tcPr>
          <w:p w:rsidR="00043020" w:rsidRPr="008454D6" w:rsidRDefault="00043020" w:rsidP="000C5E16">
            <w:pPr>
              <w:jc w:val="right"/>
              <w:rPr>
                <w:sz w:val="20"/>
                <w:szCs w:val="20"/>
              </w:rPr>
            </w:pPr>
            <w:r w:rsidRPr="008454D6">
              <w:rPr>
                <w:sz w:val="20"/>
                <w:szCs w:val="20"/>
              </w:rPr>
              <w:t>100</w:t>
            </w:r>
          </w:p>
        </w:tc>
        <w:tc>
          <w:tcPr>
            <w:tcW w:w="850" w:type="dxa"/>
            <w:tcBorders>
              <w:top w:val="nil"/>
              <w:left w:val="nil"/>
              <w:bottom w:val="single" w:sz="4" w:space="0" w:color="auto"/>
              <w:right w:val="single" w:sz="4" w:space="0" w:color="auto"/>
            </w:tcBorders>
            <w:shd w:val="clear" w:color="000000" w:fill="FFFFFF"/>
            <w:noWrap/>
            <w:hideMark/>
          </w:tcPr>
          <w:p w:rsidR="00043020" w:rsidRPr="008454D6" w:rsidRDefault="00043020" w:rsidP="000C5E16">
            <w:pPr>
              <w:jc w:val="right"/>
              <w:rPr>
                <w:sz w:val="20"/>
                <w:szCs w:val="20"/>
              </w:rPr>
            </w:pPr>
            <w:r w:rsidRPr="008454D6">
              <w:rPr>
                <w:sz w:val="20"/>
                <w:szCs w:val="20"/>
              </w:rPr>
              <w:t>98</w:t>
            </w:r>
          </w:p>
        </w:tc>
        <w:tc>
          <w:tcPr>
            <w:tcW w:w="709" w:type="dxa"/>
            <w:tcBorders>
              <w:top w:val="nil"/>
              <w:left w:val="nil"/>
              <w:bottom w:val="single" w:sz="4" w:space="0" w:color="auto"/>
              <w:right w:val="single" w:sz="4" w:space="0" w:color="auto"/>
            </w:tcBorders>
            <w:shd w:val="clear" w:color="000000" w:fill="FFFFFF"/>
            <w:noWrap/>
            <w:hideMark/>
          </w:tcPr>
          <w:p w:rsidR="00043020" w:rsidRPr="008454D6" w:rsidRDefault="00043020" w:rsidP="000C5E16">
            <w:pPr>
              <w:jc w:val="right"/>
              <w:rPr>
                <w:sz w:val="20"/>
                <w:szCs w:val="20"/>
              </w:rPr>
            </w:pPr>
            <w:r w:rsidRPr="008454D6">
              <w:rPr>
                <w:sz w:val="20"/>
                <w:szCs w:val="20"/>
              </w:rPr>
              <w:t>121</w:t>
            </w:r>
          </w:p>
        </w:tc>
        <w:tc>
          <w:tcPr>
            <w:tcW w:w="851" w:type="dxa"/>
            <w:tcBorders>
              <w:top w:val="nil"/>
              <w:left w:val="nil"/>
              <w:bottom w:val="single" w:sz="4" w:space="0" w:color="auto"/>
              <w:right w:val="single" w:sz="4" w:space="0" w:color="auto"/>
            </w:tcBorders>
            <w:shd w:val="clear" w:color="000000" w:fill="FFFFFF"/>
            <w:noWrap/>
            <w:hideMark/>
          </w:tcPr>
          <w:p w:rsidR="00043020" w:rsidRPr="008454D6" w:rsidRDefault="00043020" w:rsidP="000C5E16">
            <w:pPr>
              <w:jc w:val="right"/>
              <w:rPr>
                <w:sz w:val="20"/>
                <w:szCs w:val="20"/>
              </w:rPr>
            </w:pPr>
            <w:r w:rsidRPr="008454D6">
              <w:rPr>
                <w:sz w:val="20"/>
                <w:szCs w:val="20"/>
              </w:rPr>
              <w:t>139</w:t>
            </w:r>
          </w:p>
        </w:tc>
        <w:tc>
          <w:tcPr>
            <w:tcW w:w="850" w:type="dxa"/>
            <w:tcBorders>
              <w:top w:val="nil"/>
              <w:left w:val="nil"/>
              <w:bottom w:val="single" w:sz="4" w:space="0" w:color="auto"/>
              <w:right w:val="single" w:sz="4" w:space="0" w:color="auto"/>
            </w:tcBorders>
            <w:shd w:val="clear" w:color="000000" w:fill="FFFFFF"/>
            <w:noWrap/>
            <w:hideMark/>
          </w:tcPr>
          <w:p w:rsidR="00043020" w:rsidRPr="008454D6" w:rsidRDefault="00043020" w:rsidP="000C5E16">
            <w:pPr>
              <w:jc w:val="right"/>
              <w:rPr>
                <w:sz w:val="20"/>
                <w:szCs w:val="20"/>
              </w:rPr>
            </w:pPr>
            <w:r w:rsidRPr="008454D6">
              <w:rPr>
                <w:sz w:val="20"/>
                <w:szCs w:val="20"/>
              </w:rPr>
              <w:t>169</w:t>
            </w:r>
          </w:p>
        </w:tc>
        <w:tc>
          <w:tcPr>
            <w:tcW w:w="851" w:type="dxa"/>
            <w:tcBorders>
              <w:top w:val="nil"/>
              <w:left w:val="nil"/>
              <w:bottom w:val="single" w:sz="4" w:space="0" w:color="auto"/>
              <w:right w:val="single" w:sz="4" w:space="0" w:color="auto"/>
            </w:tcBorders>
            <w:shd w:val="clear" w:color="000000" w:fill="FFFFFF"/>
            <w:noWrap/>
            <w:hideMark/>
          </w:tcPr>
          <w:p w:rsidR="00043020" w:rsidRPr="008454D6" w:rsidRDefault="00043020" w:rsidP="000C5E16">
            <w:pPr>
              <w:jc w:val="right"/>
              <w:rPr>
                <w:sz w:val="20"/>
                <w:szCs w:val="20"/>
              </w:rPr>
            </w:pPr>
            <w:r w:rsidRPr="008454D6">
              <w:rPr>
                <w:sz w:val="20"/>
                <w:szCs w:val="20"/>
              </w:rPr>
              <w:t>203</w:t>
            </w:r>
          </w:p>
        </w:tc>
        <w:tc>
          <w:tcPr>
            <w:tcW w:w="708" w:type="dxa"/>
            <w:tcBorders>
              <w:top w:val="nil"/>
              <w:left w:val="nil"/>
              <w:bottom w:val="single" w:sz="4" w:space="0" w:color="auto"/>
              <w:right w:val="single" w:sz="4" w:space="0" w:color="auto"/>
            </w:tcBorders>
            <w:shd w:val="clear" w:color="000000" w:fill="FFFFFF"/>
            <w:noWrap/>
            <w:hideMark/>
          </w:tcPr>
          <w:p w:rsidR="00043020" w:rsidRPr="008454D6" w:rsidRDefault="00043020" w:rsidP="000C5E16">
            <w:pPr>
              <w:jc w:val="right"/>
              <w:rPr>
                <w:sz w:val="20"/>
                <w:szCs w:val="20"/>
              </w:rPr>
            </w:pPr>
            <w:r w:rsidRPr="008454D6">
              <w:rPr>
                <w:sz w:val="20"/>
                <w:szCs w:val="20"/>
              </w:rPr>
              <w:t>210</w:t>
            </w:r>
          </w:p>
        </w:tc>
        <w:tc>
          <w:tcPr>
            <w:tcW w:w="709" w:type="dxa"/>
            <w:tcBorders>
              <w:top w:val="nil"/>
              <w:left w:val="nil"/>
              <w:bottom w:val="single" w:sz="4" w:space="0" w:color="auto"/>
              <w:right w:val="single" w:sz="4" w:space="0" w:color="auto"/>
            </w:tcBorders>
            <w:shd w:val="clear" w:color="000000" w:fill="FFFFFF"/>
            <w:noWrap/>
            <w:hideMark/>
          </w:tcPr>
          <w:p w:rsidR="00043020" w:rsidRPr="008454D6" w:rsidRDefault="00043020" w:rsidP="000C5E16">
            <w:pPr>
              <w:jc w:val="right"/>
              <w:rPr>
                <w:sz w:val="20"/>
                <w:szCs w:val="20"/>
              </w:rPr>
            </w:pPr>
            <w:r w:rsidRPr="008454D6">
              <w:rPr>
                <w:sz w:val="20"/>
                <w:szCs w:val="20"/>
              </w:rPr>
              <w:t>210</w:t>
            </w:r>
          </w:p>
        </w:tc>
        <w:tc>
          <w:tcPr>
            <w:tcW w:w="851" w:type="dxa"/>
            <w:tcBorders>
              <w:top w:val="nil"/>
              <w:left w:val="nil"/>
              <w:bottom w:val="single" w:sz="4" w:space="0" w:color="auto"/>
              <w:right w:val="single" w:sz="8" w:space="0" w:color="auto"/>
            </w:tcBorders>
            <w:shd w:val="clear" w:color="auto" w:fill="auto"/>
            <w:noWrap/>
            <w:hideMark/>
          </w:tcPr>
          <w:p w:rsidR="00043020" w:rsidRPr="008454D6" w:rsidRDefault="00043020" w:rsidP="000C5E16">
            <w:pPr>
              <w:jc w:val="center"/>
              <w:rPr>
                <w:sz w:val="20"/>
                <w:szCs w:val="20"/>
              </w:rPr>
            </w:pPr>
            <w:r>
              <w:rPr>
                <w:sz w:val="20"/>
                <w:szCs w:val="20"/>
              </w:rPr>
              <w:t xml:space="preserve">by </w:t>
            </w:r>
            <w:r w:rsidRPr="00542777">
              <w:rPr>
                <w:sz w:val="20"/>
                <w:szCs w:val="20"/>
              </w:rPr>
              <w:t xml:space="preserve">2,1 </w:t>
            </w:r>
            <w:r>
              <w:rPr>
                <w:sz w:val="20"/>
                <w:szCs w:val="20"/>
              </w:rPr>
              <w:t>times</w:t>
            </w:r>
          </w:p>
        </w:tc>
      </w:tr>
      <w:tr w:rsidR="00043020" w:rsidRPr="00542777" w:rsidTr="000C5E16">
        <w:trPr>
          <w:trHeight w:val="306"/>
        </w:trPr>
        <w:tc>
          <w:tcPr>
            <w:tcW w:w="297" w:type="dxa"/>
            <w:tcBorders>
              <w:top w:val="nil"/>
              <w:left w:val="single" w:sz="8" w:space="0" w:color="auto"/>
              <w:bottom w:val="single" w:sz="4" w:space="0" w:color="auto"/>
              <w:right w:val="single" w:sz="4" w:space="0" w:color="auto"/>
            </w:tcBorders>
            <w:shd w:val="clear" w:color="000000" w:fill="FFFFFF"/>
            <w:noWrap/>
            <w:hideMark/>
          </w:tcPr>
          <w:p w:rsidR="00043020" w:rsidRPr="00542777" w:rsidRDefault="00043020" w:rsidP="000C5E16">
            <w:pPr>
              <w:jc w:val="center"/>
              <w:rPr>
                <w:b/>
                <w:bCs/>
                <w:sz w:val="20"/>
                <w:szCs w:val="20"/>
              </w:rPr>
            </w:pPr>
            <w:r w:rsidRPr="00542777">
              <w:rPr>
                <w:b/>
                <w:bCs/>
                <w:sz w:val="20"/>
                <w:szCs w:val="20"/>
              </w:rPr>
              <w:t>2</w:t>
            </w:r>
          </w:p>
        </w:tc>
        <w:tc>
          <w:tcPr>
            <w:tcW w:w="1843" w:type="dxa"/>
            <w:tcBorders>
              <w:top w:val="nil"/>
              <w:left w:val="nil"/>
              <w:bottom w:val="single" w:sz="4" w:space="0" w:color="auto"/>
              <w:right w:val="single" w:sz="4" w:space="0" w:color="auto"/>
            </w:tcBorders>
            <w:shd w:val="clear" w:color="000000" w:fill="FFFFFF"/>
            <w:hideMark/>
          </w:tcPr>
          <w:p w:rsidR="00043020" w:rsidRPr="00542777" w:rsidRDefault="00043020" w:rsidP="000C5E16">
            <w:pPr>
              <w:rPr>
                <w:sz w:val="20"/>
                <w:szCs w:val="20"/>
              </w:rPr>
            </w:pPr>
            <w:r>
              <w:rPr>
                <w:sz w:val="20"/>
                <w:szCs w:val="20"/>
              </w:rPr>
              <w:t xml:space="preserve">Growth of employed </w:t>
            </w:r>
          </w:p>
        </w:tc>
        <w:tc>
          <w:tcPr>
            <w:tcW w:w="708" w:type="dxa"/>
            <w:tcBorders>
              <w:top w:val="nil"/>
              <w:left w:val="nil"/>
              <w:bottom w:val="single" w:sz="4" w:space="0" w:color="auto"/>
              <w:right w:val="single" w:sz="4" w:space="0" w:color="auto"/>
            </w:tcBorders>
            <w:shd w:val="clear" w:color="000000" w:fill="FFFFFF"/>
            <w:hideMark/>
          </w:tcPr>
          <w:p w:rsidR="00043020" w:rsidRPr="00542777" w:rsidRDefault="00043020" w:rsidP="000C5E16">
            <w:pPr>
              <w:ind w:left="-48" w:right="-77"/>
              <w:jc w:val="center"/>
              <w:rPr>
                <w:sz w:val="20"/>
                <w:szCs w:val="20"/>
              </w:rPr>
            </w:pPr>
            <w:r w:rsidRPr="00542777">
              <w:rPr>
                <w:sz w:val="20"/>
                <w:szCs w:val="20"/>
              </w:rPr>
              <w:t>тыс.ч.</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9,2</w:t>
            </w:r>
          </w:p>
        </w:tc>
        <w:tc>
          <w:tcPr>
            <w:tcW w:w="850"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9,6</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9,9</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10,1</w:t>
            </w:r>
          </w:p>
        </w:tc>
        <w:tc>
          <w:tcPr>
            <w:tcW w:w="850"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10,4</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10,5</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10,5</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10,5</w:t>
            </w:r>
          </w:p>
        </w:tc>
        <w:tc>
          <w:tcPr>
            <w:tcW w:w="851" w:type="dxa"/>
            <w:tcBorders>
              <w:top w:val="nil"/>
              <w:left w:val="nil"/>
              <w:bottom w:val="single" w:sz="4" w:space="0" w:color="auto"/>
              <w:right w:val="single" w:sz="8" w:space="0" w:color="auto"/>
            </w:tcBorders>
            <w:shd w:val="clear" w:color="000000" w:fill="FFFFFF"/>
            <w:noWrap/>
            <w:hideMark/>
          </w:tcPr>
          <w:p w:rsidR="00043020" w:rsidRPr="00542777" w:rsidRDefault="00043020" w:rsidP="000C5E16">
            <w:pPr>
              <w:jc w:val="center"/>
              <w:rPr>
                <w:sz w:val="20"/>
                <w:szCs w:val="20"/>
              </w:rPr>
            </w:pPr>
            <w:r>
              <w:rPr>
                <w:sz w:val="20"/>
                <w:szCs w:val="20"/>
              </w:rPr>
              <w:t xml:space="preserve">by </w:t>
            </w:r>
            <w:r w:rsidRPr="00542777">
              <w:rPr>
                <w:sz w:val="20"/>
                <w:szCs w:val="20"/>
              </w:rPr>
              <w:t xml:space="preserve">1,3 </w:t>
            </w:r>
            <w:r>
              <w:rPr>
                <w:sz w:val="20"/>
                <w:szCs w:val="20"/>
              </w:rPr>
              <w:t>thous</w:t>
            </w:r>
            <w:r w:rsidRPr="00542777">
              <w:rPr>
                <w:sz w:val="20"/>
                <w:szCs w:val="20"/>
              </w:rPr>
              <w:t>.</w:t>
            </w:r>
            <w:r>
              <w:rPr>
                <w:sz w:val="20"/>
                <w:szCs w:val="20"/>
              </w:rPr>
              <w:t>h</w:t>
            </w:r>
            <w:r w:rsidRPr="00542777">
              <w:rPr>
                <w:sz w:val="20"/>
                <w:szCs w:val="20"/>
              </w:rPr>
              <w:t>.</w:t>
            </w:r>
          </w:p>
        </w:tc>
      </w:tr>
      <w:tr w:rsidR="00043020" w:rsidRPr="00542777" w:rsidTr="000C5E16">
        <w:trPr>
          <w:trHeight w:val="306"/>
        </w:trPr>
        <w:tc>
          <w:tcPr>
            <w:tcW w:w="297" w:type="dxa"/>
            <w:tcBorders>
              <w:top w:val="nil"/>
              <w:left w:val="single" w:sz="8" w:space="0" w:color="auto"/>
              <w:bottom w:val="single" w:sz="4" w:space="0" w:color="auto"/>
              <w:right w:val="single" w:sz="4" w:space="0" w:color="auto"/>
            </w:tcBorders>
            <w:shd w:val="clear" w:color="000000" w:fill="FFFFFF"/>
            <w:noWrap/>
            <w:hideMark/>
          </w:tcPr>
          <w:p w:rsidR="00043020" w:rsidRPr="00542777" w:rsidRDefault="00043020" w:rsidP="000C5E16">
            <w:pPr>
              <w:jc w:val="center"/>
              <w:rPr>
                <w:b/>
                <w:bCs/>
                <w:sz w:val="20"/>
                <w:szCs w:val="20"/>
              </w:rPr>
            </w:pPr>
            <w:r w:rsidRPr="00542777">
              <w:rPr>
                <w:b/>
                <w:bCs/>
                <w:sz w:val="20"/>
                <w:szCs w:val="20"/>
              </w:rPr>
              <w:t>3</w:t>
            </w:r>
          </w:p>
        </w:tc>
        <w:tc>
          <w:tcPr>
            <w:tcW w:w="1843" w:type="dxa"/>
            <w:tcBorders>
              <w:top w:val="nil"/>
              <w:left w:val="nil"/>
              <w:bottom w:val="single" w:sz="4" w:space="0" w:color="auto"/>
              <w:right w:val="single" w:sz="4" w:space="0" w:color="auto"/>
            </w:tcBorders>
            <w:shd w:val="clear" w:color="000000" w:fill="FFFFFF"/>
            <w:hideMark/>
          </w:tcPr>
          <w:p w:rsidR="00043020" w:rsidRPr="00043020" w:rsidRDefault="00043020" w:rsidP="000C5E16">
            <w:pPr>
              <w:rPr>
                <w:sz w:val="20"/>
                <w:szCs w:val="20"/>
                <w:lang w:val="en-US"/>
              </w:rPr>
            </w:pPr>
            <w:r w:rsidRPr="00043020">
              <w:rPr>
                <w:sz w:val="20"/>
                <w:szCs w:val="20"/>
                <w:lang w:val="en-US"/>
              </w:rPr>
              <w:t xml:space="preserve"> Growth of labour productivity on GVA</w:t>
            </w:r>
          </w:p>
        </w:tc>
        <w:tc>
          <w:tcPr>
            <w:tcW w:w="708" w:type="dxa"/>
            <w:tcBorders>
              <w:top w:val="nil"/>
              <w:left w:val="nil"/>
              <w:bottom w:val="single" w:sz="4" w:space="0" w:color="auto"/>
              <w:right w:val="single" w:sz="4" w:space="0" w:color="auto"/>
            </w:tcBorders>
            <w:shd w:val="clear" w:color="000000" w:fill="FFFFFF"/>
            <w:hideMark/>
          </w:tcPr>
          <w:p w:rsidR="00043020" w:rsidRPr="00542777" w:rsidRDefault="00043020" w:rsidP="000C5E16">
            <w:pPr>
              <w:ind w:left="-48" w:right="-77"/>
              <w:jc w:val="center"/>
              <w:rPr>
                <w:sz w:val="20"/>
                <w:szCs w:val="20"/>
              </w:rPr>
            </w:pPr>
            <w:r w:rsidRPr="00542777">
              <w:rPr>
                <w:sz w:val="20"/>
                <w:szCs w:val="20"/>
              </w:rPr>
              <w:t>%</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100</w:t>
            </w:r>
          </w:p>
        </w:tc>
        <w:tc>
          <w:tcPr>
            <w:tcW w:w="850"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95</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113</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126</w:t>
            </w:r>
          </w:p>
        </w:tc>
        <w:tc>
          <w:tcPr>
            <w:tcW w:w="850"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149</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179</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185</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185</w:t>
            </w:r>
          </w:p>
        </w:tc>
        <w:tc>
          <w:tcPr>
            <w:tcW w:w="851" w:type="dxa"/>
            <w:tcBorders>
              <w:top w:val="nil"/>
              <w:left w:val="nil"/>
              <w:bottom w:val="single" w:sz="4" w:space="0" w:color="auto"/>
              <w:right w:val="single" w:sz="8" w:space="0" w:color="auto"/>
            </w:tcBorders>
            <w:shd w:val="clear" w:color="000000" w:fill="FFFFFF"/>
            <w:noWrap/>
            <w:hideMark/>
          </w:tcPr>
          <w:p w:rsidR="00043020" w:rsidRPr="008454D6" w:rsidRDefault="00043020" w:rsidP="000C5E16">
            <w:pPr>
              <w:jc w:val="center"/>
              <w:rPr>
                <w:sz w:val="20"/>
                <w:szCs w:val="20"/>
              </w:rPr>
            </w:pPr>
            <w:r>
              <w:rPr>
                <w:sz w:val="20"/>
                <w:szCs w:val="20"/>
              </w:rPr>
              <w:t xml:space="preserve">by </w:t>
            </w:r>
            <w:r w:rsidRPr="00542777">
              <w:rPr>
                <w:sz w:val="20"/>
                <w:szCs w:val="20"/>
              </w:rPr>
              <w:t xml:space="preserve">1,9 </w:t>
            </w:r>
            <w:r>
              <w:rPr>
                <w:sz w:val="20"/>
                <w:szCs w:val="20"/>
              </w:rPr>
              <w:t>times</w:t>
            </w:r>
          </w:p>
        </w:tc>
      </w:tr>
      <w:tr w:rsidR="00043020" w:rsidRPr="00542777" w:rsidTr="000C5E16">
        <w:trPr>
          <w:trHeight w:val="597"/>
        </w:trPr>
        <w:tc>
          <w:tcPr>
            <w:tcW w:w="297" w:type="dxa"/>
            <w:tcBorders>
              <w:top w:val="nil"/>
              <w:left w:val="single" w:sz="8" w:space="0" w:color="auto"/>
              <w:bottom w:val="single" w:sz="4" w:space="0" w:color="auto"/>
              <w:right w:val="single" w:sz="4" w:space="0" w:color="auto"/>
            </w:tcBorders>
            <w:shd w:val="clear" w:color="000000" w:fill="FFFFFF"/>
            <w:noWrap/>
            <w:hideMark/>
          </w:tcPr>
          <w:p w:rsidR="00043020" w:rsidRPr="00542777" w:rsidRDefault="00043020" w:rsidP="000C5E16">
            <w:pPr>
              <w:jc w:val="center"/>
              <w:rPr>
                <w:b/>
                <w:bCs/>
                <w:sz w:val="20"/>
                <w:szCs w:val="20"/>
              </w:rPr>
            </w:pPr>
            <w:r w:rsidRPr="00542777">
              <w:rPr>
                <w:b/>
                <w:bCs/>
                <w:sz w:val="20"/>
                <w:szCs w:val="20"/>
              </w:rPr>
              <w:t>4</w:t>
            </w:r>
          </w:p>
        </w:tc>
        <w:tc>
          <w:tcPr>
            <w:tcW w:w="1843" w:type="dxa"/>
            <w:tcBorders>
              <w:top w:val="nil"/>
              <w:left w:val="nil"/>
              <w:bottom w:val="single" w:sz="4" w:space="0" w:color="auto"/>
              <w:right w:val="single" w:sz="4" w:space="0" w:color="auto"/>
            </w:tcBorders>
            <w:shd w:val="clear" w:color="000000" w:fill="FFFFFF"/>
            <w:hideMark/>
          </w:tcPr>
          <w:p w:rsidR="00043020" w:rsidRPr="00043020" w:rsidRDefault="00043020" w:rsidP="000C5E16">
            <w:pPr>
              <w:rPr>
                <w:sz w:val="20"/>
                <w:szCs w:val="20"/>
                <w:lang w:val="en-US"/>
              </w:rPr>
            </w:pPr>
            <w:r w:rsidRPr="00043020">
              <w:rPr>
                <w:sz w:val="20"/>
                <w:szCs w:val="20"/>
                <w:lang w:val="en-US"/>
              </w:rPr>
              <w:t xml:space="preserve"> Increae in volume of non-commodity (processed) export</w:t>
            </w:r>
          </w:p>
        </w:tc>
        <w:tc>
          <w:tcPr>
            <w:tcW w:w="708" w:type="dxa"/>
            <w:tcBorders>
              <w:top w:val="nil"/>
              <w:left w:val="nil"/>
              <w:bottom w:val="single" w:sz="4" w:space="0" w:color="auto"/>
              <w:right w:val="single" w:sz="4" w:space="0" w:color="auto"/>
            </w:tcBorders>
            <w:shd w:val="clear" w:color="000000" w:fill="FFFFFF"/>
            <w:hideMark/>
          </w:tcPr>
          <w:p w:rsidR="00043020" w:rsidRPr="00542777" w:rsidRDefault="00043020" w:rsidP="000C5E16">
            <w:pPr>
              <w:ind w:left="-48" w:right="-77"/>
              <w:jc w:val="center"/>
              <w:rPr>
                <w:sz w:val="20"/>
                <w:szCs w:val="20"/>
              </w:rPr>
            </w:pPr>
            <w:r w:rsidRPr="00542777">
              <w:rPr>
                <w:sz w:val="20"/>
                <w:szCs w:val="20"/>
              </w:rPr>
              <w:t>%</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100 </w:t>
            </w:r>
          </w:p>
        </w:tc>
        <w:tc>
          <w:tcPr>
            <w:tcW w:w="850"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109</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119</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130</w:t>
            </w:r>
          </w:p>
        </w:tc>
        <w:tc>
          <w:tcPr>
            <w:tcW w:w="850"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142</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156</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170</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186</w:t>
            </w:r>
          </w:p>
        </w:tc>
        <w:tc>
          <w:tcPr>
            <w:tcW w:w="851" w:type="dxa"/>
            <w:tcBorders>
              <w:top w:val="nil"/>
              <w:left w:val="nil"/>
              <w:bottom w:val="single" w:sz="4" w:space="0" w:color="auto"/>
              <w:right w:val="single" w:sz="8" w:space="0" w:color="auto"/>
            </w:tcBorders>
            <w:shd w:val="clear" w:color="000000" w:fill="FFFFFF"/>
            <w:noWrap/>
            <w:hideMark/>
          </w:tcPr>
          <w:p w:rsidR="00043020" w:rsidRPr="008454D6" w:rsidRDefault="00043020" w:rsidP="000C5E16">
            <w:pPr>
              <w:jc w:val="center"/>
              <w:rPr>
                <w:sz w:val="20"/>
                <w:szCs w:val="20"/>
              </w:rPr>
            </w:pPr>
            <w:r>
              <w:rPr>
                <w:sz w:val="20"/>
                <w:szCs w:val="20"/>
              </w:rPr>
              <w:t xml:space="preserve">by </w:t>
            </w:r>
            <w:r w:rsidRPr="00542777">
              <w:rPr>
                <w:sz w:val="20"/>
                <w:szCs w:val="20"/>
              </w:rPr>
              <w:t xml:space="preserve">1,9 </w:t>
            </w:r>
            <w:r>
              <w:rPr>
                <w:sz w:val="20"/>
                <w:szCs w:val="20"/>
              </w:rPr>
              <w:t>times</w:t>
            </w:r>
          </w:p>
        </w:tc>
      </w:tr>
    </w:tbl>
    <w:p w:rsidR="00043020" w:rsidRPr="00043020" w:rsidRDefault="00043020" w:rsidP="00043020">
      <w:pPr>
        <w:tabs>
          <w:tab w:val="left" w:pos="284"/>
        </w:tabs>
        <w:jc w:val="both"/>
        <w:rPr>
          <w:szCs w:val="28"/>
          <w:lang w:val="en-US"/>
        </w:rPr>
      </w:pPr>
      <w:r w:rsidRPr="00043020">
        <w:rPr>
          <w:b/>
          <w:szCs w:val="28"/>
          <w:lang w:val="en-US"/>
        </w:rPr>
        <w:t>Priorities of sector’s development</w:t>
      </w:r>
      <w:r w:rsidRPr="00043020">
        <w:rPr>
          <w:i/>
          <w:szCs w:val="28"/>
          <w:lang w:val="en-US"/>
        </w:rPr>
        <w:tab/>
      </w:r>
      <w:r w:rsidRPr="00043020">
        <w:rPr>
          <w:i/>
          <w:szCs w:val="28"/>
          <w:lang w:val="en-US"/>
        </w:rPr>
        <w:tab/>
      </w:r>
      <w:r w:rsidRPr="00043020">
        <w:rPr>
          <w:szCs w:val="28"/>
          <w:lang w:val="en-US"/>
        </w:rPr>
        <w:t>Priority activities of the sector are reflected in Table 2.2.9.2</w:t>
      </w:r>
      <w:r w:rsidRPr="00043020">
        <w:rPr>
          <w:b/>
          <w:szCs w:val="28"/>
          <w:lang w:val="en-US"/>
        </w:rPr>
        <w:t>.</w:t>
      </w:r>
    </w:p>
    <w:p w:rsidR="00043020" w:rsidRPr="00043020" w:rsidRDefault="00043020" w:rsidP="00043020">
      <w:pPr>
        <w:tabs>
          <w:tab w:val="left" w:pos="284"/>
        </w:tabs>
        <w:jc w:val="both"/>
        <w:rPr>
          <w:sz w:val="20"/>
          <w:szCs w:val="20"/>
          <w:lang w:val="en-US"/>
        </w:rPr>
      </w:pPr>
      <w:r w:rsidRPr="00043020">
        <w:rPr>
          <w:sz w:val="20"/>
          <w:szCs w:val="20"/>
          <w:lang w:val="en-US"/>
        </w:rPr>
        <w:tab/>
      </w:r>
      <w:r w:rsidRPr="00043020">
        <w:rPr>
          <w:sz w:val="20"/>
          <w:szCs w:val="20"/>
          <w:lang w:val="en-US"/>
        </w:rPr>
        <w:tab/>
      </w:r>
    </w:p>
    <w:p w:rsidR="00043020" w:rsidRPr="007F5CBD" w:rsidRDefault="00043020" w:rsidP="00043020">
      <w:pPr>
        <w:tabs>
          <w:tab w:val="left" w:pos="284"/>
        </w:tabs>
        <w:jc w:val="both"/>
        <w:rPr>
          <w:i/>
          <w:sz w:val="20"/>
          <w:szCs w:val="20"/>
        </w:rPr>
      </w:pPr>
      <w:r>
        <w:rPr>
          <w:sz w:val="20"/>
          <w:szCs w:val="20"/>
        </w:rPr>
        <w:t xml:space="preserve">Table </w:t>
      </w:r>
      <w:r w:rsidRPr="00542777">
        <w:rPr>
          <w:sz w:val="20"/>
          <w:szCs w:val="20"/>
        </w:rPr>
        <w:t xml:space="preserve">2.2.9.2. </w:t>
      </w:r>
      <w:r>
        <w:rPr>
          <w:sz w:val="20"/>
          <w:szCs w:val="20"/>
        </w:rPr>
        <w:t>Priority activities</w:t>
      </w:r>
    </w:p>
    <w:tbl>
      <w:tblPr>
        <w:tblW w:w="9847" w:type="dxa"/>
        <w:tblInd w:w="96" w:type="dxa"/>
        <w:tblLook w:val="04A0"/>
      </w:tblPr>
      <w:tblGrid>
        <w:gridCol w:w="990"/>
        <w:gridCol w:w="8857"/>
      </w:tblGrid>
      <w:tr w:rsidR="00043020" w:rsidRPr="00542777" w:rsidTr="000C5E16">
        <w:trPr>
          <w:trHeight w:val="303"/>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43020" w:rsidRPr="007F5CBD" w:rsidRDefault="00043020" w:rsidP="000C5E16">
            <w:pPr>
              <w:pStyle w:val="af7"/>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CEA</w:t>
            </w:r>
          </w:p>
        </w:tc>
        <w:tc>
          <w:tcPr>
            <w:tcW w:w="885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43020" w:rsidRPr="007F5CBD" w:rsidRDefault="00043020" w:rsidP="000C5E16">
            <w:pPr>
              <w:pStyle w:val="af7"/>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Name of activity</w:t>
            </w:r>
          </w:p>
        </w:tc>
      </w:tr>
      <w:tr w:rsidR="00043020" w:rsidRPr="00043020" w:rsidTr="000C5E16">
        <w:trPr>
          <w:trHeight w:val="303"/>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2521</w:t>
            </w:r>
          </w:p>
        </w:tc>
        <w:tc>
          <w:tcPr>
            <w:tcW w:w="8857" w:type="dxa"/>
            <w:tcBorders>
              <w:top w:val="single" w:sz="4" w:space="0" w:color="auto"/>
              <w:left w:val="nil"/>
              <w:bottom w:val="single" w:sz="4" w:space="0" w:color="auto"/>
              <w:right w:val="single" w:sz="4" w:space="0" w:color="auto"/>
            </w:tcBorders>
            <w:shd w:val="clear" w:color="auto" w:fill="auto"/>
            <w:vAlign w:val="bottom"/>
            <w:hideMark/>
          </w:tcPr>
          <w:p w:rsidR="00043020" w:rsidRPr="00AA4EA8" w:rsidRDefault="00043020" w:rsidP="000C5E16">
            <w:pPr>
              <w:pStyle w:val="af7"/>
              <w:rPr>
                <w:rFonts w:ascii="Times New Roman" w:eastAsia="Times New Roman" w:hAnsi="Times New Roman" w:cs="Times New Roman"/>
                <w:sz w:val="20"/>
                <w:szCs w:val="20"/>
                <w:lang w:val="en-US"/>
              </w:rPr>
            </w:pPr>
            <w:r w:rsidRPr="00AA4EA8">
              <w:rPr>
                <w:rFonts w:ascii="Times New Roman" w:eastAsia="Times New Roman" w:hAnsi="Times New Roman" w:cs="Times New Roman"/>
                <w:sz w:val="20"/>
                <w:szCs w:val="20"/>
                <w:lang w:val="en-US"/>
              </w:rPr>
              <w:t>Manufacture of radiators and central heating boilers</w:t>
            </w:r>
            <w:r>
              <w:rPr>
                <w:rFonts w:ascii="Times New Roman" w:eastAsia="Times New Roman" w:hAnsi="Times New Roman" w:cs="Times New Roman"/>
                <w:sz w:val="20"/>
                <w:szCs w:val="20"/>
                <w:lang w:val="en-US"/>
              </w:rPr>
              <w:t xml:space="preserve"> </w:t>
            </w:r>
          </w:p>
        </w:tc>
      </w:tr>
      <w:tr w:rsidR="00043020" w:rsidRPr="00043020" w:rsidTr="000C5E16">
        <w:trPr>
          <w:trHeight w:val="303"/>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2529</w:t>
            </w:r>
          </w:p>
        </w:tc>
        <w:tc>
          <w:tcPr>
            <w:tcW w:w="8857" w:type="dxa"/>
            <w:tcBorders>
              <w:top w:val="single" w:sz="4" w:space="0" w:color="auto"/>
              <w:left w:val="nil"/>
              <w:bottom w:val="single" w:sz="4" w:space="0" w:color="auto"/>
              <w:right w:val="single" w:sz="4" w:space="0" w:color="auto"/>
            </w:tcBorders>
            <w:shd w:val="clear" w:color="auto" w:fill="auto"/>
            <w:vAlign w:val="bottom"/>
            <w:hideMark/>
          </w:tcPr>
          <w:p w:rsidR="00043020" w:rsidRPr="00AA4EA8" w:rsidRDefault="00043020" w:rsidP="000C5E16">
            <w:pPr>
              <w:pStyle w:val="af7"/>
              <w:rPr>
                <w:rFonts w:ascii="Times New Roman" w:eastAsia="Times New Roman" w:hAnsi="Times New Roman" w:cs="Times New Roman"/>
                <w:sz w:val="20"/>
                <w:szCs w:val="20"/>
                <w:lang w:val="en-US"/>
              </w:rPr>
            </w:pPr>
            <w:r w:rsidRPr="00AA4EA8">
              <w:rPr>
                <w:rFonts w:ascii="Times New Roman" w:eastAsia="Times New Roman" w:hAnsi="Times New Roman" w:cs="Times New Roman"/>
                <w:sz w:val="20"/>
                <w:szCs w:val="20"/>
                <w:lang w:val="en-US"/>
              </w:rPr>
              <w:t xml:space="preserve">Manufacture of other </w:t>
            </w:r>
            <w:r>
              <w:rPr>
                <w:rFonts w:ascii="Times New Roman" w:eastAsia="Times New Roman" w:hAnsi="Times New Roman" w:cs="Times New Roman"/>
                <w:sz w:val="20"/>
                <w:szCs w:val="20"/>
                <w:lang w:val="en-US"/>
              </w:rPr>
              <w:t>metal</w:t>
            </w:r>
            <w:r w:rsidRPr="00AA4EA8">
              <w:rPr>
                <w:rFonts w:ascii="Times New Roman" w:eastAsia="Times New Roman" w:hAnsi="Times New Roman" w:cs="Times New Roman"/>
                <w:sz w:val="20"/>
                <w:szCs w:val="20"/>
                <w:lang w:val="en-US"/>
              </w:rPr>
              <w:t xml:space="preserve"> tanks, reservoirs and containers </w:t>
            </w:r>
          </w:p>
        </w:tc>
      </w:tr>
      <w:tr w:rsidR="00043020" w:rsidRPr="00043020" w:rsidTr="000C5E16">
        <w:trPr>
          <w:trHeight w:val="303"/>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2530</w:t>
            </w:r>
          </w:p>
        </w:tc>
        <w:tc>
          <w:tcPr>
            <w:tcW w:w="8857" w:type="dxa"/>
            <w:tcBorders>
              <w:top w:val="single" w:sz="4" w:space="0" w:color="auto"/>
              <w:left w:val="nil"/>
              <w:bottom w:val="single" w:sz="4" w:space="0" w:color="auto"/>
              <w:right w:val="single" w:sz="4" w:space="0" w:color="auto"/>
            </w:tcBorders>
            <w:shd w:val="clear" w:color="auto" w:fill="auto"/>
            <w:vAlign w:val="bottom"/>
            <w:hideMark/>
          </w:tcPr>
          <w:p w:rsidR="00043020" w:rsidRPr="00AA4EA8" w:rsidRDefault="00043020" w:rsidP="000C5E16">
            <w:pPr>
              <w:pStyle w:val="af7"/>
              <w:rPr>
                <w:rFonts w:ascii="Times New Roman" w:eastAsia="Times New Roman" w:hAnsi="Times New Roman" w:cs="Times New Roman"/>
                <w:sz w:val="20"/>
                <w:szCs w:val="20"/>
                <w:lang w:val="en-US"/>
              </w:rPr>
            </w:pPr>
            <w:r w:rsidRPr="007F5CBD">
              <w:rPr>
                <w:rFonts w:ascii="Times New Roman" w:eastAsia="Times New Roman" w:hAnsi="Times New Roman" w:cs="Times New Roman"/>
                <w:sz w:val="20"/>
                <w:szCs w:val="20"/>
                <w:lang w:val="en-US"/>
              </w:rPr>
              <w:t>Manufacture</w:t>
            </w:r>
            <w:r w:rsidRPr="00AA4EA8">
              <w:rPr>
                <w:rFonts w:ascii="Times New Roman" w:eastAsia="Times New Roman" w:hAnsi="Times New Roman" w:cs="Times New Roman"/>
                <w:sz w:val="20"/>
                <w:szCs w:val="20"/>
                <w:lang w:val="en-US"/>
              </w:rPr>
              <w:t xml:space="preserve"> </w:t>
            </w:r>
            <w:r w:rsidRPr="007F5CBD">
              <w:rPr>
                <w:rFonts w:ascii="Times New Roman" w:eastAsia="Times New Roman" w:hAnsi="Times New Roman" w:cs="Times New Roman"/>
                <w:sz w:val="20"/>
                <w:szCs w:val="20"/>
                <w:lang w:val="en-US"/>
              </w:rPr>
              <w:t>of</w:t>
            </w:r>
            <w:r w:rsidRPr="00AA4EA8">
              <w:rPr>
                <w:rFonts w:ascii="Times New Roman" w:eastAsia="Times New Roman" w:hAnsi="Times New Roman" w:cs="Times New Roman"/>
                <w:sz w:val="20"/>
                <w:szCs w:val="20"/>
                <w:lang w:val="en-US"/>
              </w:rPr>
              <w:t xml:space="preserve"> </w:t>
            </w:r>
            <w:r w:rsidRPr="007F5CBD">
              <w:rPr>
                <w:rFonts w:ascii="Times New Roman" w:eastAsia="Times New Roman" w:hAnsi="Times New Roman" w:cs="Times New Roman"/>
                <w:sz w:val="20"/>
                <w:szCs w:val="20"/>
                <w:lang w:val="en-US"/>
              </w:rPr>
              <w:t>steam</w:t>
            </w:r>
            <w:r w:rsidRPr="00AA4EA8">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boilers</w:t>
            </w:r>
            <w:r w:rsidRPr="00AA4EA8">
              <w:rPr>
                <w:rFonts w:ascii="Times New Roman" w:eastAsia="Times New Roman" w:hAnsi="Times New Roman" w:cs="Times New Roman"/>
                <w:sz w:val="20"/>
                <w:szCs w:val="20"/>
                <w:lang w:val="en-US"/>
              </w:rPr>
              <w:t xml:space="preserve">, </w:t>
            </w:r>
            <w:r w:rsidRPr="007F5CBD">
              <w:rPr>
                <w:rFonts w:ascii="Times New Roman" w:eastAsia="Times New Roman" w:hAnsi="Times New Roman" w:cs="Times New Roman"/>
                <w:sz w:val="20"/>
                <w:szCs w:val="20"/>
                <w:lang w:val="en-US"/>
              </w:rPr>
              <w:t>except</w:t>
            </w:r>
            <w:r w:rsidRPr="00AA4EA8">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for</w:t>
            </w:r>
            <w:r w:rsidRPr="00AA4EA8">
              <w:rPr>
                <w:rFonts w:ascii="Times New Roman" w:eastAsia="Times New Roman" w:hAnsi="Times New Roman" w:cs="Times New Roman"/>
                <w:sz w:val="20"/>
                <w:szCs w:val="20"/>
                <w:lang w:val="en-US"/>
              </w:rPr>
              <w:t xml:space="preserve"> </w:t>
            </w:r>
            <w:r w:rsidRPr="007F5CBD">
              <w:rPr>
                <w:rFonts w:ascii="Times New Roman" w:eastAsia="Times New Roman" w:hAnsi="Times New Roman" w:cs="Times New Roman"/>
                <w:sz w:val="20"/>
                <w:szCs w:val="20"/>
                <w:lang w:val="en-US"/>
              </w:rPr>
              <w:t>central</w:t>
            </w:r>
            <w:r w:rsidRPr="00AA4EA8">
              <w:rPr>
                <w:rFonts w:ascii="Times New Roman" w:eastAsia="Times New Roman" w:hAnsi="Times New Roman" w:cs="Times New Roman"/>
                <w:sz w:val="20"/>
                <w:szCs w:val="20"/>
                <w:lang w:val="en-US"/>
              </w:rPr>
              <w:t xml:space="preserve"> </w:t>
            </w:r>
            <w:r w:rsidRPr="007F5CBD">
              <w:rPr>
                <w:rFonts w:ascii="Times New Roman" w:eastAsia="Times New Roman" w:hAnsi="Times New Roman" w:cs="Times New Roman"/>
                <w:sz w:val="20"/>
                <w:szCs w:val="20"/>
                <w:lang w:val="en-US"/>
              </w:rPr>
              <w:t>heating</w:t>
            </w:r>
            <w:r w:rsidRPr="00AA4EA8">
              <w:rPr>
                <w:rFonts w:ascii="Times New Roman" w:eastAsia="Times New Roman" w:hAnsi="Times New Roman" w:cs="Times New Roman"/>
                <w:sz w:val="20"/>
                <w:szCs w:val="20"/>
                <w:lang w:val="en-US"/>
              </w:rPr>
              <w:t xml:space="preserve"> </w:t>
            </w:r>
            <w:r w:rsidRPr="007F5CBD">
              <w:rPr>
                <w:rFonts w:ascii="Times New Roman" w:eastAsia="Times New Roman" w:hAnsi="Times New Roman" w:cs="Times New Roman"/>
                <w:sz w:val="20"/>
                <w:szCs w:val="20"/>
                <w:lang w:val="en-US"/>
              </w:rPr>
              <w:t>boilers</w:t>
            </w:r>
            <w:r w:rsidRPr="00AA4EA8">
              <w:rPr>
                <w:rFonts w:ascii="Times New Roman" w:eastAsia="Times New Roman" w:hAnsi="Times New Roman" w:cs="Times New Roman"/>
                <w:sz w:val="20"/>
                <w:szCs w:val="20"/>
                <w:lang w:val="en-US"/>
              </w:rPr>
              <w:t xml:space="preserve"> </w:t>
            </w:r>
          </w:p>
        </w:tc>
      </w:tr>
      <w:tr w:rsidR="00043020" w:rsidRPr="00043020" w:rsidTr="000C5E16">
        <w:trPr>
          <w:trHeight w:val="303"/>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2711</w:t>
            </w:r>
          </w:p>
        </w:tc>
        <w:tc>
          <w:tcPr>
            <w:tcW w:w="8857" w:type="dxa"/>
            <w:tcBorders>
              <w:top w:val="single" w:sz="4" w:space="0" w:color="auto"/>
              <w:left w:val="nil"/>
              <w:bottom w:val="single" w:sz="4" w:space="0" w:color="auto"/>
              <w:right w:val="single" w:sz="4" w:space="0" w:color="auto"/>
            </w:tcBorders>
            <w:shd w:val="clear" w:color="auto" w:fill="auto"/>
            <w:vAlign w:val="bottom"/>
            <w:hideMark/>
          </w:tcPr>
          <w:p w:rsidR="00043020" w:rsidRPr="007F5CBD" w:rsidRDefault="00043020" w:rsidP="000C5E16">
            <w:pPr>
              <w:pStyle w:val="af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Manufacture of electric motors</w:t>
            </w:r>
            <w:r w:rsidRPr="007F5CBD">
              <w:rPr>
                <w:rFonts w:ascii="Times New Roman" w:eastAsia="Times New Roman" w:hAnsi="Times New Roman" w:cs="Times New Roman"/>
                <w:sz w:val="20"/>
                <w:szCs w:val="20"/>
                <w:lang w:val="en-US"/>
              </w:rPr>
              <w:t xml:space="preserve">, generators and transformers </w:t>
            </w:r>
            <w:r>
              <w:rPr>
                <w:rFonts w:ascii="Times New Roman" w:eastAsia="Times New Roman" w:hAnsi="Times New Roman" w:cs="Times New Roman"/>
                <w:sz w:val="20"/>
                <w:szCs w:val="20"/>
                <w:lang w:val="en-US"/>
              </w:rPr>
              <w:t xml:space="preserve"> </w:t>
            </w:r>
          </w:p>
        </w:tc>
      </w:tr>
      <w:tr w:rsidR="00043020" w:rsidRPr="00043020" w:rsidTr="000C5E16">
        <w:trPr>
          <w:trHeight w:val="303"/>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2712</w:t>
            </w:r>
          </w:p>
        </w:tc>
        <w:tc>
          <w:tcPr>
            <w:tcW w:w="8857" w:type="dxa"/>
            <w:tcBorders>
              <w:top w:val="nil"/>
              <w:left w:val="nil"/>
              <w:bottom w:val="single" w:sz="4" w:space="0" w:color="auto"/>
              <w:right w:val="single" w:sz="4" w:space="0" w:color="auto"/>
            </w:tcBorders>
            <w:shd w:val="clear" w:color="auto" w:fill="auto"/>
            <w:vAlign w:val="bottom"/>
            <w:hideMark/>
          </w:tcPr>
          <w:p w:rsidR="00043020" w:rsidRPr="007F5CBD" w:rsidRDefault="00043020" w:rsidP="000C5E16">
            <w:pPr>
              <w:pStyle w:val="af7"/>
              <w:rPr>
                <w:rFonts w:ascii="Times New Roman" w:eastAsia="Times New Roman" w:hAnsi="Times New Roman" w:cs="Times New Roman"/>
                <w:sz w:val="20"/>
                <w:szCs w:val="20"/>
                <w:lang w:val="en-US"/>
              </w:rPr>
            </w:pPr>
            <w:r w:rsidRPr="007F5CBD">
              <w:rPr>
                <w:rFonts w:ascii="Times New Roman" w:eastAsia="Times New Roman" w:hAnsi="Times New Roman" w:cs="Times New Roman"/>
                <w:sz w:val="20"/>
                <w:szCs w:val="20"/>
                <w:lang w:val="en-US"/>
              </w:rPr>
              <w:t xml:space="preserve">Manufacture of electricity distribution and control </w:t>
            </w:r>
            <w:r>
              <w:rPr>
                <w:rFonts w:ascii="Times New Roman" w:eastAsia="Times New Roman" w:hAnsi="Times New Roman" w:cs="Times New Roman"/>
                <w:sz w:val="20"/>
                <w:szCs w:val="20"/>
                <w:lang w:val="en-US"/>
              </w:rPr>
              <w:t xml:space="preserve">equipment </w:t>
            </w:r>
          </w:p>
        </w:tc>
      </w:tr>
      <w:tr w:rsidR="00043020" w:rsidRPr="00043020" w:rsidTr="000C5E16">
        <w:trPr>
          <w:trHeight w:val="303"/>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2720</w:t>
            </w:r>
          </w:p>
        </w:tc>
        <w:tc>
          <w:tcPr>
            <w:tcW w:w="8857" w:type="dxa"/>
            <w:tcBorders>
              <w:top w:val="nil"/>
              <w:left w:val="nil"/>
              <w:bottom w:val="single" w:sz="4" w:space="0" w:color="auto"/>
              <w:right w:val="single" w:sz="4" w:space="0" w:color="auto"/>
            </w:tcBorders>
            <w:shd w:val="clear" w:color="auto" w:fill="auto"/>
            <w:vAlign w:val="bottom"/>
            <w:hideMark/>
          </w:tcPr>
          <w:p w:rsidR="00043020" w:rsidRPr="007F5CBD" w:rsidRDefault="00043020" w:rsidP="000C5E16">
            <w:pPr>
              <w:pStyle w:val="af7"/>
              <w:rPr>
                <w:rFonts w:ascii="Times New Roman" w:eastAsia="Times New Roman" w:hAnsi="Times New Roman" w:cs="Times New Roman"/>
                <w:sz w:val="20"/>
                <w:szCs w:val="20"/>
                <w:lang w:val="en-US"/>
              </w:rPr>
            </w:pPr>
            <w:r w:rsidRPr="007F5CBD">
              <w:rPr>
                <w:rFonts w:ascii="Times New Roman" w:eastAsia="Times New Roman" w:hAnsi="Times New Roman" w:cs="Times New Roman"/>
                <w:sz w:val="20"/>
                <w:szCs w:val="20"/>
                <w:lang w:val="en-US"/>
              </w:rPr>
              <w:t>Manufacture of batteries and accumulators</w:t>
            </w:r>
          </w:p>
        </w:tc>
      </w:tr>
      <w:tr w:rsidR="00043020" w:rsidRPr="00043020" w:rsidTr="000C5E16">
        <w:trPr>
          <w:trHeight w:val="303"/>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2731</w:t>
            </w:r>
          </w:p>
        </w:tc>
        <w:tc>
          <w:tcPr>
            <w:tcW w:w="8857" w:type="dxa"/>
            <w:tcBorders>
              <w:top w:val="nil"/>
              <w:left w:val="nil"/>
              <w:bottom w:val="single" w:sz="4" w:space="0" w:color="auto"/>
              <w:right w:val="single" w:sz="4" w:space="0" w:color="auto"/>
            </w:tcBorders>
            <w:shd w:val="clear" w:color="auto" w:fill="auto"/>
            <w:vAlign w:val="bottom"/>
            <w:hideMark/>
          </w:tcPr>
          <w:p w:rsidR="00043020" w:rsidRPr="007F5CBD" w:rsidRDefault="00043020" w:rsidP="000C5E16">
            <w:pPr>
              <w:pStyle w:val="af7"/>
              <w:rPr>
                <w:rFonts w:ascii="Times New Roman" w:eastAsia="Times New Roman" w:hAnsi="Times New Roman" w:cs="Times New Roman"/>
                <w:sz w:val="20"/>
                <w:szCs w:val="20"/>
                <w:lang w:val="en-US"/>
              </w:rPr>
            </w:pPr>
            <w:r w:rsidRPr="007F5CBD">
              <w:rPr>
                <w:rFonts w:ascii="Times New Roman" w:eastAsia="Times New Roman" w:hAnsi="Times New Roman" w:cs="Times New Roman"/>
                <w:sz w:val="20"/>
                <w:szCs w:val="20"/>
                <w:lang w:val="en-US"/>
              </w:rPr>
              <w:t>Manufacture of fiber optic cable</w:t>
            </w:r>
          </w:p>
        </w:tc>
      </w:tr>
      <w:tr w:rsidR="00043020" w:rsidRPr="00043020" w:rsidTr="000C5E16">
        <w:trPr>
          <w:trHeight w:val="303"/>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2732</w:t>
            </w:r>
          </w:p>
        </w:tc>
        <w:tc>
          <w:tcPr>
            <w:tcW w:w="8857" w:type="dxa"/>
            <w:tcBorders>
              <w:top w:val="nil"/>
              <w:left w:val="nil"/>
              <w:bottom w:val="single" w:sz="4" w:space="0" w:color="auto"/>
              <w:right w:val="single" w:sz="4" w:space="0" w:color="auto"/>
            </w:tcBorders>
            <w:shd w:val="clear" w:color="auto" w:fill="auto"/>
            <w:vAlign w:val="bottom"/>
            <w:hideMark/>
          </w:tcPr>
          <w:p w:rsidR="00043020" w:rsidRPr="007F5CBD" w:rsidRDefault="00043020" w:rsidP="000C5E16">
            <w:pPr>
              <w:pStyle w:val="af7"/>
              <w:rPr>
                <w:rFonts w:ascii="Times New Roman" w:eastAsia="Times New Roman" w:hAnsi="Times New Roman" w:cs="Times New Roman"/>
                <w:sz w:val="20"/>
                <w:szCs w:val="20"/>
                <w:lang w:val="en-US"/>
              </w:rPr>
            </w:pPr>
            <w:r w:rsidRPr="007F5CBD">
              <w:rPr>
                <w:rFonts w:ascii="Times New Roman" w:eastAsia="Times New Roman" w:hAnsi="Times New Roman" w:cs="Times New Roman"/>
                <w:sz w:val="20"/>
                <w:szCs w:val="20"/>
                <w:lang w:val="en-US"/>
              </w:rPr>
              <w:t xml:space="preserve">Manufacture of other electronic and cable </w:t>
            </w:r>
            <w:r>
              <w:rPr>
                <w:rFonts w:ascii="Times New Roman" w:eastAsia="Times New Roman" w:hAnsi="Times New Roman" w:cs="Times New Roman"/>
                <w:sz w:val="20"/>
                <w:szCs w:val="20"/>
                <w:lang w:val="en-US"/>
              </w:rPr>
              <w:t xml:space="preserve">types </w:t>
            </w:r>
          </w:p>
        </w:tc>
      </w:tr>
      <w:tr w:rsidR="00043020" w:rsidRPr="00542777" w:rsidTr="000C5E16">
        <w:trPr>
          <w:trHeight w:val="303"/>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2733</w:t>
            </w:r>
          </w:p>
        </w:tc>
        <w:tc>
          <w:tcPr>
            <w:tcW w:w="8857" w:type="dxa"/>
            <w:tcBorders>
              <w:top w:val="nil"/>
              <w:left w:val="nil"/>
              <w:bottom w:val="single" w:sz="4" w:space="0" w:color="auto"/>
              <w:right w:val="single" w:sz="4" w:space="0" w:color="auto"/>
            </w:tcBorders>
            <w:shd w:val="clear" w:color="auto" w:fill="auto"/>
            <w:vAlign w:val="bottom"/>
            <w:hideMark/>
          </w:tcPr>
          <w:p w:rsidR="00043020" w:rsidRPr="00542777" w:rsidRDefault="00043020" w:rsidP="000C5E16">
            <w:pPr>
              <w:pStyle w:val="af7"/>
              <w:rPr>
                <w:rFonts w:ascii="Times New Roman" w:eastAsia="Times New Roman" w:hAnsi="Times New Roman" w:cs="Times New Roman"/>
                <w:sz w:val="20"/>
                <w:szCs w:val="20"/>
              </w:rPr>
            </w:pPr>
            <w:r w:rsidRPr="007F5CBD">
              <w:rPr>
                <w:rFonts w:ascii="Times New Roman" w:eastAsia="Times New Roman" w:hAnsi="Times New Roman" w:cs="Times New Roman"/>
                <w:sz w:val="20"/>
                <w:szCs w:val="20"/>
              </w:rPr>
              <w:t xml:space="preserve">Manufacture of </w:t>
            </w:r>
            <w:r>
              <w:rPr>
                <w:rFonts w:ascii="Times New Roman" w:eastAsia="Times New Roman" w:hAnsi="Times New Roman" w:cs="Times New Roman"/>
                <w:sz w:val="20"/>
                <w:szCs w:val="20"/>
                <w:lang w:val="en-US"/>
              </w:rPr>
              <w:t xml:space="preserve">electric </w:t>
            </w:r>
            <w:r w:rsidRPr="007F5CBD">
              <w:rPr>
                <w:rFonts w:ascii="Times New Roman" w:eastAsia="Times New Roman" w:hAnsi="Times New Roman" w:cs="Times New Roman"/>
                <w:sz w:val="20"/>
                <w:szCs w:val="20"/>
              </w:rPr>
              <w:t>devices</w:t>
            </w:r>
          </w:p>
        </w:tc>
      </w:tr>
      <w:tr w:rsidR="00043020" w:rsidRPr="00043020" w:rsidTr="000C5E16">
        <w:trPr>
          <w:trHeight w:val="303"/>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2740</w:t>
            </w:r>
          </w:p>
        </w:tc>
        <w:tc>
          <w:tcPr>
            <w:tcW w:w="8857" w:type="dxa"/>
            <w:tcBorders>
              <w:top w:val="nil"/>
              <w:left w:val="nil"/>
              <w:bottom w:val="single" w:sz="4" w:space="0" w:color="auto"/>
              <w:right w:val="single" w:sz="4" w:space="0" w:color="auto"/>
            </w:tcBorders>
            <w:shd w:val="clear" w:color="auto" w:fill="auto"/>
            <w:vAlign w:val="bottom"/>
            <w:hideMark/>
          </w:tcPr>
          <w:p w:rsidR="00043020" w:rsidRPr="007F5CBD" w:rsidRDefault="00043020" w:rsidP="000C5E16">
            <w:pPr>
              <w:pStyle w:val="af7"/>
              <w:rPr>
                <w:rFonts w:ascii="Times New Roman" w:eastAsia="Times New Roman" w:hAnsi="Times New Roman" w:cs="Times New Roman"/>
                <w:sz w:val="20"/>
                <w:szCs w:val="20"/>
                <w:lang w:val="en-US"/>
              </w:rPr>
            </w:pPr>
            <w:r w:rsidRPr="007F5CBD">
              <w:rPr>
                <w:rFonts w:ascii="Times New Roman" w:eastAsia="Times New Roman" w:hAnsi="Times New Roman" w:cs="Times New Roman"/>
                <w:sz w:val="20"/>
                <w:szCs w:val="20"/>
                <w:lang w:val="en-US"/>
              </w:rPr>
              <w:t>Manufacture of electric lighting equipment</w:t>
            </w:r>
          </w:p>
        </w:tc>
      </w:tr>
      <w:tr w:rsidR="00043020" w:rsidRPr="00043020" w:rsidTr="000C5E16">
        <w:trPr>
          <w:trHeight w:val="303"/>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2790</w:t>
            </w:r>
          </w:p>
        </w:tc>
        <w:tc>
          <w:tcPr>
            <w:tcW w:w="8857" w:type="dxa"/>
            <w:tcBorders>
              <w:top w:val="nil"/>
              <w:left w:val="nil"/>
              <w:bottom w:val="single" w:sz="4" w:space="0" w:color="auto"/>
              <w:right w:val="single" w:sz="4" w:space="0" w:color="auto"/>
            </w:tcBorders>
            <w:shd w:val="clear" w:color="auto" w:fill="auto"/>
            <w:vAlign w:val="bottom"/>
            <w:hideMark/>
          </w:tcPr>
          <w:p w:rsidR="00043020" w:rsidRPr="007F5CBD" w:rsidRDefault="00043020" w:rsidP="000C5E16">
            <w:pPr>
              <w:pStyle w:val="af7"/>
              <w:rPr>
                <w:rFonts w:ascii="Times New Roman" w:eastAsia="Times New Roman" w:hAnsi="Times New Roman" w:cs="Times New Roman"/>
                <w:sz w:val="20"/>
                <w:szCs w:val="20"/>
                <w:lang w:val="en-US"/>
              </w:rPr>
            </w:pPr>
            <w:r w:rsidRPr="007F5CBD">
              <w:rPr>
                <w:rFonts w:ascii="Times New Roman" w:eastAsia="Times New Roman" w:hAnsi="Times New Roman" w:cs="Times New Roman"/>
                <w:sz w:val="20"/>
                <w:szCs w:val="20"/>
                <w:lang w:val="en-US"/>
              </w:rPr>
              <w:t>Manufacture of other electrical equipment</w:t>
            </w:r>
          </w:p>
        </w:tc>
      </w:tr>
      <w:tr w:rsidR="00043020" w:rsidRPr="00043020" w:rsidTr="000C5E16">
        <w:trPr>
          <w:trHeight w:val="303"/>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2811</w:t>
            </w:r>
          </w:p>
        </w:tc>
        <w:tc>
          <w:tcPr>
            <w:tcW w:w="8857" w:type="dxa"/>
            <w:tcBorders>
              <w:top w:val="nil"/>
              <w:left w:val="nil"/>
              <w:bottom w:val="single" w:sz="4" w:space="0" w:color="auto"/>
              <w:right w:val="single" w:sz="4" w:space="0" w:color="auto"/>
            </w:tcBorders>
            <w:shd w:val="clear" w:color="auto" w:fill="auto"/>
            <w:vAlign w:val="bottom"/>
            <w:hideMark/>
          </w:tcPr>
          <w:p w:rsidR="00043020" w:rsidRPr="00AA4EA8" w:rsidRDefault="00043020" w:rsidP="000C5E16">
            <w:pPr>
              <w:pStyle w:val="af7"/>
              <w:rPr>
                <w:rFonts w:ascii="Times New Roman" w:eastAsia="Times New Roman" w:hAnsi="Times New Roman" w:cs="Times New Roman"/>
                <w:sz w:val="20"/>
                <w:szCs w:val="20"/>
                <w:lang w:val="en-US"/>
              </w:rPr>
            </w:pPr>
            <w:r w:rsidRPr="00AA4EA8">
              <w:rPr>
                <w:rFonts w:ascii="Times New Roman" w:eastAsia="Times New Roman" w:hAnsi="Times New Roman" w:cs="Times New Roman"/>
                <w:sz w:val="20"/>
                <w:szCs w:val="20"/>
                <w:lang w:val="en-US"/>
              </w:rPr>
              <w:t xml:space="preserve">Manufacture of engines and turbines, except aircraft, vehicle and cycle engines </w:t>
            </w:r>
          </w:p>
        </w:tc>
      </w:tr>
      <w:tr w:rsidR="00043020" w:rsidRPr="00043020" w:rsidTr="000C5E16">
        <w:trPr>
          <w:trHeight w:val="303"/>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2825</w:t>
            </w:r>
          </w:p>
        </w:tc>
        <w:tc>
          <w:tcPr>
            <w:tcW w:w="8857" w:type="dxa"/>
            <w:tcBorders>
              <w:top w:val="nil"/>
              <w:left w:val="nil"/>
              <w:bottom w:val="single" w:sz="4" w:space="0" w:color="auto"/>
              <w:right w:val="single" w:sz="4" w:space="0" w:color="auto"/>
            </w:tcBorders>
            <w:shd w:val="clear" w:color="auto" w:fill="auto"/>
            <w:vAlign w:val="bottom"/>
            <w:hideMark/>
          </w:tcPr>
          <w:p w:rsidR="00043020" w:rsidRPr="00971DB2" w:rsidRDefault="00043020" w:rsidP="000C5E16">
            <w:pPr>
              <w:pStyle w:val="af7"/>
              <w:rPr>
                <w:rFonts w:ascii="Times New Roman" w:eastAsia="Times New Roman" w:hAnsi="Times New Roman" w:cs="Times New Roman"/>
                <w:sz w:val="20"/>
                <w:szCs w:val="20"/>
                <w:lang w:val="en-US"/>
              </w:rPr>
            </w:pPr>
            <w:r w:rsidRPr="00971DB2">
              <w:rPr>
                <w:rFonts w:ascii="Times New Roman" w:eastAsia="Times New Roman" w:hAnsi="Times New Roman" w:cs="Times New Roman"/>
                <w:sz w:val="20"/>
                <w:szCs w:val="20"/>
                <w:lang w:val="en-US"/>
              </w:rPr>
              <w:t>Manufacture of industrial cooling and ventilation equipment</w:t>
            </w:r>
          </w:p>
        </w:tc>
      </w:tr>
    </w:tbl>
    <w:p w:rsidR="00043020" w:rsidRPr="00043020" w:rsidRDefault="00043020" w:rsidP="00043020">
      <w:pPr>
        <w:ind w:firstLine="709"/>
        <w:jc w:val="both"/>
        <w:rPr>
          <w:sz w:val="20"/>
          <w:szCs w:val="20"/>
          <w:lang w:val="en-US"/>
        </w:rPr>
      </w:pPr>
    </w:p>
    <w:p w:rsidR="00043020" w:rsidRPr="00043020" w:rsidRDefault="00043020" w:rsidP="00043020">
      <w:pPr>
        <w:tabs>
          <w:tab w:val="left" w:pos="284"/>
        </w:tabs>
        <w:jc w:val="both"/>
        <w:rPr>
          <w:i/>
          <w:szCs w:val="28"/>
          <w:lang w:val="en-US"/>
        </w:rPr>
      </w:pPr>
      <w:r w:rsidRPr="00043020">
        <w:rPr>
          <w:b/>
          <w:szCs w:val="28"/>
          <w:lang w:val="en-US"/>
        </w:rPr>
        <w:tab/>
      </w:r>
      <w:r w:rsidRPr="00043020">
        <w:rPr>
          <w:b/>
          <w:szCs w:val="28"/>
          <w:lang w:val="en-US"/>
        </w:rPr>
        <w:tab/>
      </w:r>
      <w:r w:rsidRPr="00043020">
        <w:rPr>
          <w:i/>
          <w:szCs w:val="28"/>
          <w:lang w:val="en-US"/>
        </w:rPr>
        <w:t>Priority commodity groups</w:t>
      </w:r>
    </w:p>
    <w:p w:rsidR="00043020" w:rsidRPr="00043020" w:rsidRDefault="00043020" w:rsidP="00043020">
      <w:pPr>
        <w:tabs>
          <w:tab w:val="left" w:pos="284"/>
        </w:tabs>
        <w:jc w:val="both"/>
        <w:rPr>
          <w:szCs w:val="28"/>
          <w:lang w:val="en-US"/>
        </w:rPr>
      </w:pPr>
      <w:r w:rsidRPr="00043020">
        <w:rPr>
          <w:i/>
          <w:szCs w:val="28"/>
          <w:lang w:val="en-US"/>
        </w:rPr>
        <w:tab/>
      </w:r>
      <w:r w:rsidRPr="00043020">
        <w:rPr>
          <w:i/>
          <w:szCs w:val="28"/>
          <w:lang w:val="en-US"/>
        </w:rPr>
        <w:tab/>
      </w:r>
      <w:r w:rsidRPr="00043020">
        <w:rPr>
          <w:szCs w:val="28"/>
          <w:lang w:val="en-US"/>
        </w:rPr>
        <w:t xml:space="preserve">The priority directions of the sector development include manufacture of machinery and equipment having both strong domestic and export potential, parts and components for their production (Table 2.2.9.6), as well as the organization of basic production (casting, forging, metal treatment, etc.). </w:t>
      </w:r>
    </w:p>
    <w:p w:rsidR="00043020" w:rsidRPr="00043020" w:rsidRDefault="00043020" w:rsidP="00043020">
      <w:pPr>
        <w:tabs>
          <w:tab w:val="left" w:pos="284"/>
        </w:tabs>
        <w:jc w:val="both"/>
        <w:rPr>
          <w:szCs w:val="28"/>
          <w:lang w:val="en-US"/>
        </w:rPr>
      </w:pPr>
      <w:r w:rsidRPr="00043020">
        <w:rPr>
          <w:szCs w:val="28"/>
          <w:lang w:val="en-US"/>
        </w:rPr>
        <w:tab/>
      </w:r>
      <w:r w:rsidRPr="00043020">
        <w:rPr>
          <w:szCs w:val="28"/>
          <w:lang w:val="en-US"/>
        </w:rPr>
        <w:tab/>
        <w:t>The priority for the secto’s development is the organization of productions for service and technical maintenance of machinery and equipment.</w:t>
      </w:r>
    </w:p>
    <w:p w:rsidR="00043020" w:rsidRPr="00043020" w:rsidRDefault="00043020" w:rsidP="00043020">
      <w:pPr>
        <w:tabs>
          <w:tab w:val="left" w:pos="284"/>
        </w:tabs>
        <w:jc w:val="both"/>
        <w:rPr>
          <w:szCs w:val="28"/>
          <w:lang w:val="en-US"/>
        </w:rPr>
      </w:pPr>
    </w:p>
    <w:p w:rsidR="00043020" w:rsidRPr="00542777" w:rsidRDefault="00043020" w:rsidP="00043020">
      <w:pPr>
        <w:tabs>
          <w:tab w:val="left" w:pos="284"/>
        </w:tabs>
        <w:jc w:val="both"/>
        <w:rPr>
          <w:sz w:val="20"/>
          <w:szCs w:val="20"/>
        </w:rPr>
      </w:pPr>
      <w:r w:rsidRPr="00043020">
        <w:rPr>
          <w:i/>
          <w:lang w:val="en-US"/>
        </w:rPr>
        <w:tab/>
      </w:r>
      <w:r>
        <w:rPr>
          <w:sz w:val="20"/>
          <w:szCs w:val="20"/>
        </w:rPr>
        <w:t xml:space="preserve">Table </w:t>
      </w:r>
      <w:r w:rsidRPr="00971DB2">
        <w:rPr>
          <w:sz w:val="20"/>
          <w:szCs w:val="20"/>
        </w:rPr>
        <w:t>2.2.2.</w:t>
      </w:r>
      <w:r w:rsidRPr="00542777">
        <w:rPr>
          <w:sz w:val="20"/>
          <w:szCs w:val="20"/>
        </w:rPr>
        <w:t xml:space="preserve">6.  </w:t>
      </w:r>
      <w:r>
        <w:rPr>
          <w:sz w:val="20"/>
          <w:szCs w:val="20"/>
        </w:rPr>
        <w:t>Priority commodity groups</w:t>
      </w:r>
      <w:r w:rsidRPr="00542777">
        <w:rPr>
          <w:sz w:val="20"/>
          <w:szCs w:val="20"/>
        </w:rPr>
        <w:t xml:space="preserve"> </w:t>
      </w:r>
    </w:p>
    <w:tbl>
      <w:tblPr>
        <w:tblW w:w="9270" w:type="dxa"/>
        <w:jc w:val="center"/>
        <w:tblLook w:val="04A0"/>
      </w:tblPr>
      <w:tblGrid>
        <w:gridCol w:w="1145"/>
        <w:gridCol w:w="4511"/>
        <w:gridCol w:w="1677"/>
        <w:gridCol w:w="1937"/>
      </w:tblGrid>
      <w:tr w:rsidR="00043020" w:rsidRPr="00043020" w:rsidTr="000C5E16">
        <w:trPr>
          <w:trHeight w:val="1467"/>
          <w:jc w:val="center"/>
        </w:trPr>
        <w:tc>
          <w:tcPr>
            <w:tcW w:w="11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3020" w:rsidRPr="00542777" w:rsidRDefault="00043020" w:rsidP="000C5E16">
            <w:pPr>
              <w:pStyle w:val="a7"/>
              <w:ind w:left="0"/>
              <w:jc w:val="center"/>
              <w:rPr>
                <w:b/>
                <w:sz w:val="20"/>
                <w:szCs w:val="20"/>
              </w:rPr>
            </w:pPr>
            <w:r>
              <w:rPr>
                <w:b/>
                <w:sz w:val="20"/>
                <w:szCs w:val="20"/>
              </w:rPr>
              <w:t>TNVED</w:t>
            </w:r>
            <w:r w:rsidRPr="00542777">
              <w:rPr>
                <w:b/>
                <w:sz w:val="20"/>
                <w:szCs w:val="20"/>
              </w:rPr>
              <w:t>-6</w:t>
            </w:r>
          </w:p>
        </w:tc>
        <w:tc>
          <w:tcPr>
            <w:tcW w:w="4511" w:type="dxa"/>
            <w:tcBorders>
              <w:top w:val="single" w:sz="4" w:space="0" w:color="auto"/>
              <w:left w:val="nil"/>
              <w:bottom w:val="single" w:sz="4" w:space="0" w:color="auto"/>
              <w:right w:val="single" w:sz="4" w:space="0" w:color="auto"/>
            </w:tcBorders>
            <w:shd w:val="clear" w:color="auto" w:fill="D9D9D9" w:themeFill="background1" w:themeFillShade="D9"/>
            <w:hideMark/>
          </w:tcPr>
          <w:p w:rsidR="00043020" w:rsidRPr="00542777" w:rsidRDefault="00043020" w:rsidP="000C5E16">
            <w:pPr>
              <w:pStyle w:val="a7"/>
              <w:ind w:left="0"/>
              <w:jc w:val="center"/>
              <w:rPr>
                <w:b/>
                <w:sz w:val="20"/>
                <w:szCs w:val="20"/>
              </w:rPr>
            </w:pPr>
            <w:r>
              <w:rPr>
                <w:b/>
                <w:sz w:val="20"/>
                <w:szCs w:val="20"/>
              </w:rPr>
              <w:t>Name of commodity group</w:t>
            </w:r>
          </w:p>
        </w:tc>
        <w:tc>
          <w:tcPr>
            <w:tcW w:w="1677" w:type="dxa"/>
            <w:tcBorders>
              <w:top w:val="single" w:sz="4" w:space="0" w:color="auto"/>
              <w:left w:val="nil"/>
              <w:bottom w:val="single" w:sz="4" w:space="0" w:color="auto"/>
              <w:right w:val="single" w:sz="4" w:space="0" w:color="auto"/>
            </w:tcBorders>
            <w:shd w:val="clear" w:color="auto" w:fill="D9D9D9" w:themeFill="background1" w:themeFillShade="D9"/>
            <w:hideMark/>
          </w:tcPr>
          <w:p w:rsidR="00043020" w:rsidRPr="00043020" w:rsidRDefault="00043020" w:rsidP="000C5E16">
            <w:pPr>
              <w:pStyle w:val="a7"/>
              <w:ind w:left="0"/>
              <w:jc w:val="center"/>
              <w:rPr>
                <w:b/>
                <w:sz w:val="20"/>
                <w:szCs w:val="20"/>
                <w:lang w:val="en-US"/>
              </w:rPr>
            </w:pPr>
            <w:r w:rsidRPr="00043020">
              <w:rPr>
                <w:b/>
                <w:sz w:val="20"/>
                <w:szCs w:val="20"/>
                <w:lang w:val="en-US"/>
              </w:rPr>
              <w:t>Imported home market capacity, thous. dollars</w:t>
            </w:r>
          </w:p>
        </w:tc>
        <w:tc>
          <w:tcPr>
            <w:tcW w:w="1937" w:type="dxa"/>
            <w:tcBorders>
              <w:top w:val="single" w:sz="4" w:space="0" w:color="auto"/>
              <w:left w:val="nil"/>
              <w:bottom w:val="single" w:sz="4" w:space="0" w:color="auto"/>
              <w:right w:val="single" w:sz="4" w:space="0" w:color="auto"/>
            </w:tcBorders>
            <w:shd w:val="clear" w:color="auto" w:fill="D9D9D9" w:themeFill="background1" w:themeFillShade="D9"/>
            <w:hideMark/>
          </w:tcPr>
          <w:p w:rsidR="00043020" w:rsidRPr="00043020" w:rsidRDefault="00043020" w:rsidP="000C5E16">
            <w:pPr>
              <w:pStyle w:val="a7"/>
              <w:ind w:left="0"/>
              <w:jc w:val="center"/>
              <w:rPr>
                <w:b/>
                <w:sz w:val="20"/>
                <w:szCs w:val="20"/>
                <w:lang w:val="en-US"/>
              </w:rPr>
            </w:pPr>
            <w:r w:rsidRPr="00043020">
              <w:rPr>
                <w:b/>
                <w:sz w:val="20"/>
                <w:szCs w:val="20"/>
                <w:lang w:val="en-US"/>
              </w:rPr>
              <w:t>Imported macroregion market capacity*, thous. dollars</w:t>
            </w:r>
          </w:p>
        </w:tc>
      </w:tr>
      <w:tr w:rsidR="00043020" w:rsidRPr="00542777" w:rsidTr="000C5E16">
        <w:trPr>
          <w:trHeight w:val="300"/>
          <w:jc w:val="center"/>
        </w:trPr>
        <w:tc>
          <w:tcPr>
            <w:tcW w:w="1145" w:type="dxa"/>
            <w:tcBorders>
              <w:top w:val="nil"/>
              <w:left w:val="single" w:sz="4" w:space="0" w:color="auto"/>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850440</w:t>
            </w:r>
          </w:p>
        </w:tc>
        <w:tc>
          <w:tcPr>
            <w:tcW w:w="4511" w:type="dxa"/>
            <w:tcBorders>
              <w:top w:val="nil"/>
              <w:left w:val="nil"/>
              <w:bottom w:val="single" w:sz="4" w:space="0" w:color="auto"/>
              <w:right w:val="single" w:sz="4" w:space="0" w:color="auto"/>
            </w:tcBorders>
            <w:shd w:val="clear" w:color="000000" w:fill="FFFFFF"/>
            <w:vAlign w:val="center"/>
            <w:hideMark/>
          </w:tcPr>
          <w:p w:rsidR="00043020" w:rsidRPr="00AA4EA8" w:rsidRDefault="00043020" w:rsidP="000C5E16">
            <w:pPr>
              <w:pStyle w:val="af7"/>
              <w:jc w:val="center"/>
              <w:rPr>
                <w:rFonts w:ascii="Times New Roman" w:hAnsi="Times New Roman" w:cs="Times New Roman"/>
                <w:sz w:val="20"/>
                <w:szCs w:val="20"/>
                <w:lang w:val="en-US"/>
              </w:rPr>
            </w:pPr>
            <w:r>
              <w:rPr>
                <w:rFonts w:ascii="Times New Roman" w:hAnsi="Times New Roman" w:cs="Times New Roman"/>
                <w:sz w:val="20"/>
                <w:szCs w:val="20"/>
                <w:lang w:val="en-US"/>
              </w:rPr>
              <w:t>Statistical converters</w:t>
            </w:r>
          </w:p>
        </w:tc>
        <w:tc>
          <w:tcPr>
            <w:tcW w:w="167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102 868</w:t>
            </w:r>
          </w:p>
        </w:tc>
        <w:tc>
          <w:tcPr>
            <w:tcW w:w="193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7 893 433</w:t>
            </w:r>
          </w:p>
        </w:tc>
      </w:tr>
      <w:tr w:rsidR="00043020" w:rsidRPr="00542777" w:rsidTr="000C5E16">
        <w:trPr>
          <w:trHeight w:val="1202"/>
          <w:jc w:val="center"/>
        </w:trPr>
        <w:tc>
          <w:tcPr>
            <w:tcW w:w="1145" w:type="dxa"/>
            <w:tcBorders>
              <w:top w:val="nil"/>
              <w:left w:val="single" w:sz="4" w:space="0" w:color="auto"/>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853710</w:t>
            </w:r>
          </w:p>
        </w:tc>
        <w:tc>
          <w:tcPr>
            <w:tcW w:w="4511" w:type="dxa"/>
            <w:tcBorders>
              <w:top w:val="nil"/>
              <w:left w:val="nil"/>
              <w:bottom w:val="single" w:sz="4" w:space="0" w:color="auto"/>
              <w:right w:val="single" w:sz="4" w:space="0" w:color="auto"/>
            </w:tcBorders>
            <w:shd w:val="clear" w:color="000000" w:fill="FFFFFF"/>
            <w:vAlign w:val="center"/>
            <w:hideMark/>
          </w:tcPr>
          <w:p w:rsidR="00043020" w:rsidRPr="001E5642" w:rsidRDefault="00043020" w:rsidP="000C5E16">
            <w:pPr>
              <w:pStyle w:val="af7"/>
              <w:jc w:val="center"/>
              <w:rPr>
                <w:rFonts w:ascii="Times New Roman" w:hAnsi="Times New Roman" w:cs="Times New Roman"/>
                <w:sz w:val="20"/>
                <w:szCs w:val="20"/>
                <w:lang w:val="en-US"/>
              </w:rPr>
            </w:pPr>
            <w:r>
              <w:rPr>
                <w:rFonts w:ascii="Times New Roman" w:hAnsi="Times New Roman" w:cs="Times New Roman"/>
                <w:sz w:val="20"/>
                <w:szCs w:val="20"/>
                <w:lang w:val="en-US"/>
              </w:rPr>
              <w:t>b</w:t>
            </w:r>
            <w:r w:rsidRPr="001E5642">
              <w:rPr>
                <w:rFonts w:ascii="Times New Roman" w:hAnsi="Times New Roman" w:cs="Times New Roman"/>
                <w:sz w:val="20"/>
                <w:szCs w:val="20"/>
                <w:lang w:val="en-US"/>
              </w:rPr>
              <w:t>oards, panels, consoles, desks, switchboard</w:t>
            </w:r>
            <w:r>
              <w:rPr>
                <w:rFonts w:ascii="Times New Roman" w:hAnsi="Times New Roman" w:cs="Times New Roman"/>
                <w:sz w:val="20"/>
                <w:szCs w:val="20"/>
                <w:lang w:val="en-US"/>
              </w:rPr>
              <w:t>s</w:t>
            </w:r>
            <w:r w:rsidRPr="001E5642">
              <w:rPr>
                <w:rFonts w:ascii="Times New Roman" w:hAnsi="Times New Roman" w:cs="Times New Roman"/>
                <w:sz w:val="20"/>
                <w:szCs w:val="20"/>
                <w:lang w:val="en-US"/>
              </w:rPr>
              <w:t xml:space="preserve"> and bases for electrical equipment for a voltage not exceeding 1000 </w:t>
            </w:r>
            <w:r>
              <w:rPr>
                <w:rFonts w:ascii="Times New Roman" w:hAnsi="Times New Roman" w:cs="Times New Roman"/>
                <w:sz w:val="20"/>
                <w:szCs w:val="20"/>
                <w:lang w:val="en-US"/>
              </w:rPr>
              <w:t>v</w:t>
            </w:r>
            <w:r w:rsidRPr="001E5642">
              <w:rPr>
                <w:rFonts w:ascii="Times New Roman" w:hAnsi="Times New Roman" w:cs="Times New Roman"/>
                <w:sz w:val="20"/>
                <w:szCs w:val="20"/>
                <w:lang w:val="en-US"/>
              </w:rPr>
              <w:t xml:space="preserve"> </w:t>
            </w:r>
          </w:p>
        </w:tc>
        <w:tc>
          <w:tcPr>
            <w:tcW w:w="167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165 345</w:t>
            </w:r>
          </w:p>
        </w:tc>
        <w:tc>
          <w:tcPr>
            <w:tcW w:w="193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5 840 562</w:t>
            </w:r>
          </w:p>
        </w:tc>
      </w:tr>
      <w:tr w:rsidR="00043020" w:rsidRPr="00542777" w:rsidTr="000C5E16">
        <w:trPr>
          <w:trHeight w:val="1502"/>
          <w:jc w:val="center"/>
        </w:trPr>
        <w:tc>
          <w:tcPr>
            <w:tcW w:w="1145" w:type="dxa"/>
            <w:tcBorders>
              <w:top w:val="nil"/>
              <w:left w:val="single" w:sz="4" w:space="0" w:color="auto"/>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lastRenderedPageBreak/>
              <w:t>853690</w:t>
            </w:r>
          </w:p>
        </w:tc>
        <w:tc>
          <w:tcPr>
            <w:tcW w:w="4511" w:type="dxa"/>
            <w:tcBorders>
              <w:top w:val="nil"/>
              <w:left w:val="nil"/>
              <w:bottom w:val="single" w:sz="4" w:space="0" w:color="auto"/>
              <w:right w:val="single" w:sz="4" w:space="0" w:color="auto"/>
            </w:tcBorders>
            <w:shd w:val="clear" w:color="000000" w:fill="FFFFFF"/>
            <w:vAlign w:val="center"/>
            <w:hideMark/>
          </w:tcPr>
          <w:p w:rsidR="00043020" w:rsidRPr="001E5642" w:rsidRDefault="00043020" w:rsidP="000C5E16">
            <w:pPr>
              <w:pStyle w:val="af7"/>
              <w:jc w:val="center"/>
              <w:rPr>
                <w:rFonts w:ascii="Times New Roman" w:hAnsi="Times New Roman" w:cs="Times New Roman"/>
                <w:sz w:val="20"/>
                <w:szCs w:val="20"/>
                <w:lang w:val="en-US"/>
              </w:rPr>
            </w:pPr>
            <w:r w:rsidRPr="00AA4EA8">
              <w:rPr>
                <w:rFonts w:ascii="Times New Roman" w:hAnsi="Times New Roman" w:cs="Times New Roman"/>
                <w:sz w:val="20"/>
                <w:szCs w:val="20"/>
                <w:lang w:val="en-US"/>
              </w:rPr>
              <w:t xml:space="preserve">other electrical devices for switching or protecting electrical circuits, or for connections to electrical circuits or in electrical circuits for a voltage not exceeding 1000 </w:t>
            </w:r>
            <w:r>
              <w:rPr>
                <w:rFonts w:ascii="Times New Roman" w:hAnsi="Times New Roman" w:cs="Times New Roman"/>
                <w:sz w:val="20"/>
                <w:szCs w:val="20"/>
                <w:lang w:val="en-US"/>
              </w:rPr>
              <w:t>v</w:t>
            </w:r>
          </w:p>
          <w:p w:rsidR="00043020" w:rsidRPr="001E5642" w:rsidRDefault="00043020" w:rsidP="000C5E16">
            <w:pPr>
              <w:pStyle w:val="af7"/>
              <w:jc w:val="center"/>
              <w:rPr>
                <w:rFonts w:ascii="Times New Roman" w:hAnsi="Times New Roman" w:cs="Times New Roman"/>
                <w:sz w:val="20"/>
                <w:szCs w:val="20"/>
                <w:lang w:val="en-US"/>
              </w:rPr>
            </w:pPr>
          </w:p>
        </w:tc>
        <w:tc>
          <w:tcPr>
            <w:tcW w:w="167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34 283</w:t>
            </w:r>
          </w:p>
        </w:tc>
        <w:tc>
          <w:tcPr>
            <w:tcW w:w="193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8 611 164</w:t>
            </w:r>
          </w:p>
        </w:tc>
      </w:tr>
      <w:tr w:rsidR="00043020" w:rsidRPr="00542777" w:rsidTr="000C5E16">
        <w:trPr>
          <w:trHeight w:val="601"/>
          <w:jc w:val="center"/>
        </w:trPr>
        <w:tc>
          <w:tcPr>
            <w:tcW w:w="1145" w:type="dxa"/>
            <w:tcBorders>
              <w:top w:val="nil"/>
              <w:left w:val="single" w:sz="4" w:space="0" w:color="auto"/>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854449</w:t>
            </w:r>
          </w:p>
        </w:tc>
        <w:tc>
          <w:tcPr>
            <w:tcW w:w="4511" w:type="dxa"/>
            <w:tcBorders>
              <w:top w:val="nil"/>
              <w:left w:val="nil"/>
              <w:bottom w:val="single" w:sz="4" w:space="0" w:color="auto"/>
              <w:right w:val="single" w:sz="4" w:space="0" w:color="auto"/>
            </w:tcBorders>
            <w:shd w:val="clear" w:color="000000" w:fill="FFFFFF"/>
            <w:vAlign w:val="center"/>
            <w:hideMark/>
          </w:tcPr>
          <w:p w:rsidR="00043020" w:rsidRPr="001E5642" w:rsidRDefault="00043020" w:rsidP="000C5E16">
            <w:pPr>
              <w:pStyle w:val="af7"/>
              <w:jc w:val="center"/>
              <w:rPr>
                <w:rFonts w:ascii="Times New Roman" w:hAnsi="Times New Roman" w:cs="Times New Roman"/>
                <w:sz w:val="20"/>
                <w:szCs w:val="20"/>
                <w:lang w:val="en-US"/>
              </w:rPr>
            </w:pPr>
            <w:r>
              <w:rPr>
                <w:rFonts w:ascii="Times New Roman" w:hAnsi="Times New Roman" w:cs="Times New Roman"/>
                <w:sz w:val="20"/>
                <w:szCs w:val="20"/>
                <w:lang w:val="en-US"/>
              </w:rPr>
              <w:t>o</w:t>
            </w:r>
            <w:r w:rsidRPr="001E5642">
              <w:rPr>
                <w:rFonts w:ascii="Times New Roman" w:hAnsi="Times New Roman" w:cs="Times New Roman"/>
                <w:sz w:val="20"/>
                <w:szCs w:val="20"/>
                <w:lang w:val="en-US"/>
              </w:rPr>
              <w:t xml:space="preserve">ther electric conductors for a voltage not exceeding 80 </w:t>
            </w:r>
            <w:r>
              <w:rPr>
                <w:rFonts w:ascii="Times New Roman" w:hAnsi="Times New Roman" w:cs="Times New Roman"/>
                <w:sz w:val="20"/>
                <w:szCs w:val="20"/>
                <w:lang w:val="en-US"/>
              </w:rPr>
              <w:t>v</w:t>
            </w:r>
          </w:p>
        </w:tc>
        <w:tc>
          <w:tcPr>
            <w:tcW w:w="167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186 969</w:t>
            </w:r>
          </w:p>
        </w:tc>
        <w:tc>
          <w:tcPr>
            <w:tcW w:w="193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2 975 706</w:t>
            </w:r>
          </w:p>
        </w:tc>
      </w:tr>
      <w:tr w:rsidR="00043020" w:rsidRPr="00542777" w:rsidTr="000C5E16">
        <w:trPr>
          <w:trHeight w:val="601"/>
          <w:jc w:val="center"/>
        </w:trPr>
        <w:tc>
          <w:tcPr>
            <w:tcW w:w="1145" w:type="dxa"/>
            <w:tcBorders>
              <w:top w:val="nil"/>
              <w:left w:val="single" w:sz="4" w:space="0" w:color="auto"/>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842139</w:t>
            </w:r>
          </w:p>
        </w:tc>
        <w:tc>
          <w:tcPr>
            <w:tcW w:w="4511" w:type="dxa"/>
            <w:tcBorders>
              <w:top w:val="nil"/>
              <w:left w:val="nil"/>
              <w:bottom w:val="single" w:sz="4" w:space="0" w:color="auto"/>
              <w:right w:val="single" w:sz="4" w:space="0" w:color="auto"/>
            </w:tcBorders>
            <w:shd w:val="clear" w:color="000000" w:fill="FFFFFF"/>
            <w:vAlign w:val="center"/>
            <w:hideMark/>
          </w:tcPr>
          <w:p w:rsidR="00043020" w:rsidRPr="001E5642" w:rsidRDefault="00043020" w:rsidP="000C5E16">
            <w:pPr>
              <w:pStyle w:val="af7"/>
              <w:jc w:val="center"/>
              <w:rPr>
                <w:rFonts w:ascii="Times New Roman" w:hAnsi="Times New Roman" w:cs="Times New Roman"/>
                <w:sz w:val="20"/>
                <w:szCs w:val="20"/>
                <w:lang w:val="en-US"/>
              </w:rPr>
            </w:pPr>
            <w:r>
              <w:rPr>
                <w:rFonts w:ascii="Times New Roman" w:hAnsi="Times New Roman" w:cs="Times New Roman"/>
                <w:sz w:val="20"/>
                <w:szCs w:val="20"/>
                <w:lang w:val="en-US"/>
              </w:rPr>
              <w:t>o</w:t>
            </w:r>
            <w:r w:rsidRPr="001E5642">
              <w:rPr>
                <w:rFonts w:ascii="Times New Roman" w:hAnsi="Times New Roman" w:cs="Times New Roman"/>
                <w:sz w:val="20"/>
                <w:szCs w:val="20"/>
                <w:lang w:val="en-US"/>
              </w:rPr>
              <w:t xml:space="preserve">ther equipment for filtering or purifying gases </w:t>
            </w:r>
          </w:p>
        </w:tc>
        <w:tc>
          <w:tcPr>
            <w:tcW w:w="167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84 793</w:t>
            </w:r>
          </w:p>
        </w:tc>
        <w:tc>
          <w:tcPr>
            <w:tcW w:w="193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1 752 718</w:t>
            </w:r>
          </w:p>
        </w:tc>
      </w:tr>
      <w:tr w:rsidR="00043020" w:rsidRPr="00542777" w:rsidTr="000C5E16">
        <w:trPr>
          <w:trHeight w:val="901"/>
          <w:jc w:val="center"/>
        </w:trPr>
        <w:tc>
          <w:tcPr>
            <w:tcW w:w="1145" w:type="dxa"/>
            <w:tcBorders>
              <w:top w:val="nil"/>
              <w:left w:val="single" w:sz="4" w:space="0" w:color="auto"/>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841510</w:t>
            </w:r>
          </w:p>
        </w:tc>
        <w:tc>
          <w:tcPr>
            <w:tcW w:w="4511" w:type="dxa"/>
            <w:tcBorders>
              <w:top w:val="nil"/>
              <w:left w:val="nil"/>
              <w:bottom w:val="single" w:sz="4" w:space="0" w:color="auto"/>
              <w:right w:val="single" w:sz="4" w:space="0" w:color="auto"/>
            </w:tcBorders>
            <w:shd w:val="clear" w:color="000000" w:fill="FFFFFF"/>
            <w:vAlign w:val="center"/>
            <w:hideMark/>
          </w:tcPr>
          <w:p w:rsidR="00043020" w:rsidRPr="001E5642" w:rsidRDefault="00043020" w:rsidP="000C5E16">
            <w:pPr>
              <w:pStyle w:val="af7"/>
              <w:jc w:val="center"/>
              <w:rPr>
                <w:rFonts w:ascii="Times New Roman" w:hAnsi="Times New Roman" w:cs="Times New Roman"/>
                <w:sz w:val="20"/>
                <w:szCs w:val="20"/>
                <w:lang w:val="en-US"/>
              </w:rPr>
            </w:pPr>
            <w:r>
              <w:rPr>
                <w:rFonts w:ascii="Times New Roman" w:hAnsi="Times New Roman" w:cs="Times New Roman"/>
                <w:sz w:val="20"/>
                <w:szCs w:val="20"/>
                <w:lang w:val="en-US"/>
              </w:rPr>
              <w:t>units</w:t>
            </w:r>
            <w:r w:rsidRPr="001E5642">
              <w:rPr>
                <w:rFonts w:ascii="Times New Roman" w:hAnsi="Times New Roman" w:cs="Times New Roman"/>
                <w:sz w:val="20"/>
                <w:szCs w:val="20"/>
                <w:lang w:val="en-US"/>
              </w:rPr>
              <w:t xml:space="preserve"> for air conditioning </w:t>
            </w:r>
            <w:r>
              <w:rPr>
                <w:rFonts w:ascii="Times New Roman" w:hAnsi="Times New Roman" w:cs="Times New Roman"/>
                <w:sz w:val="20"/>
                <w:szCs w:val="20"/>
                <w:lang w:val="en-US"/>
              </w:rPr>
              <w:t>of</w:t>
            </w:r>
            <w:r w:rsidRPr="001E5642">
              <w:rPr>
                <w:rFonts w:ascii="Times New Roman" w:hAnsi="Times New Roman" w:cs="Times New Roman"/>
                <w:sz w:val="20"/>
                <w:szCs w:val="20"/>
                <w:lang w:val="en-US"/>
              </w:rPr>
              <w:t xml:space="preserve"> window or wall type, in a single package or ‘split-system’</w:t>
            </w:r>
          </w:p>
        </w:tc>
        <w:tc>
          <w:tcPr>
            <w:tcW w:w="167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81 849</w:t>
            </w:r>
          </w:p>
        </w:tc>
        <w:tc>
          <w:tcPr>
            <w:tcW w:w="193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1 099 735</w:t>
            </w:r>
          </w:p>
        </w:tc>
      </w:tr>
      <w:tr w:rsidR="00043020" w:rsidRPr="00542777" w:rsidTr="000C5E16">
        <w:trPr>
          <w:trHeight w:val="901"/>
          <w:jc w:val="center"/>
        </w:trPr>
        <w:tc>
          <w:tcPr>
            <w:tcW w:w="1145" w:type="dxa"/>
            <w:tcBorders>
              <w:top w:val="nil"/>
              <w:left w:val="single" w:sz="4" w:space="0" w:color="auto"/>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840999</w:t>
            </w:r>
          </w:p>
        </w:tc>
        <w:tc>
          <w:tcPr>
            <w:tcW w:w="4511" w:type="dxa"/>
            <w:tcBorders>
              <w:top w:val="nil"/>
              <w:left w:val="nil"/>
              <w:bottom w:val="single" w:sz="4" w:space="0" w:color="auto"/>
              <w:right w:val="single" w:sz="4" w:space="0" w:color="auto"/>
            </w:tcBorders>
            <w:shd w:val="clear" w:color="000000" w:fill="FFFFFF"/>
            <w:vAlign w:val="center"/>
            <w:hideMark/>
          </w:tcPr>
          <w:p w:rsidR="00043020" w:rsidRPr="00F15745" w:rsidRDefault="00043020" w:rsidP="000C5E16">
            <w:pPr>
              <w:pStyle w:val="af7"/>
              <w:jc w:val="center"/>
              <w:rPr>
                <w:rFonts w:ascii="Times New Roman" w:hAnsi="Times New Roman" w:cs="Times New Roman"/>
                <w:sz w:val="20"/>
                <w:szCs w:val="20"/>
                <w:lang w:val="en-US"/>
              </w:rPr>
            </w:pPr>
            <w:r>
              <w:rPr>
                <w:rFonts w:ascii="Times New Roman" w:hAnsi="Times New Roman" w:cs="Times New Roman"/>
                <w:sz w:val="20"/>
                <w:szCs w:val="20"/>
                <w:lang w:val="en-US"/>
              </w:rPr>
              <w:t>o</w:t>
            </w:r>
            <w:r w:rsidRPr="001E5642">
              <w:rPr>
                <w:rFonts w:ascii="Times New Roman" w:hAnsi="Times New Roman" w:cs="Times New Roman"/>
                <w:sz w:val="20"/>
                <w:szCs w:val="20"/>
                <w:lang w:val="en-US"/>
              </w:rPr>
              <w:t xml:space="preserve">ther parts suitable solely or principally </w:t>
            </w:r>
            <w:r>
              <w:rPr>
                <w:rFonts w:ascii="Times New Roman" w:hAnsi="Times New Roman" w:cs="Times New Roman"/>
                <w:sz w:val="20"/>
                <w:szCs w:val="20"/>
                <w:lang w:val="en-US"/>
              </w:rPr>
              <w:t>for</w:t>
            </w:r>
            <w:r w:rsidRPr="001E5642">
              <w:rPr>
                <w:rFonts w:ascii="Times New Roman" w:hAnsi="Times New Roman" w:cs="Times New Roman"/>
                <w:sz w:val="20"/>
                <w:szCs w:val="20"/>
                <w:lang w:val="en-US"/>
              </w:rPr>
              <w:t xml:space="preserve"> engines of commodity heading 8407 or 8408 </w:t>
            </w:r>
          </w:p>
        </w:tc>
        <w:tc>
          <w:tcPr>
            <w:tcW w:w="167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51 405</w:t>
            </w:r>
          </w:p>
        </w:tc>
        <w:tc>
          <w:tcPr>
            <w:tcW w:w="193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1 463 087</w:t>
            </w:r>
          </w:p>
        </w:tc>
      </w:tr>
      <w:tr w:rsidR="00043020" w:rsidRPr="00542777" w:rsidTr="000C5E16">
        <w:trPr>
          <w:trHeight w:val="601"/>
          <w:jc w:val="center"/>
        </w:trPr>
        <w:tc>
          <w:tcPr>
            <w:tcW w:w="1145" w:type="dxa"/>
            <w:tcBorders>
              <w:top w:val="nil"/>
              <w:left w:val="single" w:sz="4" w:space="0" w:color="auto"/>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853650</w:t>
            </w:r>
          </w:p>
        </w:tc>
        <w:tc>
          <w:tcPr>
            <w:tcW w:w="4511" w:type="dxa"/>
            <w:tcBorders>
              <w:top w:val="nil"/>
              <w:left w:val="nil"/>
              <w:bottom w:val="single" w:sz="4" w:space="0" w:color="auto"/>
              <w:right w:val="single" w:sz="4" w:space="0" w:color="auto"/>
            </w:tcBorders>
            <w:shd w:val="clear" w:color="000000" w:fill="FFFFFF"/>
            <w:vAlign w:val="center"/>
            <w:hideMark/>
          </w:tcPr>
          <w:p w:rsidR="00043020" w:rsidRPr="001E5642" w:rsidRDefault="00043020" w:rsidP="000C5E16">
            <w:pPr>
              <w:pStyle w:val="af7"/>
              <w:jc w:val="center"/>
              <w:rPr>
                <w:rFonts w:ascii="Times New Roman" w:hAnsi="Times New Roman" w:cs="Times New Roman"/>
                <w:sz w:val="20"/>
                <w:szCs w:val="20"/>
                <w:lang w:val="en-US"/>
              </w:rPr>
            </w:pPr>
            <w:r w:rsidRPr="001E5642">
              <w:rPr>
                <w:rFonts w:ascii="Times New Roman" w:hAnsi="Times New Roman" w:cs="Times New Roman"/>
                <w:sz w:val="20"/>
                <w:szCs w:val="20"/>
                <w:lang w:val="en-US"/>
              </w:rPr>
              <w:t xml:space="preserve">other switches for a voltage not exceeding 1000 </w:t>
            </w:r>
            <w:r>
              <w:rPr>
                <w:rFonts w:ascii="Times New Roman" w:hAnsi="Times New Roman" w:cs="Times New Roman"/>
                <w:sz w:val="20"/>
                <w:szCs w:val="20"/>
                <w:lang w:val="en-US"/>
              </w:rPr>
              <w:t>v</w:t>
            </w:r>
          </w:p>
        </w:tc>
        <w:tc>
          <w:tcPr>
            <w:tcW w:w="167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15 973</w:t>
            </w:r>
          </w:p>
        </w:tc>
        <w:tc>
          <w:tcPr>
            <w:tcW w:w="193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2 026 312</w:t>
            </w:r>
          </w:p>
        </w:tc>
      </w:tr>
      <w:tr w:rsidR="00043020" w:rsidRPr="00542777" w:rsidTr="000C5E16">
        <w:trPr>
          <w:trHeight w:val="601"/>
          <w:jc w:val="center"/>
        </w:trPr>
        <w:tc>
          <w:tcPr>
            <w:tcW w:w="1145" w:type="dxa"/>
            <w:tcBorders>
              <w:top w:val="nil"/>
              <w:left w:val="single" w:sz="4" w:space="0" w:color="auto"/>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841869</w:t>
            </w:r>
          </w:p>
        </w:tc>
        <w:tc>
          <w:tcPr>
            <w:tcW w:w="4511" w:type="dxa"/>
            <w:tcBorders>
              <w:top w:val="nil"/>
              <w:left w:val="nil"/>
              <w:bottom w:val="single" w:sz="4" w:space="0" w:color="auto"/>
              <w:right w:val="single" w:sz="4" w:space="0" w:color="auto"/>
            </w:tcBorders>
            <w:shd w:val="clear" w:color="000000" w:fill="FFFFFF"/>
            <w:vAlign w:val="center"/>
            <w:hideMark/>
          </w:tcPr>
          <w:p w:rsidR="00043020" w:rsidRPr="00F15745" w:rsidRDefault="00043020" w:rsidP="000C5E16">
            <w:pPr>
              <w:pStyle w:val="af7"/>
              <w:jc w:val="center"/>
              <w:rPr>
                <w:rFonts w:ascii="Times New Roman" w:hAnsi="Times New Roman" w:cs="Times New Roman"/>
                <w:sz w:val="20"/>
                <w:szCs w:val="20"/>
                <w:lang w:val="en-US"/>
              </w:rPr>
            </w:pPr>
            <w:r>
              <w:rPr>
                <w:rFonts w:ascii="Times New Roman" w:hAnsi="Times New Roman" w:cs="Times New Roman"/>
                <w:sz w:val="20"/>
                <w:szCs w:val="20"/>
                <w:lang w:val="en-US"/>
              </w:rPr>
              <w:t>o</w:t>
            </w:r>
            <w:r w:rsidRPr="001E5642">
              <w:rPr>
                <w:rFonts w:ascii="Times New Roman" w:hAnsi="Times New Roman" w:cs="Times New Roman"/>
                <w:sz w:val="20"/>
                <w:szCs w:val="20"/>
                <w:lang w:val="en-US"/>
              </w:rPr>
              <w:t xml:space="preserve">ther refrigerating or freezing equipment, heat pumps </w:t>
            </w:r>
          </w:p>
        </w:tc>
        <w:tc>
          <w:tcPr>
            <w:tcW w:w="167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23 566</w:t>
            </w:r>
          </w:p>
        </w:tc>
        <w:tc>
          <w:tcPr>
            <w:tcW w:w="193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1 161 948</w:t>
            </w:r>
          </w:p>
        </w:tc>
      </w:tr>
      <w:tr w:rsidR="00043020" w:rsidRPr="00542777" w:rsidTr="000C5E16">
        <w:trPr>
          <w:trHeight w:val="601"/>
          <w:jc w:val="center"/>
        </w:trPr>
        <w:tc>
          <w:tcPr>
            <w:tcW w:w="1145" w:type="dxa"/>
            <w:tcBorders>
              <w:top w:val="nil"/>
              <w:left w:val="single" w:sz="4" w:space="0" w:color="auto"/>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850423</w:t>
            </w:r>
          </w:p>
        </w:tc>
        <w:tc>
          <w:tcPr>
            <w:tcW w:w="4511" w:type="dxa"/>
            <w:tcBorders>
              <w:top w:val="nil"/>
              <w:left w:val="nil"/>
              <w:bottom w:val="single" w:sz="4" w:space="0" w:color="auto"/>
              <w:right w:val="single" w:sz="4" w:space="0" w:color="auto"/>
            </w:tcBorders>
            <w:shd w:val="clear" w:color="000000" w:fill="FFFFFF"/>
            <w:vAlign w:val="center"/>
            <w:hideMark/>
          </w:tcPr>
          <w:p w:rsidR="00043020" w:rsidRPr="00F15745" w:rsidRDefault="00043020" w:rsidP="000C5E16">
            <w:pPr>
              <w:pStyle w:val="af7"/>
              <w:jc w:val="center"/>
              <w:rPr>
                <w:rFonts w:ascii="Times New Roman" w:hAnsi="Times New Roman" w:cs="Times New Roman"/>
                <w:sz w:val="20"/>
                <w:szCs w:val="20"/>
                <w:lang w:val="en-US"/>
              </w:rPr>
            </w:pPr>
            <w:r>
              <w:rPr>
                <w:rFonts w:ascii="Times New Roman" w:hAnsi="Times New Roman" w:cs="Times New Roman"/>
                <w:sz w:val="20"/>
                <w:szCs w:val="20"/>
                <w:lang w:val="en-US"/>
              </w:rPr>
              <w:t>l</w:t>
            </w:r>
            <w:r w:rsidRPr="00F15745">
              <w:rPr>
                <w:rFonts w:ascii="Times New Roman" w:hAnsi="Times New Roman" w:cs="Times New Roman"/>
                <w:sz w:val="20"/>
                <w:szCs w:val="20"/>
                <w:lang w:val="en-US"/>
              </w:rPr>
              <w:t>iquid</w:t>
            </w:r>
            <w:r w:rsidRPr="001E5642">
              <w:rPr>
                <w:rFonts w:ascii="Times New Roman" w:hAnsi="Times New Roman" w:cs="Times New Roman"/>
                <w:sz w:val="20"/>
                <w:szCs w:val="20"/>
                <w:lang w:val="en-US"/>
              </w:rPr>
              <w:t xml:space="preserve"> </w:t>
            </w:r>
            <w:r w:rsidRPr="00F15745">
              <w:rPr>
                <w:rFonts w:ascii="Times New Roman" w:hAnsi="Times New Roman" w:cs="Times New Roman"/>
                <w:sz w:val="20"/>
                <w:szCs w:val="20"/>
                <w:lang w:val="en-US"/>
              </w:rPr>
              <w:t>dielectric</w:t>
            </w:r>
            <w:r w:rsidRPr="001E5642">
              <w:rPr>
                <w:rFonts w:ascii="Times New Roman" w:hAnsi="Times New Roman" w:cs="Times New Roman"/>
                <w:sz w:val="20"/>
                <w:szCs w:val="20"/>
                <w:lang w:val="en-US"/>
              </w:rPr>
              <w:t xml:space="preserve"> </w:t>
            </w:r>
            <w:r w:rsidRPr="00F15745">
              <w:rPr>
                <w:rFonts w:ascii="Times New Roman" w:hAnsi="Times New Roman" w:cs="Times New Roman"/>
                <w:sz w:val="20"/>
                <w:szCs w:val="20"/>
                <w:lang w:val="en-US"/>
              </w:rPr>
              <w:t>transformers</w:t>
            </w:r>
            <w:r w:rsidRPr="001E5642">
              <w:rPr>
                <w:rFonts w:ascii="Times New Roman" w:hAnsi="Times New Roman" w:cs="Times New Roman"/>
                <w:sz w:val="20"/>
                <w:szCs w:val="20"/>
                <w:lang w:val="en-US"/>
              </w:rPr>
              <w:t xml:space="preserve"> </w:t>
            </w:r>
            <w:r w:rsidRPr="00F15745">
              <w:rPr>
                <w:rFonts w:ascii="Times New Roman" w:hAnsi="Times New Roman" w:cs="Times New Roman"/>
                <w:sz w:val="20"/>
                <w:szCs w:val="20"/>
                <w:lang w:val="en-US"/>
              </w:rPr>
              <w:t>with</w:t>
            </w:r>
            <w:r w:rsidRPr="001E5642">
              <w:rPr>
                <w:rFonts w:ascii="Times New Roman" w:hAnsi="Times New Roman" w:cs="Times New Roman"/>
                <w:sz w:val="20"/>
                <w:szCs w:val="20"/>
                <w:lang w:val="en-US"/>
              </w:rPr>
              <w:t xml:space="preserve"> </w:t>
            </w:r>
            <w:r>
              <w:rPr>
                <w:rFonts w:ascii="Times New Roman" w:hAnsi="Times New Roman" w:cs="Times New Roman"/>
                <w:sz w:val="20"/>
                <w:szCs w:val="20"/>
                <w:lang w:val="en-US"/>
              </w:rPr>
              <w:t>a</w:t>
            </w:r>
            <w:r w:rsidRPr="001E5642">
              <w:rPr>
                <w:rFonts w:ascii="Times New Roman" w:hAnsi="Times New Roman" w:cs="Times New Roman"/>
                <w:sz w:val="20"/>
                <w:szCs w:val="20"/>
                <w:lang w:val="en-US"/>
              </w:rPr>
              <w:t xml:space="preserve"> </w:t>
            </w:r>
            <w:r w:rsidRPr="00F15745">
              <w:rPr>
                <w:rFonts w:ascii="Times New Roman" w:hAnsi="Times New Roman" w:cs="Times New Roman"/>
                <w:sz w:val="20"/>
                <w:szCs w:val="20"/>
                <w:lang w:val="en-US"/>
              </w:rPr>
              <w:t>capacity</w:t>
            </w:r>
            <w:r w:rsidRPr="001E5642">
              <w:rPr>
                <w:rFonts w:ascii="Times New Roman" w:hAnsi="Times New Roman" w:cs="Times New Roman"/>
                <w:sz w:val="20"/>
                <w:szCs w:val="20"/>
                <w:lang w:val="en-US"/>
              </w:rPr>
              <w:t xml:space="preserve"> </w:t>
            </w:r>
            <w:r w:rsidRPr="00F15745">
              <w:rPr>
                <w:rFonts w:ascii="Times New Roman" w:hAnsi="Times New Roman" w:cs="Times New Roman"/>
                <w:sz w:val="20"/>
                <w:szCs w:val="20"/>
                <w:lang w:val="en-US"/>
              </w:rPr>
              <w:t>more</w:t>
            </w:r>
            <w:r w:rsidRPr="001E5642">
              <w:rPr>
                <w:rFonts w:ascii="Times New Roman" w:hAnsi="Times New Roman" w:cs="Times New Roman"/>
                <w:sz w:val="20"/>
                <w:szCs w:val="20"/>
                <w:lang w:val="en-US"/>
              </w:rPr>
              <w:t xml:space="preserve"> </w:t>
            </w:r>
            <w:r w:rsidRPr="00F15745">
              <w:rPr>
                <w:rFonts w:ascii="Times New Roman" w:hAnsi="Times New Roman" w:cs="Times New Roman"/>
                <w:sz w:val="20"/>
                <w:szCs w:val="20"/>
                <w:lang w:val="en-US"/>
              </w:rPr>
              <w:t>than</w:t>
            </w:r>
            <w:r w:rsidRPr="001E5642">
              <w:rPr>
                <w:rFonts w:ascii="Times New Roman" w:hAnsi="Times New Roman" w:cs="Times New Roman"/>
                <w:sz w:val="20"/>
                <w:szCs w:val="20"/>
                <w:lang w:val="en-US"/>
              </w:rPr>
              <w:t xml:space="preserve"> 10,000 </w:t>
            </w:r>
            <w:r w:rsidRPr="00F15745">
              <w:rPr>
                <w:rFonts w:ascii="Times New Roman" w:hAnsi="Times New Roman" w:cs="Times New Roman"/>
                <w:sz w:val="20"/>
                <w:szCs w:val="20"/>
                <w:lang w:val="en-US"/>
              </w:rPr>
              <w:t>kva</w:t>
            </w:r>
            <w:r w:rsidRPr="001E5642">
              <w:rPr>
                <w:rFonts w:ascii="Times New Roman" w:hAnsi="Times New Roman" w:cs="Times New Roman"/>
                <w:sz w:val="20"/>
                <w:szCs w:val="20"/>
                <w:lang w:val="en-US"/>
              </w:rPr>
              <w:t xml:space="preserve"> </w:t>
            </w:r>
          </w:p>
        </w:tc>
        <w:tc>
          <w:tcPr>
            <w:tcW w:w="167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112 547</w:t>
            </w:r>
          </w:p>
        </w:tc>
        <w:tc>
          <w:tcPr>
            <w:tcW w:w="193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892 735</w:t>
            </w:r>
          </w:p>
        </w:tc>
      </w:tr>
      <w:tr w:rsidR="00043020" w:rsidRPr="00542777" w:rsidTr="000C5E16">
        <w:trPr>
          <w:trHeight w:val="601"/>
          <w:jc w:val="center"/>
        </w:trPr>
        <w:tc>
          <w:tcPr>
            <w:tcW w:w="1145" w:type="dxa"/>
            <w:tcBorders>
              <w:top w:val="nil"/>
              <w:left w:val="single" w:sz="4" w:space="0" w:color="auto"/>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853669</w:t>
            </w:r>
          </w:p>
        </w:tc>
        <w:tc>
          <w:tcPr>
            <w:tcW w:w="4511" w:type="dxa"/>
            <w:tcBorders>
              <w:top w:val="nil"/>
              <w:left w:val="nil"/>
              <w:bottom w:val="single" w:sz="4" w:space="0" w:color="auto"/>
              <w:right w:val="single" w:sz="4" w:space="0" w:color="auto"/>
            </w:tcBorders>
            <w:shd w:val="clear" w:color="000000" w:fill="FFFFFF"/>
            <w:vAlign w:val="center"/>
            <w:hideMark/>
          </w:tcPr>
          <w:p w:rsidR="00043020" w:rsidRPr="00F15745" w:rsidRDefault="00043020" w:rsidP="000C5E16">
            <w:pPr>
              <w:pStyle w:val="af7"/>
              <w:jc w:val="center"/>
              <w:rPr>
                <w:rFonts w:ascii="Times New Roman" w:hAnsi="Times New Roman" w:cs="Times New Roman"/>
                <w:sz w:val="20"/>
                <w:szCs w:val="20"/>
                <w:lang w:val="en-US"/>
              </w:rPr>
            </w:pPr>
            <w:r w:rsidRPr="00F15745">
              <w:rPr>
                <w:rFonts w:ascii="Times New Roman" w:hAnsi="Times New Roman" w:cs="Times New Roman"/>
                <w:sz w:val="20"/>
                <w:szCs w:val="20"/>
                <w:lang w:val="en-US"/>
              </w:rPr>
              <w:t xml:space="preserve">other lamp holders, plugs and sockets for a voltage not exceeding 1000 </w:t>
            </w:r>
            <w:r>
              <w:rPr>
                <w:rFonts w:ascii="Times New Roman" w:hAnsi="Times New Roman" w:cs="Times New Roman"/>
                <w:sz w:val="20"/>
                <w:szCs w:val="20"/>
                <w:lang w:val="en-US"/>
              </w:rPr>
              <w:t>v</w:t>
            </w:r>
          </w:p>
        </w:tc>
        <w:tc>
          <w:tcPr>
            <w:tcW w:w="167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12 405</w:t>
            </w:r>
          </w:p>
        </w:tc>
        <w:tc>
          <w:tcPr>
            <w:tcW w:w="193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2 018 679</w:t>
            </w:r>
          </w:p>
        </w:tc>
      </w:tr>
      <w:tr w:rsidR="00043020" w:rsidRPr="00542777" w:rsidTr="000C5E16">
        <w:trPr>
          <w:trHeight w:val="901"/>
          <w:jc w:val="center"/>
        </w:trPr>
        <w:tc>
          <w:tcPr>
            <w:tcW w:w="1145" w:type="dxa"/>
            <w:tcBorders>
              <w:top w:val="nil"/>
              <w:left w:val="single" w:sz="4" w:space="0" w:color="auto"/>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850220</w:t>
            </w:r>
          </w:p>
        </w:tc>
        <w:tc>
          <w:tcPr>
            <w:tcW w:w="4511" w:type="dxa"/>
            <w:tcBorders>
              <w:top w:val="nil"/>
              <w:left w:val="nil"/>
              <w:bottom w:val="single" w:sz="4" w:space="0" w:color="auto"/>
              <w:right w:val="single" w:sz="4" w:space="0" w:color="auto"/>
            </w:tcBorders>
            <w:shd w:val="clear" w:color="000000" w:fill="FFFFFF"/>
            <w:vAlign w:val="center"/>
            <w:hideMark/>
          </w:tcPr>
          <w:p w:rsidR="00043020" w:rsidRPr="001E5642" w:rsidRDefault="00043020" w:rsidP="000C5E16">
            <w:pPr>
              <w:pStyle w:val="af7"/>
              <w:jc w:val="center"/>
              <w:rPr>
                <w:rFonts w:ascii="Times New Roman" w:hAnsi="Times New Roman" w:cs="Times New Roman"/>
                <w:sz w:val="20"/>
                <w:szCs w:val="20"/>
                <w:lang w:val="en-US"/>
              </w:rPr>
            </w:pPr>
            <w:r w:rsidRPr="001E5642">
              <w:rPr>
                <w:rFonts w:ascii="Times New Roman" w:hAnsi="Times New Roman" w:cs="Times New Roman"/>
                <w:sz w:val="20"/>
                <w:szCs w:val="20"/>
                <w:lang w:val="en-US"/>
              </w:rPr>
              <w:t xml:space="preserve">electricity generation </w:t>
            </w:r>
            <w:r>
              <w:rPr>
                <w:rFonts w:ascii="Times New Roman" w:hAnsi="Times New Roman" w:cs="Times New Roman"/>
                <w:sz w:val="20"/>
                <w:szCs w:val="20"/>
                <w:lang w:val="en-US"/>
              </w:rPr>
              <w:t>units</w:t>
            </w:r>
            <w:r w:rsidRPr="001E5642">
              <w:rPr>
                <w:rFonts w:ascii="Times New Roman" w:hAnsi="Times New Roman" w:cs="Times New Roman"/>
                <w:sz w:val="20"/>
                <w:szCs w:val="20"/>
                <w:lang w:val="en-US"/>
              </w:rPr>
              <w:t xml:space="preserve"> with internal combustion piston engine with spark ignition </w:t>
            </w:r>
          </w:p>
        </w:tc>
        <w:tc>
          <w:tcPr>
            <w:tcW w:w="167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23 163</w:t>
            </w:r>
          </w:p>
        </w:tc>
        <w:tc>
          <w:tcPr>
            <w:tcW w:w="193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515 226</w:t>
            </w:r>
          </w:p>
        </w:tc>
      </w:tr>
      <w:tr w:rsidR="00043020" w:rsidRPr="00542777" w:rsidTr="000C5E16">
        <w:trPr>
          <w:trHeight w:val="601"/>
          <w:jc w:val="center"/>
        </w:trPr>
        <w:tc>
          <w:tcPr>
            <w:tcW w:w="1145" w:type="dxa"/>
            <w:tcBorders>
              <w:top w:val="nil"/>
              <w:left w:val="single" w:sz="4" w:space="0" w:color="auto"/>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850153</w:t>
            </w:r>
          </w:p>
        </w:tc>
        <w:tc>
          <w:tcPr>
            <w:tcW w:w="4511" w:type="dxa"/>
            <w:tcBorders>
              <w:top w:val="nil"/>
              <w:left w:val="nil"/>
              <w:bottom w:val="single" w:sz="4" w:space="0" w:color="auto"/>
              <w:right w:val="single" w:sz="4" w:space="0" w:color="auto"/>
            </w:tcBorders>
            <w:shd w:val="clear" w:color="000000" w:fill="FFFFFF"/>
            <w:vAlign w:val="center"/>
            <w:hideMark/>
          </w:tcPr>
          <w:p w:rsidR="00043020" w:rsidRPr="001E5642" w:rsidRDefault="00043020" w:rsidP="000C5E16">
            <w:pPr>
              <w:pStyle w:val="af7"/>
              <w:jc w:val="center"/>
              <w:rPr>
                <w:rFonts w:ascii="Times New Roman" w:hAnsi="Times New Roman" w:cs="Times New Roman"/>
                <w:sz w:val="20"/>
                <w:szCs w:val="20"/>
                <w:lang w:val="en-US"/>
              </w:rPr>
            </w:pPr>
            <w:r w:rsidRPr="001E5642">
              <w:rPr>
                <w:rFonts w:ascii="Times New Roman" w:hAnsi="Times New Roman" w:cs="Times New Roman"/>
                <w:sz w:val="20"/>
                <w:szCs w:val="20"/>
                <w:lang w:val="en-US"/>
              </w:rPr>
              <w:t xml:space="preserve">other multiphase AC motors </w:t>
            </w:r>
            <w:r>
              <w:rPr>
                <w:rFonts w:ascii="Times New Roman" w:hAnsi="Times New Roman" w:cs="Times New Roman"/>
                <w:sz w:val="20"/>
                <w:szCs w:val="20"/>
                <w:lang w:val="en-US"/>
              </w:rPr>
              <w:t>with</w:t>
            </w:r>
            <w:r w:rsidRPr="001E5642">
              <w:rPr>
                <w:rFonts w:ascii="Times New Roman" w:hAnsi="Times New Roman" w:cs="Times New Roman"/>
                <w:sz w:val="20"/>
                <w:szCs w:val="20"/>
                <w:lang w:val="en-US"/>
              </w:rPr>
              <w:t xml:space="preserve"> </w:t>
            </w:r>
            <w:r>
              <w:rPr>
                <w:rFonts w:ascii="Times New Roman" w:hAnsi="Times New Roman" w:cs="Times New Roman"/>
                <w:sz w:val="20"/>
                <w:szCs w:val="20"/>
                <w:lang w:val="en-US"/>
              </w:rPr>
              <w:t>a</w:t>
            </w:r>
            <w:r w:rsidRPr="001E5642">
              <w:rPr>
                <w:rFonts w:ascii="Times New Roman" w:hAnsi="Times New Roman" w:cs="Times New Roman"/>
                <w:sz w:val="20"/>
                <w:szCs w:val="20"/>
                <w:lang w:val="en-US"/>
              </w:rPr>
              <w:t xml:space="preserve"> </w:t>
            </w:r>
            <w:r>
              <w:rPr>
                <w:rFonts w:ascii="Times New Roman" w:hAnsi="Times New Roman" w:cs="Times New Roman"/>
                <w:sz w:val="20"/>
                <w:szCs w:val="20"/>
                <w:lang w:val="en-US"/>
              </w:rPr>
              <w:t>capacity</w:t>
            </w:r>
            <w:r w:rsidRPr="001E5642">
              <w:rPr>
                <w:rFonts w:ascii="Times New Roman" w:hAnsi="Times New Roman" w:cs="Times New Roman"/>
                <w:sz w:val="20"/>
                <w:szCs w:val="20"/>
                <w:lang w:val="en-US"/>
              </w:rPr>
              <w:t xml:space="preserve"> exceeding 75 kW  </w:t>
            </w:r>
          </w:p>
        </w:tc>
        <w:tc>
          <w:tcPr>
            <w:tcW w:w="167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61 981</w:t>
            </w:r>
          </w:p>
        </w:tc>
        <w:tc>
          <w:tcPr>
            <w:tcW w:w="193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927 476</w:t>
            </w:r>
          </w:p>
        </w:tc>
      </w:tr>
      <w:tr w:rsidR="00043020" w:rsidRPr="00542777" w:rsidTr="000C5E16">
        <w:trPr>
          <w:trHeight w:val="901"/>
          <w:jc w:val="center"/>
        </w:trPr>
        <w:tc>
          <w:tcPr>
            <w:tcW w:w="1145" w:type="dxa"/>
            <w:tcBorders>
              <w:top w:val="nil"/>
              <w:left w:val="single" w:sz="4" w:space="0" w:color="auto"/>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850152</w:t>
            </w:r>
          </w:p>
        </w:tc>
        <w:tc>
          <w:tcPr>
            <w:tcW w:w="4511" w:type="dxa"/>
            <w:tcBorders>
              <w:top w:val="nil"/>
              <w:left w:val="nil"/>
              <w:bottom w:val="single" w:sz="4" w:space="0" w:color="auto"/>
              <w:right w:val="single" w:sz="4" w:space="0" w:color="auto"/>
            </w:tcBorders>
            <w:shd w:val="clear" w:color="000000" w:fill="FFFFFF"/>
            <w:vAlign w:val="center"/>
            <w:hideMark/>
          </w:tcPr>
          <w:p w:rsidR="00043020" w:rsidRPr="00F15745" w:rsidRDefault="00043020" w:rsidP="000C5E16">
            <w:pPr>
              <w:pStyle w:val="af7"/>
              <w:jc w:val="center"/>
              <w:rPr>
                <w:rFonts w:ascii="Times New Roman" w:hAnsi="Times New Roman" w:cs="Times New Roman"/>
                <w:sz w:val="20"/>
                <w:szCs w:val="20"/>
                <w:lang w:val="en-US"/>
              </w:rPr>
            </w:pPr>
            <w:r w:rsidRPr="00F15745">
              <w:rPr>
                <w:rFonts w:ascii="Times New Roman" w:hAnsi="Times New Roman" w:cs="Times New Roman"/>
                <w:sz w:val="20"/>
                <w:szCs w:val="20"/>
                <w:lang w:val="en-US"/>
              </w:rPr>
              <w:t xml:space="preserve">other multiphase AC motors </w:t>
            </w:r>
            <w:r>
              <w:rPr>
                <w:rFonts w:ascii="Times New Roman" w:hAnsi="Times New Roman" w:cs="Times New Roman"/>
                <w:sz w:val="20"/>
                <w:szCs w:val="20"/>
                <w:lang w:val="en-US"/>
              </w:rPr>
              <w:t>with</w:t>
            </w:r>
            <w:r w:rsidRPr="00F15745">
              <w:rPr>
                <w:rFonts w:ascii="Times New Roman" w:hAnsi="Times New Roman" w:cs="Times New Roman"/>
                <w:sz w:val="20"/>
                <w:szCs w:val="20"/>
                <w:lang w:val="en-US"/>
              </w:rPr>
              <w:t xml:space="preserve"> </w:t>
            </w:r>
            <w:r>
              <w:rPr>
                <w:rFonts w:ascii="Times New Roman" w:hAnsi="Times New Roman" w:cs="Times New Roman"/>
                <w:sz w:val="20"/>
                <w:szCs w:val="20"/>
                <w:lang w:val="en-US"/>
              </w:rPr>
              <w:t>a</w:t>
            </w:r>
            <w:r w:rsidRPr="00F15745">
              <w:rPr>
                <w:rFonts w:ascii="Times New Roman" w:hAnsi="Times New Roman" w:cs="Times New Roman"/>
                <w:sz w:val="20"/>
                <w:szCs w:val="20"/>
                <w:lang w:val="en-US"/>
              </w:rPr>
              <w:t xml:space="preserve"> </w:t>
            </w:r>
            <w:r>
              <w:rPr>
                <w:rFonts w:ascii="Times New Roman" w:hAnsi="Times New Roman" w:cs="Times New Roman"/>
                <w:sz w:val="20"/>
                <w:szCs w:val="20"/>
                <w:lang w:val="en-US"/>
              </w:rPr>
              <w:t>capacity</w:t>
            </w:r>
            <w:r w:rsidRPr="00F15745">
              <w:rPr>
                <w:rFonts w:ascii="Times New Roman" w:hAnsi="Times New Roman" w:cs="Times New Roman"/>
                <w:sz w:val="20"/>
                <w:szCs w:val="20"/>
                <w:lang w:val="en-US"/>
              </w:rPr>
              <w:t xml:space="preserve"> exceeding 750 W but not exceeding 75 kW </w:t>
            </w:r>
          </w:p>
        </w:tc>
        <w:tc>
          <w:tcPr>
            <w:tcW w:w="167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28 900</w:t>
            </w:r>
          </w:p>
        </w:tc>
        <w:tc>
          <w:tcPr>
            <w:tcW w:w="1937" w:type="dxa"/>
            <w:tcBorders>
              <w:top w:val="nil"/>
              <w:left w:val="nil"/>
              <w:bottom w:val="single" w:sz="4" w:space="0" w:color="auto"/>
              <w:right w:val="single" w:sz="4" w:space="0" w:color="auto"/>
            </w:tcBorders>
            <w:shd w:val="clear" w:color="000000" w:fill="FFFFFF"/>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833 747</w:t>
            </w:r>
          </w:p>
        </w:tc>
      </w:tr>
    </w:tbl>
    <w:p w:rsidR="00043020" w:rsidRPr="00043020" w:rsidRDefault="00043020" w:rsidP="00043020">
      <w:pPr>
        <w:ind w:firstLine="708"/>
        <w:jc w:val="both"/>
        <w:rPr>
          <w:i/>
          <w:sz w:val="20"/>
          <w:szCs w:val="20"/>
          <w:lang w:val="en-US"/>
        </w:rPr>
      </w:pPr>
      <w:r w:rsidRPr="00043020">
        <w:rPr>
          <w:i/>
          <w:sz w:val="20"/>
          <w:szCs w:val="20"/>
          <w:lang w:val="en-US"/>
        </w:rPr>
        <w:t>* Macro-region countries: Armenia, Azerbaijan, Belarus, China, Georgia, Iran, Kyrgyzstan, Russia, Tajikistan, Turkmenistan, Ukraine, Uzbekistan.</w:t>
      </w:r>
    </w:p>
    <w:p w:rsidR="00043020" w:rsidRPr="00043020" w:rsidRDefault="00043020" w:rsidP="00043020">
      <w:pPr>
        <w:tabs>
          <w:tab w:val="left" w:pos="284"/>
        </w:tabs>
        <w:jc w:val="both"/>
        <w:rPr>
          <w:i/>
          <w:szCs w:val="28"/>
          <w:lang w:val="en-US"/>
        </w:rPr>
      </w:pPr>
      <w:r w:rsidRPr="00043020">
        <w:rPr>
          <w:b/>
          <w:szCs w:val="28"/>
          <w:lang w:val="en-US"/>
        </w:rPr>
        <w:tab/>
      </w:r>
      <w:r w:rsidRPr="00043020">
        <w:rPr>
          <w:b/>
          <w:szCs w:val="28"/>
          <w:lang w:val="en-US"/>
        </w:rPr>
        <w:tab/>
      </w:r>
      <w:r w:rsidRPr="00043020">
        <w:rPr>
          <w:i/>
          <w:szCs w:val="28"/>
          <w:lang w:val="en-US"/>
        </w:rPr>
        <w:t>Priority projects</w:t>
      </w:r>
    </w:p>
    <w:p w:rsidR="00043020" w:rsidRPr="00043020" w:rsidRDefault="00043020" w:rsidP="00043020">
      <w:pPr>
        <w:keepNext/>
        <w:ind w:firstLine="709"/>
        <w:jc w:val="both"/>
        <w:rPr>
          <w:szCs w:val="28"/>
          <w:lang w:val="en-US"/>
        </w:rPr>
      </w:pPr>
      <w:r w:rsidRPr="00043020">
        <w:rPr>
          <w:szCs w:val="28"/>
          <w:lang w:val="en-US"/>
        </w:rPr>
        <w:t xml:space="preserve">In the five-year period, the implementation of 11 projects within the Industrialization Map are provided, which are planned for launch in the period 2015 – 2019, discussed with the applicants (Table 2.2.9.7). </w:t>
      </w:r>
    </w:p>
    <w:p w:rsidR="00043020" w:rsidRPr="00043020" w:rsidRDefault="00043020" w:rsidP="00043020">
      <w:pPr>
        <w:keepNext/>
        <w:ind w:firstLine="709"/>
        <w:jc w:val="both"/>
        <w:rPr>
          <w:szCs w:val="28"/>
          <w:lang w:val="en-US"/>
        </w:rPr>
      </w:pPr>
    </w:p>
    <w:p w:rsidR="00043020" w:rsidRPr="00542777" w:rsidRDefault="00043020" w:rsidP="00043020">
      <w:pPr>
        <w:pStyle w:val="a7"/>
        <w:ind w:left="0" w:firstLine="709"/>
        <w:jc w:val="both"/>
      </w:pPr>
      <w:r>
        <w:t xml:space="preserve">Table </w:t>
      </w:r>
      <w:r w:rsidRPr="00542777">
        <w:t xml:space="preserve">2.2.9.7.  </w:t>
      </w:r>
      <w:r>
        <w:t>Priority projects</w:t>
      </w:r>
      <w:r w:rsidRPr="00542777">
        <w:t>.</w:t>
      </w:r>
    </w:p>
    <w:tbl>
      <w:tblPr>
        <w:tblW w:w="9450" w:type="dxa"/>
        <w:tblLayout w:type="fixed"/>
        <w:tblLook w:val="04A0"/>
      </w:tblPr>
      <w:tblGrid>
        <w:gridCol w:w="621"/>
        <w:gridCol w:w="1851"/>
        <w:gridCol w:w="1408"/>
        <w:gridCol w:w="1355"/>
        <w:gridCol w:w="1505"/>
        <w:gridCol w:w="1204"/>
        <w:gridCol w:w="1506"/>
      </w:tblGrid>
      <w:tr w:rsidR="00043020" w:rsidRPr="00542777" w:rsidTr="000C5E16">
        <w:trPr>
          <w:trHeight w:val="1112"/>
        </w:trPr>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18"/>
                <w:szCs w:val="18"/>
              </w:rPr>
            </w:pPr>
            <w:r w:rsidRPr="00542777">
              <w:rPr>
                <w:rFonts w:ascii="Times New Roman" w:eastAsia="Times New Roman" w:hAnsi="Times New Roman" w:cs="Times New Roman"/>
                <w:b/>
                <w:sz w:val="18"/>
                <w:szCs w:val="18"/>
              </w:rPr>
              <w:t>№</w:t>
            </w:r>
          </w:p>
        </w:tc>
        <w:tc>
          <w:tcPr>
            <w:tcW w:w="18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F15745" w:rsidRDefault="00043020" w:rsidP="000C5E16">
            <w:pPr>
              <w:pStyle w:val="af7"/>
              <w:jc w:val="center"/>
              <w:rPr>
                <w:rFonts w:ascii="Times New Roman" w:eastAsia="Times New Roman" w:hAnsi="Times New Roman" w:cs="Times New Roman"/>
                <w:b/>
                <w:sz w:val="18"/>
                <w:szCs w:val="18"/>
                <w:lang w:val="en-US"/>
              </w:rPr>
            </w:pPr>
            <w:r>
              <w:rPr>
                <w:rFonts w:ascii="Times New Roman" w:eastAsia="Times New Roman" w:hAnsi="Times New Roman" w:cs="Times New Roman"/>
                <w:b/>
                <w:sz w:val="18"/>
                <w:szCs w:val="18"/>
                <w:lang w:val="en-US"/>
              </w:rPr>
              <w:t>Name of the project</w:t>
            </w:r>
          </w:p>
        </w:tc>
        <w:tc>
          <w:tcPr>
            <w:tcW w:w="140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F15745" w:rsidRDefault="00043020" w:rsidP="000C5E16">
            <w:pPr>
              <w:pStyle w:val="af7"/>
              <w:jc w:val="center"/>
              <w:rPr>
                <w:rFonts w:ascii="Times New Roman" w:eastAsia="Times New Roman" w:hAnsi="Times New Roman" w:cs="Times New Roman"/>
                <w:b/>
                <w:sz w:val="18"/>
                <w:szCs w:val="18"/>
                <w:lang w:val="en-US"/>
              </w:rPr>
            </w:pPr>
            <w:r>
              <w:rPr>
                <w:rFonts w:ascii="Times New Roman" w:eastAsia="Times New Roman" w:hAnsi="Times New Roman" w:cs="Times New Roman"/>
                <w:b/>
                <w:sz w:val="18"/>
                <w:szCs w:val="18"/>
                <w:lang w:val="en-US"/>
              </w:rPr>
              <w:t>Region</w:t>
            </w:r>
          </w:p>
        </w:tc>
        <w:tc>
          <w:tcPr>
            <w:tcW w:w="135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F15745" w:rsidRDefault="00043020" w:rsidP="000C5E16">
            <w:pPr>
              <w:pStyle w:val="af7"/>
              <w:jc w:val="center"/>
              <w:rPr>
                <w:rFonts w:ascii="Times New Roman" w:eastAsia="Times New Roman" w:hAnsi="Times New Roman" w:cs="Times New Roman"/>
                <w:b/>
                <w:sz w:val="18"/>
                <w:szCs w:val="18"/>
                <w:lang w:val="en-US"/>
              </w:rPr>
            </w:pPr>
            <w:r>
              <w:rPr>
                <w:rFonts w:ascii="Times New Roman" w:eastAsia="Times New Roman" w:hAnsi="Times New Roman" w:cs="Times New Roman"/>
                <w:b/>
                <w:sz w:val="18"/>
                <w:szCs w:val="18"/>
                <w:lang w:val="en-US"/>
              </w:rPr>
              <w:t xml:space="preserve">Jobs in the period of operation </w:t>
            </w:r>
          </w:p>
        </w:tc>
        <w:tc>
          <w:tcPr>
            <w:tcW w:w="15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F15745" w:rsidRDefault="00043020" w:rsidP="000C5E16">
            <w:pPr>
              <w:pStyle w:val="af7"/>
              <w:jc w:val="center"/>
              <w:rPr>
                <w:rFonts w:ascii="Times New Roman" w:eastAsia="Times New Roman" w:hAnsi="Times New Roman" w:cs="Times New Roman"/>
                <w:b/>
                <w:sz w:val="18"/>
                <w:szCs w:val="18"/>
                <w:lang w:val="en-US"/>
              </w:rPr>
            </w:pPr>
            <w:r>
              <w:rPr>
                <w:rFonts w:ascii="Times New Roman" w:eastAsia="Times New Roman" w:hAnsi="Times New Roman" w:cs="Times New Roman"/>
                <w:b/>
                <w:sz w:val="18"/>
                <w:szCs w:val="18"/>
                <w:lang w:val="en-US"/>
              </w:rPr>
              <w:t>Investment volume</w:t>
            </w:r>
            <w:r w:rsidRPr="00542777">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lang w:val="en-US"/>
              </w:rPr>
              <w:t>mln.tenge</w:t>
            </w:r>
          </w:p>
        </w:tc>
        <w:tc>
          <w:tcPr>
            <w:tcW w:w="120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F15745" w:rsidRDefault="00043020" w:rsidP="000C5E16">
            <w:pPr>
              <w:pStyle w:val="af7"/>
              <w:jc w:val="center"/>
              <w:rPr>
                <w:rFonts w:ascii="Times New Roman" w:eastAsia="Times New Roman" w:hAnsi="Times New Roman" w:cs="Times New Roman"/>
                <w:b/>
                <w:sz w:val="18"/>
                <w:szCs w:val="18"/>
                <w:lang w:val="en-US"/>
              </w:rPr>
            </w:pPr>
            <w:r w:rsidRPr="00F15745">
              <w:rPr>
                <w:rFonts w:ascii="Times New Roman" w:eastAsia="Times New Roman" w:hAnsi="Times New Roman" w:cs="Times New Roman"/>
                <w:b/>
                <w:sz w:val="18"/>
                <w:szCs w:val="18"/>
              </w:rPr>
              <w:t xml:space="preserve">Introduction into </w:t>
            </w:r>
            <w:r>
              <w:rPr>
                <w:rFonts w:ascii="Times New Roman" w:eastAsia="Times New Roman" w:hAnsi="Times New Roman" w:cs="Times New Roman"/>
                <w:b/>
                <w:sz w:val="18"/>
                <w:szCs w:val="18"/>
                <w:lang w:val="en-US"/>
              </w:rPr>
              <w:t>operation</w:t>
            </w:r>
          </w:p>
        </w:tc>
        <w:tc>
          <w:tcPr>
            <w:tcW w:w="15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18"/>
                <w:szCs w:val="18"/>
              </w:rPr>
            </w:pPr>
            <w:r w:rsidRPr="00F15745">
              <w:rPr>
                <w:rFonts w:ascii="Times New Roman" w:eastAsia="Times New Roman" w:hAnsi="Times New Roman" w:cs="Times New Roman"/>
                <w:b/>
                <w:sz w:val="18"/>
                <w:szCs w:val="18"/>
              </w:rPr>
              <w:t>Capacity in natural units</w:t>
            </w:r>
          </w:p>
        </w:tc>
      </w:tr>
      <w:tr w:rsidR="00043020" w:rsidRPr="00043020" w:rsidTr="000C5E16">
        <w:trPr>
          <w:trHeight w:val="185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lastRenderedPageBreak/>
              <w:t>1</w:t>
            </w:r>
          </w:p>
        </w:tc>
        <w:tc>
          <w:tcPr>
            <w:tcW w:w="1851" w:type="dxa"/>
            <w:tcBorders>
              <w:top w:val="nil"/>
              <w:left w:val="nil"/>
              <w:bottom w:val="single" w:sz="4" w:space="0" w:color="auto"/>
              <w:right w:val="single" w:sz="4" w:space="0" w:color="auto"/>
            </w:tcBorders>
            <w:shd w:val="clear" w:color="000000" w:fill="FFFFFF"/>
            <w:vAlign w:val="center"/>
            <w:hideMark/>
          </w:tcPr>
          <w:p w:rsidR="00043020" w:rsidRPr="001E5642" w:rsidRDefault="00043020" w:rsidP="000C5E16">
            <w:pPr>
              <w:pStyle w:val="af7"/>
              <w:jc w:val="center"/>
              <w:rPr>
                <w:rFonts w:ascii="Times New Roman" w:eastAsia="Times New Roman" w:hAnsi="Times New Roman" w:cs="Times New Roman"/>
                <w:sz w:val="20"/>
                <w:szCs w:val="20"/>
                <w:lang w:val="en-US"/>
              </w:rPr>
            </w:pPr>
            <w:r w:rsidRPr="001E5642">
              <w:rPr>
                <w:rFonts w:ascii="Times New Roman" w:eastAsia="Times New Roman" w:hAnsi="Times New Roman" w:cs="Times New Roman"/>
                <w:sz w:val="20"/>
                <w:szCs w:val="20"/>
                <w:lang w:val="en-US"/>
              </w:rPr>
              <w:t xml:space="preserve">Construction of the plant </w:t>
            </w:r>
            <w:r>
              <w:rPr>
                <w:rFonts w:ascii="Times New Roman" w:eastAsia="Times New Roman" w:hAnsi="Times New Roman" w:cs="Times New Roman"/>
                <w:sz w:val="20"/>
                <w:szCs w:val="20"/>
                <w:lang w:val="en-US"/>
              </w:rPr>
              <w:t>of</w:t>
            </w:r>
            <w:r w:rsidRPr="001E5642">
              <w:rPr>
                <w:rFonts w:ascii="Times New Roman" w:eastAsia="Times New Roman" w:hAnsi="Times New Roman" w:cs="Times New Roman"/>
                <w:sz w:val="20"/>
                <w:szCs w:val="20"/>
                <w:lang w:val="en-US"/>
              </w:rPr>
              <w:t xml:space="preserve"> dry measuring transformers </w:t>
            </w:r>
            <w:r>
              <w:rPr>
                <w:rFonts w:ascii="Times New Roman" w:eastAsia="Times New Roman" w:hAnsi="Times New Roman" w:cs="Times New Roman"/>
                <w:sz w:val="20"/>
                <w:szCs w:val="20"/>
                <w:lang w:val="en-US"/>
              </w:rPr>
              <w:t>with</w:t>
            </w:r>
            <w:r w:rsidRPr="001E56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a</w:t>
            </w:r>
            <w:r w:rsidRPr="001E56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voltage</w:t>
            </w:r>
            <w:r w:rsidRPr="001E564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of</w:t>
            </w:r>
            <w:r w:rsidRPr="001E5642">
              <w:rPr>
                <w:rFonts w:ascii="Times New Roman" w:eastAsia="Times New Roman" w:hAnsi="Times New Roman" w:cs="Times New Roman"/>
                <w:sz w:val="20"/>
                <w:szCs w:val="20"/>
                <w:lang w:val="en-US"/>
              </w:rPr>
              <w:t xml:space="preserve"> 6-10 kV, “Transformer KZ” </w:t>
            </w:r>
            <w:r>
              <w:rPr>
                <w:rFonts w:ascii="Times New Roman" w:eastAsia="Times New Roman" w:hAnsi="Times New Roman" w:cs="Times New Roman"/>
                <w:sz w:val="20"/>
                <w:szCs w:val="20"/>
                <w:lang w:val="en-US"/>
              </w:rPr>
              <w:t>LLP</w:t>
            </w:r>
          </w:p>
        </w:tc>
        <w:tc>
          <w:tcPr>
            <w:tcW w:w="1408" w:type="dxa"/>
            <w:tcBorders>
              <w:top w:val="nil"/>
              <w:left w:val="nil"/>
              <w:bottom w:val="single" w:sz="4" w:space="0" w:color="auto"/>
              <w:right w:val="single" w:sz="4" w:space="0" w:color="auto"/>
            </w:tcBorders>
            <w:shd w:val="clear" w:color="auto" w:fill="auto"/>
            <w:vAlign w:val="center"/>
            <w:hideMark/>
          </w:tcPr>
          <w:p w:rsidR="00043020" w:rsidRPr="00716ABB" w:rsidRDefault="00043020" w:rsidP="000C5E16">
            <w:pPr>
              <w:pStyle w:val="af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Akmola region</w:t>
            </w:r>
          </w:p>
        </w:tc>
        <w:tc>
          <w:tcPr>
            <w:tcW w:w="13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56</w:t>
            </w:r>
          </w:p>
        </w:tc>
        <w:tc>
          <w:tcPr>
            <w:tcW w:w="150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335</w:t>
            </w:r>
          </w:p>
        </w:tc>
        <w:tc>
          <w:tcPr>
            <w:tcW w:w="120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201</w:t>
            </w:r>
            <w:r w:rsidRPr="00542777">
              <w:rPr>
                <w:rFonts w:ascii="Times New Roman" w:hAnsi="Times New Roman" w:cs="Times New Roman"/>
                <w:sz w:val="20"/>
                <w:szCs w:val="20"/>
              </w:rPr>
              <w:t>5</w:t>
            </w:r>
            <w:r w:rsidRPr="00542777">
              <w:rPr>
                <w:rFonts w:ascii="Times New Roman" w:eastAsia="Times New Roman" w:hAnsi="Times New Roman" w:cs="Times New Roman"/>
                <w:sz w:val="20"/>
                <w:szCs w:val="20"/>
              </w:rPr>
              <w:t xml:space="preserve"> </w:t>
            </w:r>
          </w:p>
        </w:tc>
        <w:tc>
          <w:tcPr>
            <w:tcW w:w="1506" w:type="dxa"/>
            <w:tcBorders>
              <w:top w:val="nil"/>
              <w:left w:val="nil"/>
              <w:bottom w:val="single" w:sz="4" w:space="0" w:color="auto"/>
              <w:right w:val="single" w:sz="4" w:space="0" w:color="auto"/>
            </w:tcBorders>
            <w:shd w:val="clear" w:color="auto" w:fill="auto"/>
            <w:vAlign w:val="center"/>
            <w:hideMark/>
          </w:tcPr>
          <w:p w:rsidR="00043020" w:rsidRPr="00716ABB" w:rsidRDefault="00043020" w:rsidP="000C5E16">
            <w:pPr>
              <w:pStyle w:val="af7"/>
              <w:jc w:val="center"/>
              <w:rPr>
                <w:rFonts w:ascii="Times New Roman" w:eastAsia="Times New Roman" w:hAnsi="Times New Roman" w:cs="Times New Roman"/>
                <w:sz w:val="20"/>
                <w:szCs w:val="20"/>
                <w:lang w:val="en-US"/>
              </w:rPr>
            </w:pPr>
            <w:r w:rsidRPr="00716ABB">
              <w:rPr>
                <w:rFonts w:ascii="Times New Roman" w:eastAsia="Times New Roman" w:hAnsi="Times New Roman" w:cs="Times New Roman"/>
                <w:sz w:val="20"/>
                <w:szCs w:val="20"/>
                <w:lang w:val="en-US"/>
              </w:rPr>
              <w:t xml:space="preserve">10 </w:t>
            </w:r>
            <w:r>
              <w:rPr>
                <w:rFonts w:ascii="Times New Roman" w:eastAsia="Times New Roman" w:hAnsi="Times New Roman" w:cs="Times New Roman"/>
                <w:sz w:val="20"/>
                <w:szCs w:val="20"/>
                <w:lang w:val="en-US"/>
              </w:rPr>
              <w:t>thous</w:t>
            </w:r>
            <w:r w:rsidRPr="00716ABB">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pcs</w:t>
            </w:r>
            <w:r w:rsidRPr="00716ABB">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fo</w:t>
            </w:r>
            <w:r w:rsidRPr="00716ABB">
              <w:rPr>
                <w:rFonts w:ascii="Times New Roman" w:eastAsia="Times New Roman" w:hAnsi="Times New Roman" w:cs="Times New Roman"/>
                <w:sz w:val="20"/>
                <w:szCs w:val="20"/>
                <w:lang w:val="en-US"/>
              </w:rPr>
              <w:t xml:space="preserve"> measuring transformers</w:t>
            </w:r>
          </w:p>
        </w:tc>
      </w:tr>
      <w:tr w:rsidR="00043020" w:rsidRPr="00542777" w:rsidTr="000C5E16">
        <w:trPr>
          <w:trHeight w:val="131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w:t>
            </w:r>
          </w:p>
        </w:tc>
        <w:tc>
          <w:tcPr>
            <w:tcW w:w="1851" w:type="dxa"/>
            <w:tcBorders>
              <w:top w:val="nil"/>
              <w:left w:val="nil"/>
              <w:bottom w:val="single" w:sz="4" w:space="0" w:color="auto"/>
              <w:right w:val="single" w:sz="4" w:space="0" w:color="auto"/>
            </w:tcBorders>
            <w:shd w:val="clear" w:color="000000" w:fill="FFFFFF"/>
            <w:vAlign w:val="center"/>
            <w:hideMark/>
          </w:tcPr>
          <w:p w:rsidR="00043020" w:rsidRPr="001E5642" w:rsidRDefault="00043020" w:rsidP="000C5E16">
            <w:pPr>
              <w:pStyle w:val="af7"/>
              <w:jc w:val="center"/>
              <w:rPr>
                <w:rFonts w:ascii="Times New Roman" w:eastAsia="Times New Roman" w:hAnsi="Times New Roman" w:cs="Times New Roman"/>
                <w:sz w:val="20"/>
                <w:szCs w:val="20"/>
                <w:lang w:val="en-US"/>
              </w:rPr>
            </w:pPr>
            <w:r w:rsidRPr="00716ABB">
              <w:rPr>
                <w:rFonts w:ascii="Times New Roman" w:eastAsia="Times New Roman" w:hAnsi="Times New Roman" w:cs="Times New Roman"/>
                <w:sz w:val="20"/>
                <w:szCs w:val="20"/>
                <w:lang w:val="en-US"/>
              </w:rPr>
              <w:t xml:space="preserve">Plant for </w:t>
            </w:r>
            <w:r>
              <w:rPr>
                <w:rFonts w:ascii="Times New Roman" w:eastAsia="Times New Roman" w:hAnsi="Times New Roman" w:cs="Times New Roman"/>
                <w:sz w:val="20"/>
                <w:szCs w:val="20"/>
                <w:lang w:val="en-US"/>
              </w:rPr>
              <w:t>production of power-traction batteries</w:t>
            </w:r>
            <w:r w:rsidRPr="00716ABB">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“Semey Splav” LLP</w:t>
            </w:r>
          </w:p>
        </w:tc>
        <w:tc>
          <w:tcPr>
            <w:tcW w:w="1408" w:type="dxa"/>
            <w:tcBorders>
              <w:top w:val="nil"/>
              <w:left w:val="nil"/>
              <w:bottom w:val="single" w:sz="4" w:space="0" w:color="auto"/>
              <w:right w:val="single" w:sz="4" w:space="0" w:color="auto"/>
            </w:tcBorders>
            <w:shd w:val="clear" w:color="auto" w:fill="auto"/>
            <w:vAlign w:val="center"/>
            <w:hideMark/>
          </w:tcPr>
          <w:p w:rsidR="00043020" w:rsidRPr="00716ABB" w:rsidRDefault="00043020" w:rsidP="000C5E16">
            <w:pPr>
              <w:pStyle w:val="af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East-Kazakhstan region</w:t>
            </w:r>
          </w:p>
        </w:tc>
        <w:tc>
          <w:tcPr>
            <w:tcW w:w="13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150</w:t>
            </w:r>
          </w:p>
        </w:tc>
        <w:tc>
          <w:tcPr>
            <w:tcW w:w="150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3000</w:t>
            </w:r>
          </w:p>
        </w:tc>
        <w:tc>
          <w:tcPr>
            <w:tcW w:w="120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 xml:space="preserve">2015 </w:t>
            </w:r>
          </w:p>
        </w:tc>
        <w:tc>
          <w:tcPr>
            <w:tcW w:w="1506" w:type="dxa"/>
            <w:tcBorders>
              <w:top w:val="nil"/>
              <w:left w:val="nil"/>
              <w:bottom w:val="single" w:sz="4" w:space="0" w:color="auto"/>
              <w:right w:val="single" w:sz="4" w:space="0" w:color="auto"/>
            </w:tcBorders>
            <w:shd w:val="clear" w:color="auto" w:fill="auto"/>
            <w:vAlign w:val="center"/>
            <w:hideMark/>
          </w:tcPr>
          <w:p w:rsidR="00043020" w:rsidRPr="00716ABB" w:rsidRDefault="00043020" w:rsidP="000C5E16">
            <w:pPr>
              <w:pStyle w:val="af7"/>
              <w:jc w:val="center"/>
              <w:rPr>
                <w:rFonts w:ascii="Times New Roman" w:eastAsia="Times New Roman" w:hAnsi="Times New Roman" w:cs="Times New Roman"/>
                <w:sz w:val="20"/>
                <w:szCs w:val="20"/>
                <w:lang w:val="en-US"/>
              </w:rPr>
            </w:pPr>
            <w:r w:rsidRPr="00542777">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lang w:val="en-US"/>
              </w:rPr>
              <w:t>mln.pcs</w:t>
            </w:r>
            <w:r w:rsidRPr="00542777">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year</w:t>
            </w:r>
          </w:p>
        </w:tc>
      </w:tr>
      <w:tr w:rsidR="00043020" w:rsidRPr="00542777" w:rsidTr="000C5E16">
        <w:trPr>
          <w:trHeight w:val="131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3</w:t>
            </w:r>
          </w:p>
        </w:tc>
        <w:tc>
          <w:tcPr>
            <w:tcW w:w="1851" w:type="dxa"/>
            <w:tcBorders>
              <w:top w:val="nil"/>
              <w:left w:val="nil"/>
              <w:bottom w:val="single" w:sz="4" w:space="0" w:color="auto"/>
              <w:right w:val="single" w:sz="4" w:space="0" w:color="auto"/>
            </w:tcBorders>
            <w:shd w:val="clear" w:color="000000" w:fill="FFFFFF"/>
            <w:vAlign w:val="center"/>
            <w:hideMark/>
          </w:tcPr>
          <w:p w:rsidR="00043020" w:rsidRPr="001E5642" w:rsidRDefault="00043020" w:rsidP="000C5E16">
            <w:pPr>
              <w:pStyle w:val="af7"/>
              <w:jc w:val="center"/>
              <w:rPr>
                <w:rFonts w:ascii="Times New Roman" w:eastAsia="Times New Roman" w:hAnsi="Times New Roman" w:cs="Times New Roman"/>
                <w:sz w:val="20"/>
                <w:szCs w:val="20"/>
                <w:lang w:val="en-US"/>
              </w:rPr>
            </w:pPr>
            <w:r w:rsidRPr="00716ABB">
              <w:rPr>
                <w:rFonts w:ascii="Times New Roman" w:eastAsia="Times New Roman" w:hAnsi="Times New Roman" w:cs="Times New Roman"/>
                <w:sz w:val="20"/>
                <w:szCs w:val="20"/>
                <w:lang w:val="en-US"/>
              </w:rPr>
              <w:t>Production of new energy</w:t>
            </w:r>
            <w:r>
              <w:rPr>
                <w:rFonts w:ascii="Times New Roman" w:eastAsia="Times New Roman" w:hAnsi="Times New Roman" w:cs="Times New Roman"/>
                <w:sz w:val="20"/>
                <w:szCs w:val="20"/>
                <w:lang w:val="en-US"/>
              </w:rPr>
              <w:t>-saving equipment</w:t>
            </w:r>
            <w:r w:rsidRPr="00716ABB">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capacitive voltage transformers</w:t>
            </w:r>
            <w:r w:rsidRPr="00716ABB">
              <w:rPr>
                <w:rFonts w:ascii="Times New Roman" w:eastAsia="Times New Roman" w:hAnsi="Times New Roman" w:cs="Times New Roman"/>
                <w:sz w:val="20"/>
                <w:szCs w:val="20"/>
                <w:lang w:val="en-US"/>
              </w:rPr>
              <w:t xml:space="preserve">, high power capacitors, </w:t>
            </w:r>
            <w:r>
              <w:rPr>
                <w:rFonts w:ascii="Times New Roman" w:eastAsia="Times New Roman" w:hAnsi="Times New Roman" w:cs="Times New Roman"/>
                <w:sz w:val="20"/>
                <w:szCs w:val="20"/>
                <w:lang w:val="en-US"/>
              </w:rPr>
              <w:t>“Ust</w:t>
            </w:r>
            <w:r w:rsidRPr="00716ABB">
              <w:rPr>
                <w:rFonts w:ascii="Times New Roman" w:eastAsia="Times New Roman" w:hAnsi="Times New Roman" w:cs="Times New Roman"/>
                <w:sz w:val="20"/>
                <w:szCs w:val="20"/>
                <w:lang w:val="en-US"/>
              </w:rPr>
              <w:t>-Kamenogorsk Condenser Plant</w:t>
            </w:r>
            <w:r>
              <w:rPr>
                <w:rFonts w:ascii="Times New Roman" w:eastAsia="Times New Roman" w:hAnsi="Times New Roman" w:cs="Times New Roman"/>
                <w:sz w:val="20"/>
                <w:szCs w:val="20"/>
                <w:lang w:val="en-US"/>
              </w:rPr>
              <w:t>” LLP</w:t>
            </w:r>
          </w:p>
        </w:tc>
        <w:tc>
          <w:tcPr>
            <w:tcW w:w="140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East-Kazakhstan region</w:t>
            </w:r>
          </w:p>
        </w:tc>
        <w:tc>
          <w:tcPr>
            <w:tcW w:w="13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430</w:t>
            </w:r>
          </w:p>
        </w:tc>
        <w:tc>
          <w:tcPr>
            <w:tcW w:w="150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1 100</w:t>
            </w:r>
          </w:p>
        </w:tc>
        <w:tc>
          <w:tcPr>
            <w:tcW w:w="120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 xml:space="preserve">2017 </w:t>
            </w:r>
          </w:p>
        </w:tc>
        <w:tc>
          <w:tcPr>
            <w:tcW w:w="150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 xml:space="preserve">24 000 </w:t>
            </w:r>
            <w:r>
              <w:rPr>
                <w:rFonts w:ascii="Times New Roman" w:eastAsia="Times New Roman" w:hAnsi="Times New Roman" w:cs="Times New Roman"/>
                <w:sz w:val="20"/>
                <w:szCs w:val="20"/>
                <w:lang w:val="en-US"/>
              </w:rPr>
              <w:t>pcs</w:t>
            </w:r>
            <w:r w:rsidRPr="00542777">
              <w:rPr>
                <w:rFonts w:ascii="Times New Roman" w:eastAsia="Times New Roman" w:hAnsi="Times New Roman" w:cs="Times New Roman"/>
                <w:sz w:val="20"/>
                <w:szCs w:val="20"/>
              </w:rPr>
              <w:t>.</w:t>
            </w:r>
          </w:p>
        </w:tc>
      </w:tr>
      <w:tr w:rsidR="00043020" w:rsidRPr="00043020" w:rsidTr="000C5E16">
        <w:trPr>
          <w:trHeight w:val="1316"/>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4</w:t>
            </w:r>
          </w:p>
        </w:tc>
        <w:tc>
          <w:tcPr>
            <w:tcW w:w="1851" w:type="dxa"/>
            <w:tcBorders>
              <w:top w:val="nil"/>
              <w:left w:val="nil"/>
              <w:bottom w:val="single" w:sz="4" w:space="0" w:color="auto"/>
              <w:right w:val="single" w:sz="4" w:space="0" w:color="auto"/>
            </w:tcBorders>
            <w:shd w:val="clear" w:color="000000" w:fill="FFFFFF"/>
            <w:vAlign w:val="center"/>
            <w:hideMark/>
          </w:tcPr>
          <w:p w:rsidR="00043020" w:rsidRPr="00716ABB" w:rsidRDefault="00043020" w:rsidP="000C5E16">
            <w:pPr>
              <w:pStyle w:val="af7"/>
              <w:jc w:val="center"/>
              <w:rPr>
                <w:rFonts w:ascii="Times New Roman" w:eastAsia="Times New Roman" w:hAnsi="Times New Roman" w:cs="Times New Roman"/>
                <w:sz w:val="20"/>
                <w:szCs w:val="20"/>
                <w:lang w:val="en-US"/>
              </w:rPr>
            </w:pPr>
            <w:r w:rsidRPr="00716ABB">
              <w:rPr>
                <w:rFonts w:ascii="Times New Roman" w:eastAsia="Times New Roman" w:hAnsi="Times New Roman" w:cs="Times New Roman"/>
                <w:sz w:val="20"/>
                <w:szCs w:val="20"/>
                <w:lang w:val="en-US"/>
              </w:rPr>
              <w:t xml:space="preserve">Construction of plant for production of process equipment, “Ust -Kamenogorsk Technological </w:t>
            </w:r>
            <w:r>
              <w:rPr>
                <w:rFonts w:ascii="Times New Roman" w:eastAsia="Times New Roman" w:hAnsi="Times New Roman" w:cs="Times New Roman"/>
                <w:sz w:val="20"/>
                <w:szCs w:val="20"/>
                <w:lang w:val="en-US"/>
              </w:rPr>
              <w:t>Equipment</w:t>
            </w:r>
            <w:r w:rsidRPr="00716ABB">
              <w:rPr>
                <w:rFonts w:ascii="Times New Roman" w:eastAsia="Times New Roman" w:hAnsi="Times New Roman" w:cs="Times New Roman"/>
                <w:sz w:val="20"/>
                <w:szCs w:val="20"/>
                <w:lang w:val="en-US"/>
              </w:rPr>
              <w:t xml:space="preserve"> Plant”</w:t>
            </w:r>
            <w:r>
              <w:rPr>
                <w:rFonts w:ascii="Times New Roman" w:eastAsia="Times New Roman" w:hAnsi="Times New Roman" w:cs="Times New Roman"/>
                <w:sz w:val="20"/>
                <w:szCs w:val="20"/>
                <w:lang w:val="en-US"/>
              </w:rPr>
              <w:t xml:space="preserve"> LLP</w:t>
            </w:r>
          </w:p>
        </w:tc>
        <w:tc>
          <w:tcPr>
            <w:tcW w:w="140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East-Kazakhstan region</w:t>
            </w:r>
          </w:p>
        </w:tc>
        <w:tc>
          <w:tcPr>
            <w:tcW w:w="13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180</w:t>
            </w:r>
          </w:p>
        </w:tc>
        <w:tc>
          <w:tcPr>
            <w:tcW w:w="150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2 210,3</w:t>
            </w:r>
          </w:p>
        </w:tc>
        <w:tc>
          <w:tcPr>
            <w:tcW w:w="120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201</w:t>
            </w:r>
            <w:r w:rsidRPr="00542777">
              <w:rPr>
                <w:rFonts w:ascii="Times New Roman" w:hAnsi="Times New Roman" w:cs="Times New Roman"/>
                <w:sz w:val="20"/>
                <w:szCs w:val="20"/>
              </w:rPr>
              <w:t>5</w:t>
            </w:r>
            <w:r w:rsidRPr="00542777">
              <w:rPr>
                <w:rFonts w:ascii="Times New Roman" w:eastAsia="Times New Roman" w:hAnsi="Times New Roman" w:cs="Times New Roman"/>
                <w:sz w:val="20"/>
                <w:szCs w:val="20"/>
              </w:rPr>
              <w:t xml:space="preserve"> </w:t>
            </w:r>
          </w:p>
        </w:tc>
        <w:tc>
          <w:tcPr>
            <w:tcW w:w="1506" w:type="dxa"/>
            <w:tcBorders>
              <w:top w:val="nil"/>
              <w:left w:val="nil"/>
              <w:bottom w:val="single" w:sz="4" w:space="0" w:color="auto"/>
              <w:right w:val="single" w:sz="4" w:space="0" w:color="auto"/>
            </w:tcBorders>
            <w:shd w:val="clear" w:color="auto" w:fill="auto"/>
            <w:vAlign w:val="center"/>
            <w:hideMark/>
          </w:tcPr>
          <w:p w:rsidR="00043020" w:rsidRPr="00716ABB" w:rsidRDefault="00043020" w:rsidP="000C5E16">
            <w:pPr>
              <w:pStyle w:val="af7"/>
              <w:jc w:val="center"/>
              <w:rPr>
                <w:rFonts w:ascii="Times New Roman" w:eastAsia="Times New Roman" w:hAnsi="Times New Roman" w:cs="Times New Roman"/>
                <w:sz w:val="20"/>
                <w:szCs w:val="20"/>
                <w:lang w:val="en-US"/>
              </w:rPr>
            </w:pPr>
            <w:r w:rsidRPr="00716ABB">
              <w:rPr>
                <w:rFonts w:ascii="Times New Roman" w:eastAsia="Times New Roman" w:hAnsi="Times New Roman" w:cs="Times New Roman"/>
                <w:sz w:val="20"/>
                <w:szCs w:val="20"/>
                <w:lang w:val="en-US"/>
              </w:rPr>
              <w:t xml:space="preserve">2 007 </w:t>
            </w:r>
            <w:r>
              <w:rPr>
                <w:rFonts w:ascii="Times New Roman" w:eastAsia="Times New Roman" w:hAnsi="Times New Roman" w:cs="Times New Roman"/>
                <w:sz w:val="20"/>
                <w:szCs w:val="20"/>
                <w:lang w:val="en-US"/>
              </w:rPr>
              <w:t>tons</w:t>
            </w:r>
            <w:r w:rsidRPr="00716ABB">
              <w:rPr>
                <w:rFonts w:ascii="Times New Roman" w:eastAsia="Times New Roman" w:hAnsi="Times New Roman" w:cs="Times New Roman"/>
                <w:sz w:val="20"/>
                <w:szCs w:val="20"/>
                <w:lang w:val="en-US"/>
              </w:rPr>
              <w:t xml:space="preserve"> (electrofilter</w:t>
            </w:r>
            <w:r>
              <w:rPr>
                <w:rFonts w:ascii="Times New Roman" w:eastAsia="Times New Roman" w:hAnsi="Times New Roman" w:cs="Times New Roman"/>
                <w:sz w:val="20"/>
                <w:szCs w:val="20"/>
                <w:lang w:val="en-US"/>
              </w:rPr>
              <w:t>s</w:t>
            </w:r>
            <w:r w:rsidRPr="00716ABB">
              <w:rPr>
                <w:rFonts w:ascii="Times New Roman" w:eastAsia="Times New Roman" w:hAnsi="Times New Roman" w:cs="Times New Roman"/>
                <w:sz w:val="20"/>
                <w:szCs w:val="20"/>
                <w:lang w:val="en-US"/>
              </w:rPr>
              <w:t>, sleeve filter</w:t>
            </w:r>
            <w:r>
              <w:rPr>
                <w:rFonts w:ascii="Times New Roman" w:eastAsia="Times New Roman" w:hAnsi="Times New Roman" w:cs="Times New Roman"/>
                <w:sz w:val="20"/>
                <w:szCs w:val="20"/>
                <w:lang w:val="en-US"/>
              </w:rPr>
              <w:t>s</w:t>
            </w:r>
            <w:r w:rsidRPr="00716ABB">
              <w:rPr>
                <w:rFonts w:ascii="Times New Roman" w:eastAsia="Times New Roman" w:hAnsi="Times New Roman" w:cs="Times New Roman"/>
                <w:sz w:val="20"/>
                <w:szCs w:val="20"/>
                <w:lang w:val="en-US"/>
              </w:rPr>
              <w:t>, cyclone separator</w:t>
            </w:r>
            <w:r>
              <w:rPr>
                <w:rFonts w:ascii="Times New Roman" w:eastAsia="Times New Roman" w:hAnsi="Times New Roman" w:cs="Times New Roman"/>
                <w:sz w:val="20"/>
                <w:szCs w:val="20"/>
                <w:lang w:val="en-US"/>
              </w:rPr>
              <w:t>s</w:t>
            </w:r>
            <w:r w:rsidRPr="00716ABB">
              <w:rPr>
                <w:rFonts w:ascii="Times New Roman" w:eastAsia="Times New Roman" w:hAnsi="Times New Roman" w:cs="Times New Roman"/>
                <w:sz w:val="20"/>
                <w:szCs w:val="20"/>
                <w:lang w:val="en-US"/>
              </w:rPr>
              <w:t>, scrubber filter</w:t>
            </w:r>
            <w:r>
              <w:rPr>
                <w:rFonts w:ascii="Times New Roman" w:eastAsia="Times New Roman" w:hAnsi="Times New Roman" w:cs="Times New Roman"/>
                <w:sz w:val="20"/>
                <w:szCs w:val="20"/>
                <w:lang w:val="en-US"/>
              </w:rPr>
              <w:t>s</w:t>
            </w:r>
            <w:r w:rsidRPr="00716ABB">
              <w:rPr>
                <w:rFonts w:ascii="Times New Roman" w:eastAsia="Times New Roman" w:hAnsi="Times New Roman" w:cs="Times New Roman"/>
                <w:sz w:val="20"/>
                <w:szCs w:val="20"/>
                <w:lang w:val="en-US"/>
              </w:rPr>
              <w:t>, raw-coal feeder</w:t>
            </w:r>
            <w:r>
              <w:rPr>
                <w:rFonts w:ascii="Times New Roman" w:eastAsia="Times New Roman" w:hAnsi="Times New Roman" w:cs="Times New Roman"/>
                <w:sz w:val="20"/>
                <w:szCs w:val="20"/>
                <w:lang w:val="en-US"/>
              </w:rPr>
              <w:t>s</w:t>
            </w:r>
            <w:r w:rsidRPr="00716ABB">
              <w:rPr>
                <w:rFonts w:ascii="Times New Roman" w:eastAsia="Times New Roman" w:hAnsi="Times New Roman" w:cs="Times New Roman"/>
                <w:sz w:val="20"/>
                <w:szCs w:val="20"/>
                <w:lang w:val="en-US"/>
              </w:rPr>
              <w:t>)</w:t>
            </w:r>
          </w:p>
        </w:tc>
      </w:tr>
      <w:tr w:rsidR="00043020" w:rsidRPr="00542777" w:rsidTr="000C5E16">
        <w:trPr>
          <w:trHeight w:val="6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5</w:t>
            </w:r>
          </w:p>
        </w:tc>
        <w:tc>
          <w:tcPr>
            <w:tcW w:w="1851" w:type="dxa"/>
            <w:tcBorders>
              <w:top w:val="nil"/>
              <w:left w:val="nil"/>
              <w:bottom w:val="single" w:sz="4" w:space="0" w:color="auto"/>
              <w:right w:val="single" w:sz="4" w:space="0" w:color="auto"/>
            </w:tcBorders>
            <w:shd w:val="clear" w:color="000000" w:fill="FFFFFF"/>
            <w:vAlign w:val="center"/>
            <w:hideMark/>
          </w:tcPr>
          <w:p w:rsidR="00043020" w:rsidRPr="00716ABB" w:rsidRDefault="00043020" w:rsidP="000C5E16">
            <w:pPr>
              <w:pStyle w:val="af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Production </w:t>
            </w:r>
            <w:r w:rsidRPr="00716ABB">
              <w:rPr>
                <w:rFonts w:ascii="Times New Roman" w:eastAsia="Times New Roman" w:hAnsi="Times New Roman" w:cs="Times New Roman"/>
                <w:sz w:val="20"/>
                <w:szCs w:val="20"/>
                <w:lang w:val="en-US"/>
              </w:rPr>
              <w:t xml:space="preserve">of power transformers </w:t>
            </w:r>
            <w:r>
              <w:rPr>
                <w:rFonts w:ascii="Times New Roman" w:eastAsia="Times New Roman" w:hAnsi="Times New Roman" w:cs="Times New Roman"/>
                <w:sz w:val="20"/>
                <w:szCs w:val="20"/>
                <w:lang w:val="en-US"/>
              </w:rPr>
              <w:t>of 6-10 kV voltage class</w:t>
            </w:r>
            <w:r w:rsidRPr="00716ABB">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w:t>
            </w:r>
            <w:r w:rsidRPr="00716ABB">
              <w:rPr>
                <w:rFonts w:ascii="Times New Roman" w:eastAsia="Times New Roman" w:hAnsi="Times New Roman" w:cs="Times New Roman"/>
                <w:sz w:val="20"/>
                <w:szCs w:val="20"/>
                <w:lang w:val="en-US"/>
              </w:rPr>
              <w:t>Ural Transformer Plant</w:t>
            </w:r>
            <w:r>
              <w:rPr>
                <w:rFonts w:ascii="Times New Roman" w:eastAsia="Times New Roman" w:hAnsi="Times New Roman" w:cs="Times New Roman"/>
                <w:sz w:val="20"/>
                <w:szCs w:val="20"/>
                <w:lang w:val="en-US"/>
              </w:rPr>
              <w:t xml:space="preserve">” </w:t>
            </w:r>
            <w:r w:rsidRPr="00716ABB">
              <w:rPr>
                <w:rFonts w:ascii="Times New Roman" w:eastAsia="Times New Roman" w:hAnsi="Times New Roman" w:cs="Times New Roman"/>
                <w:sz w:val="20"/>
                <w:szCs w:val="20"/>
                <w:lang w:val="en-US"/>
              </w:rPr>
              <w:t>LLP</w:t>
            </w:r>
            <w:r>
              <w:rPr>
                <w:rFonts w:ascii="Times New Roman" w:eastAsia="Times New Roman" w:hAnsi="Times New Roman" w:cs="Times New Roman"/>
                <w:sz w:val="20"/>
                <w:szCs w:val="20"/>
                <w:lang w:val="en-US"/>
              </w:rPr>
              <w:t xml:space="preserve"> </w:t>
            </w:r>
          </w:p>
        </w:tc>
        <w:tc>
          <w:tcPr>
            <w:tcW w:w="140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West-Kazakhstan region</w:t>
            </w:r>
          </w:p>
        </w:tc>
        <w:tc>
          <w:tcPr>
            <w:tcW w:w="13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270</w:t>
            </w:r>
          </w:p>
        </w:tc>
        <w:tc>
          <w:tcPr>
            <w:tcW w:w="150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2 609,5</w:t>
            </w:r>
          </w:p>
        </w:tc>
        <w:tc>
          <w:tcPr>
            <w:tcW w:w="120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201</w:t>
            </w:r>
            <w:r w:rsidRPr="00542777">
              <w:rPr>
                <w:rFonts w:ascii="Times New Roman" w:hAnsi="Times New Roman" w:cs="Times New Roman"/>
                <w:sz w:val="20"/>
                <w:szCs w:val="20"/>
              </w:rPr>
              <w:t>5</w:t>
            </w:r>
            <w:r w:rsidRPr="00542777">
              <w:rPr>
                <w:rFonts w:ascii="Times New Roman" w:eastAsia="Times New Roman" w:hAnsi="Times New Roman" w:cs="Times New Roman"/>
                <w:sz w:val="20"/>
                <w:szCs w:val="20"/>
              </w:rPr>
              <w:t xml:space="preserve"> </w:t>
            </w:r>
          </w:p>
        </w:tc>
        <w:tc>
          <w:tcPr>
            <w:tcW w:w="150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 xml:space="preserve">2 500 </w:t>
            </w:r>
            <w:r>
              <w:rPr>
                <w:rFonts w:ascii="Times New Roman" w:eastAsia="Times New Roman" w:hAnsi="Times New Roman" w:cs="Times New Roman"/>
                <w:sz w:val="20"/>
                <w:szCs w:val="20"/>
                <w:lang w:val="en-US"/>
              </w:rPr>
              <w:t>pcs</w:t>
            </w:r>
            <w:r w:rsidRPr="00542777">
              <w:rPr>
                <w:rFonts w:ascii="Times New Roman" w:eastAsia="Times New Roman" w:hAnsi="Times New Roman" w:cs="Times New Roman"/>
                <w:sz w:val="20"/>
                <w:szCs w:val="20"/>
              </w:rPr>
              <w:t>.</w:t>
            </w:r>
          </w:p>
        </w:tc>
      </w:tr>
      <w:tr w:rsidR="00043020" w:rsidRPr="00542777" w:rsidTr="000C5E16">
        <w:trPr>
          <w:trHeight w:val="6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6</w:t>
            </w:r>
          </w:p>
        </w:tc>
        <w:tc>
          <w:tcPr>
            <w:tcW w:w="1851" w:type="dxa"/>
            <w:tcBorders>
              <w:top w:val="nil"/>
              <w:left w:val="nil"/>
              <w:bottom w:val="single" w:sz="4" w:space="0" w:color="auto"/>
              <w:right w:val="single" w:sz="4" w:space="0" w:color="auto"/>
            </w:tcBorders>
            <w:shd w:val="clear" w:color="000000" w:fill="FFFFFF"/>
            <w:vAlign w:val="center"/>
            <w:hideMark/>
          </w:tcPr>
          <w:p w:rsidR="00043020" w:rsidRPr="001E5642" w:rsidRDefault="00043020" w:rsidP="000C5E16">
            <w:pPr>
              <w:pStyle w:val="af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Launch of workshop </w:t>
            </w:r>
            <w:r w:rsidRPr="00716ABB">
              <w:rPr>
                <w:rFonts w:ascii="Times New Roman" w:eastAsia="Times New Roman" w:hAnsi="Times New Roman" w:cs="Times New Roman"/>
                <w:sz w:val="20"/>
                <w:szCs w:val="20"/>
                <w:lang w:val="en-US"/>
              </w:rPr>
              <w:t>f</w:t>
            </w:r>
            <w:r>
              <w:rPr>
                <w:rFonts w:ascii="Times New Roman" w:eastAsia="Times New Roman" w:hAnsi="Times New Roman" w:cs="Times New Roman"/>
                <w:sz w:val="20"/>
                <w:szCs w:val="20"/>
                <w:lang w:val="en-US"/>
              </w:rPr>
              <w:t>or production of cooling towers</w:t>
            </w:r>
            <w:r w:rsidRPr="00716ABB">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w:t>
            </w:r>
            <w:r w:rsidRPr="00716ABB">
              <w:rPr>
                <w:rFonts w:ascii="Times New Roman" w:eastAsia="Times New Roman" w:hAnsi="Times New Roman" w:cs="Times New Roman"/>
                <w:sz w:val="20"/>
                <w:szCs w:val="20"/>
                <w:lang w:val="en-US"/>
              </w:rPr>
              <w:t>Kotlomash</w:t>
            </w:r>
            <w:r>
              <w:rPr>
                <w:rFonts w:ascii="Times New Roman" w:eastAsia="Times New Roman" w:hAnsi="Times New Roman" w:cs="Times New Roman"/>
                <w:sz w:val="20"/>
                <w:szCs w:val="20"/>
                <w:lang w:val="en-US"/>
              </w:rPr>
              <w:t>” LLP</w:t>
            </w:r>
          </w:p>
        </w:tc>
        <w:tc>
          <w:tcPr>
            <w:tcW w:w="1408" w:type="dxa"/>
            <w:tcBorders>
              <w:top w:val="nil"/>
              <w:left w:val="nil"/>
              <w:bottom w:val="single" w:sz="4" w:space="0" w:color="auto"/>
              <w:right w:val="single" w:sz="4" w:space="0" w:color="auto"/>
            </w:tcBorders>
            <w:shd w:val="clear" w:color="auto" w:fill="auto"/>
            <w:vAlign w:val="center"/>
            <w:hideMark/>
          </w:tcPr>
          <w:p w:rsidR="00043020" w:rsidRPr="00716ABB" w:rsidRDefault="00043020" w:rsidP="000C5E16">
            <w:pPr>
              <w:pStyle w:val="af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Karaganda region</w:t>
            </w:r>
          </w:p>
        </w:tc>
        <w:tc>
          <w:tcPr>
            <w:tcW w:w="13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79</w:t>
            </w:r>
          </w:p>
        </w:tc>
        <w:tc>
          <w:tcPr>
            <w:tcW w:w="150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286</w:t>
            </w:r>
          </w:p>
        </w:tc>
        <w:tc>
          <w:tcPr>
            <w:tcW w:w="120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201</w:t>
            </w:r>
            <w:r w:rsidRPr="00542777">
              <w:rPr>
                <w:rFonts w:ascii="Times New Roman" w:hAnsi="Times New Roman" w:cs="Times New Roman"/>
                <w:sz w:val="20"/>
                <w:szCs w:val="20"/>
              </w:rPr>
              <w:t>5</w:t>
            </w:r>
            <w:r w:rsidRPr="00542777">
              <w:rPr>
                <w:rFonts w:ascii="Times New Roman" w:eastAsia="Times New Roman" w:hAnsi="Times New Roman" w:cs="Times New Roman"/>
                <w:sz w:val="20"/>
                <w:szCs w:val="20"/>
              </w:rPr>
              <w:t xml:space="preserve"> </w:t>
            </w:r>
          </w:p>
        </w:tc>
        <w:tc>
          <w:tcPr>
            <w:tcW w:w="1506" w:type="dxa"/>
            <w:tcBorders>
              <w:top w:val="nil"/>
              <w:left w:val="nil"/>
              <w:bottom w:val="single" w:sz="4" w:space="0" w:color="auto"/>
              <w:right w:val="single" w:sz="4" w:space="0" w:color="auto"/>
            </w:tcBorders>
            <w:shd w:val="clear" w:color="auto" w:fill="auto"/>
            <w:vAlign w:val="center"/>
            <w:hideMark/>
          </w:tcPr>
          <w:p w:rsidR="00043020" w:rsidRPr="00716ABB" w:rsidRDefault="00043020" w:rsidP="000C5E16">
            <w:pPr>
              <w:pStyle w:val="af7"/>
              <w:jc w:val="center"/>
              <w:rPr>
                <w:rFonts w:ascii="Times New Roman" w:eastAsia="Times New Roman" w:hAnsi="Times New Roman" w:cs="Times New Roman"/>
                <w:sz w:val="20"/>
                <w:szCs w:val="20"/>
                <w:lang w:val="en-US"/>
              </w:rPr>
            </w:pPr>
            <w:r w:rsidRPr="00542777">
              <w:rPr>
                <w:rFonts w:ascii="Times New Roman" w:eastAsia="Times New Roman" w:hAnsi="Times New Roman" w:cs="Times New Roman"/>
                <w:sz w:val="20"/>
                <w:szCs w:val="20"/>
              </w:rPr>
              <w:t xml:space="preserve">24 </w:t>
            </w:r>
            <w:r>
              <w:rPr>
                <w:rFonts w:ascii="Times New Roman" w:eastAsia="Times New Roman" w:hAnsi="Times New Roman" w:cs="Times New Roman"/>
                <w:sz w:val="20"/>
                <w:szCs w:val="20"/>
                <w:lang w:val="en-US"/>
              </w:rPr>
              <w:t>sets</w:t>
            </w:r>
          </w:p>
        </w:tc>
      </w:tr>
      <w:tr w:rsidR="00043020" w:rsidRPr="00542777" w:rsidTr="000C5E16">
        <w:trPr>
          <w:trHeight w:val="6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7</w:t>
            </w:r>
          </w:p>
        </w:tc>
        <w:tc>
          <w:tcPr>
            <w:tcW w:w="1851" w:type="dxa"/>
            <w:tcBorders>
              <w:top w:val="nil"/>
              <w:left w:val="nil"/>
              <w:bottom w:val="single" w:sz="4" w:space="0" w:color="auto"/>
              <w:right w:val="single" w:sz="4" w:space="0" w:color="auto"/>
            </w:tcBorders>
            <w:shd w:val="clear" w:color="000000" w:fill="FFFFFF"/>
            <w:vAlign w:val="center"/>
            <w:hideMark/>
          </w:tcPr>
          <w:p w:rsidR="00043020" w:rsidRPr="001E5642" w:rsidRDefault="00043020" w:rsidP="000C5E16">
            <w:pPr>
              <w:pStyle w:val="af7"/>
              <w:jc w:val="center"/>
              <w:rPr>
                <w:rFonts w:ascii="Times New Roman" w:eastAsia="Times New Roman" w:hAnsi="Times New Roman" w:cs="Times New Roman"/>
                <w:sz w:val="20"/>
                <w:szCs w:val="20"/>
                <w:lang w:val="en-US"/>
              </w:rPr>
            </w:pPr>
            <w:r w:rsidRPr="00716ABB">
              <w:rPr>
                <w:rFonts w:ascii="Times New Roman" w:eastAsia="Times New Roman" w:hAnsi="Times New Roman" w:cs="Times New Roman"/>
                <w:sz w:val="20"/>
                <w:szCs w:val="20"/>
                <w:lang w:val="en-US"/>
              </w:rPr>
              <w:t xml:space="preserve">Creation of production </w:t>
            </w:r>
            <w:r>
              <w:rPr>
                <w:rFonts w:ascii="Times New Roman" w:eastAsia="Times New Roman" w:hAnsi="Times New Roman" w:cs="Times New Roman"/>
                <w:sz w:val="20"/>
                <w:szCs w:val="20"/>
                <w:lang w:val="en-US"/>
              </w:rPr>
              <w:t xml:space="preserve">for manufacturing of </w:t>
            </w:r>
            <w:r w:rsidRPr="00716ABB">
              <w:rPr>
                <w:rFonts w:ascii="Times New Roman" w:eastAsia="Times New Roman" w:hAnsi="Times New Roman" w:cs="Times New Roman"/>
                <w:sz w:val="20"/>
                <w:szCs w:val="20"/>
                <w:lang w:val="en-US"/>
              </w:rPr>
              <w:t xml:space="preserve">energy boiler equipment, </w:t>
            </w:r>
            <w:r>
              <w:rPr>
                <w:rFonts w:ascii="Times New Roman" w:eastAsia="Times New Roman" w:hAnsi="Times New Roman" w:cs="Times New Roman"/>
                <w:sz w:val="20"/>
                <w:szCs w:val="20"/>
                <w:lang w:val="en-US"/>
              </w:rPr>
              <w:t>“</w:t>
            </w:r>
            <w:r w:rsidRPr="00716ABB">
              <w:rPr>
                <w:rFonts w:ascii="Times New Roman" w:eastAsia="Times New Roman" w:hAnsi="Times New Roman" w:cs="Times New Roman"/>
                <w:sz w:val="20"/>
                <w:szCs w:val="20"/>
                <w:lang w:val="en-US"/>
              </w:rPr>
              <w:t>Petropavlovsk Heavy Engineering Plant</w:t>
            </w:r>
            <w:r>
              <w:rPr>
                <w:rFonts w:ascii="Times New Roman" w:eastAsia="Times New Roman" w:hAnsi="Times New Roman" w:cs="Times New Roman"/>
                <w:sz w:val="20"/>
                <w:szCs w:val="20"/>
                <w:lang w:val="en-US"/>
              </w:rPr>
              <w:t>” JSC</w:t>
            </w:r>
          </w:p>
        </w:tc>
        <w:tc>
          <w:tcPr>
            <w:tcW w:w="1408" w:type="dxa"/>
            <w:tcBorders>
              <w:top w:val="nil"/>
              <w:left w:val="nil"/>
              <w:bottom w:val="single" w:sz="4" w:space="0" w:color="auto"/>
              <w:right w:val="single" w:sz="4" w:space="0" w:color="auto"/>
            </w:tcBorders>
            <w:shd w:val="clear" w:color="auto" w:fill="auto"/>
            <w:vAlign w:val="center"/>
            <w:hideMark/>
          </w:tcPr>
          <w:p w:rsidR="00043020" w:rsidRPr="00716ABB" w:rsidRDefault="00043020" w:rsidP="000C5E16">
            <w:pPr>
              <w:pStyle w:val="af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North</w:t>
            </w:r>
            <w:r w:rsidRPr="00542777">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Kazakhstan region</w:t>
            </w:r>
          </w:p>
        </w:tc>
        <w:tc>
          <w:tcPr>
            <w:tcW w:w="13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44</w:t>
            </w:r>
          </w:p>
        </w:tc>
        <w:tc>
          <w:tcPr>
            <w:tcW w:w="150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600</w:t>
            </w:r>
          </w:p>
        </w:tc>
        <w:tc>
          <w:tcPr>
            <w:tcW w:w="120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201</w:t>
            </w:r>
            <w:r w:rsidRPr="00542777">
              <w:rPr>
                <w:rFonts w:ascii="Times New Roman" w:hAnsi="Times New Roman" w:cs="Times New Roman"/>
                <w:sz w:val="20"/>
                <w:szCs w:val="20"/>
              </w:rPr>
              <w:t>5</w:t>
            </w:r>
            <w:r w:rsidRPr="00542777">
              <w:rPr>
                <w:rFonts w:ascii="Times New Roman" w:eastAsia="Times New Roman" w:hAnsi="Times New Roman" w:cs="Times New Roman"/>
                <w:sz w:val="20"/>
                <w:szCs w:val="20"/>
              </w:rPr>
              <w:t xml:space="preserve"> </w:t>
            </w:r>
          </w:p>
        </w:tc>
        <w:tc>
          <w:tcPr>
            <w:tcW w:w="1506" w:type="dxa"/>
            <w:tcBorders>
              <w:top w:val="nil"/>
              <w:left w:val="nil"/>
              <w:bottom w:val="single" w:sz="4" w:space="0" w:color="auto"/>
              <w:right w:val="single" w:sz="4" w:space="0" w:color="auto"/>
            </w:tcBorders>
            <w:shd w:val="clear" w:color="auto" w:fill="auto"/>
            <w:vAlign w:val="center"/>
            <w:hideMark/>
          </w:tcPr>
          <w:p w:rsidR="00043020" w:rsidRPr="00716ABB" w:rsidRDefault="00043020" w:rsidP="000C5E16">
            <w:pPr>
              <w:pStyle w:val="af7"/>
              <w:jc w:val="center"/>
              <w:rPr>
                <w:rFonts w:ascii="Times New Roman" w:eastAsia="Times New Roman" w:hAnsi="Times New Roman" w:cs="Times New Roman"/>
                <w:sz w:val="20"/>
                <w:szCs w:val="20"/>
                <w:lang w:val="en-US"/>
              </w:rPr>
            </w:pPr>
            <w:r w:rsidRPr="00542777">
              <w:rPr>
                <w:rFonts w:ascii="Times New Roman" w:eastAsia="Times New Roman" w:hAnsi="Times New Roman" w:cs="Times New Roman"/>
                <w:sz w:val="20"/>
                <w:szCs w:val="20"/>
              </w:rPr>
              <w:t xml:space="preserve">1 500 </w:t>
            </w:r>
            <w:r>
              <w:rPr>
                <w:rFonts w:ascii="Times New Roman" w:eastAsia="Times New Roman" w:hAnsi="Times New Roman" w:cs="Times New Roman"/>
                <w:sz w:val="20"/>
                <w:szCs w:val="20"/>
                <w:lang w:val="en-US"/>
              </w:rPr>
              <w:t>tons</w:t>
            </w:r>
          </w:p>
        </w:tc>
      </w:tr>
      <w:tr w:rsidR="00043020" w:rsidRPr="00542777" w:rsidTr="000C5E16">
        <w:trPr>
          <w:trHeight w:val="1483"/>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8</w:t>
            </w:r>
          </w:p>
        </w:tc>
        <w:tc>
          <w:tcPr>
            <w:tcW w:w="1851" w:type="dxa"/>
            <w:tcBorders>
              <w:top w:val="nil"/>
              <w:left w:val="nil"/>
              <w:bottom w:val="single" w:sz="4" w:space="0" w:color="auto"/>
              <w:right w:val="single" w:sz="4" w:space="0" w:color="auto"/>
            </w:tcBorders>
            <w:shd w:val="clear" w:color="000000" w:fill="FFFFFF"/>
            <w:vAlign w:val="center"/>
            <w:hideMark/>
          </w:tcPr>
          <w:p w:rsidR="00043020" w:rsidRPr="001E5642" w:rsidRDefault="00043020" w:rsidP="000C5E16">
            <w:pPr>
              <w:pStyle w:val="af7"/>
              <w:jc w:val="center"/>
              <w:rPr>
                <w:rFonts w:ascii="Times New Roman" w:eastAsia="Times New Roman" w:hAnsi="Times New Roman" w:cs="Times New Roman"/>
                <w:sz w:val="20"/>
                <w:szCs w:val="20"/>
                <w:lang w:val="en-US"/>
              </w:rPr>
            </w:pPr>
            <w:r w:rsidRPr="00716ABB">
              <w:rPr>
                <w:rFonts w:ascii="Times New Roman" w:eastAsia="Times New Roman" w:hAnsi="Times New Roman" w:cs="Times New Roman"/>
                <w:sz w:val="20"/>
                <w:szCs w:val="20"/>
                <w:lang w:val="en-US"/>
              </w:rPr>
              <w:t xml:space="preserve">Manufacture of power transformers </w:t>
            </w:r>
            <w:r>
              <w:rPr>
                <w:rFonts w:ascii="Times New Roman" w:eastAsia="Times New Roman" w:hAnsi="Times New Roman" w:cs="Times New Roman"/>
                <w:sz w:val="20"/>
                <w:szCs w:val="20"/>
                <w:lang w:val="en-US"/>
              </w:rPr>
              <w:t xml:space="preserve">of </w:t>
            </w:r>
            <w:r w:rsidRPr="00716ABB">
              <w:rPr>
                <w:rFonts w:ascii="Times New Roman" w:eastAsia="Times New Roman" w:hAnsi="Times New Roman" w:cs="Times New Roman"/>
                <w:sz w:val="20"/>
                <w:szCs w:val="20"/>
                <w:lang w:val="en-US"/>
              </w:rPr>
              <w:t xml:space="preserve">110-220 kV voltage class, </w:t>
            </w:r>
            <w:r>
              <w:rPr>
                <w:rFonts w:ascii="Times New Roman" w:eastAsia="Times New Roman" w:hAnsi="Times New Roman" w:cs="Times New Roman"/>
                <w:sz w:val="20"/>
                <w:szCs w:val="20"/>
                <w:lang w:val="en-US"/>
              </w:rPr>
              <w:t>“</w:t>
            </w:r>
            <w:r w:rsidRPr="00716ABB">
              <w:rPr>
                <w:rFonts w:ascii="Times New Roman" w:eastAsia="Times New Roman" w:hAnsi="Times New Roman" w:cs="Times New Roman"/>
                <w:sz w:val="20"/>
                <w:szCs w:val="20"/>
                <w:lang w:val="en-US"/>
              </w:rPr>
              <w:t>Asia Trafo</w:t>
            </w:r>
            <w:r>
              <w:rPr>
                <w:rFonts w:ascii="Times New Roman" w:eastAsia="Times New Roman" w:hAnsi="Times New Roman" w:cs="Times New Roman"/>
                <w:sz w:val="20"/>
                <w:szCs w:val="20"/>
                <w:lang w:val="en-US"/>
              </w:rPr>
              <w:t xml:space="preserve">” </w:t>
            </w:r>
            <w:r w:rsidRPr="00716ABB">
              <w:rPr>
                <w:rFonts w:ascii="Times New Roman" w:eastAsia="Times New Roman" w:hAnsi="Times New Roman" w:cs="Times New Roman"/>
                <w:sz w:val="20"/>
                <w:szCs w:val="20"/>
                <w:lang w:val="en-US"/>
              </w:rPr>
              <w:t>JSC</w:t>
            </w:r>
          </w:p>
        </w:tc>
        <w:tc>
          <w:tcPr>
            <w:tcW w:w="1408" w:type="dxa"/>
            <w:tcBorders>
              <w:top w:val="nil"/>
              <w:left w:val="nil"/>
              <w:bottom w:val="single" w:sz="4" w:space="0" w:color="auto"/>
              <w:right w:val="single" w:sz="4" w:space="0" w:color="auto"/>
            </w:tcBorders>
            <w:shd w:val="clear" w:color="auto" w:fill="auto"/>
            <w:vAlign w:val="center"/>
            <w:hideMark/>
          </w:tcPr>
          <w:p w:rsidR="00043020" w:rsidRPr="00716ABB" w:rsidRDefault="00043020" w:rsidP="000C5E16">
            <w:pPr>
              <w:pStyle w:val="af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South-Kazakhstan region</w:t>
            </w:r>
          </w:p>
        </w:tc>
        <w:tc>
          <w:tcPr>
            <w:tcW w:w="13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400</w:t>
            </w:r>
          </w:p>
        </w:tc>
        <w:tc>
          <w:tcPr>
            <w:tcW w:w="150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5 040</w:t>
            </w:r>
          </w:p>
        </w:tc>
        <w:tc>
          <w:tcPr>
            <w:tcW w:w="120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 xml:space="preserve">2016 </w:t>
            </w:r>
          </w:p>
        </w:tc>
        <w:tc>
          <w:tcPr>
            <w:tcW w:w="1506" w:type="dxa"/>
            <w:tcBorders>
              <w:top w:val="nil"/>
              <w:left w:val="nil"/>
              <w:bottom w:val="single" w:sz="4" w:space="0" w:color="auto"/>
              <w:right w:val="single" w:sz="4" w:space="0" w:color="auto"/>
            </w:tcBorders>
            <w:shd w:val="clear" w:color="auto" w:fill="auto"/>
            <w:vAlign w:val="center"/>
            <w:hideMark/>
          </w:tcPr>
          <w:p w:rsidR="00043020" w:rsidRPr="00716ABB" w:rsidRDefault="00043020" w:rsidP="000C5E16">
            <w:pPr>
              <w:pStyle w:val="af7"/>
              <w:jc w:val="center"/>
              <w:rPr>
                <w:rFonts w:ascii="Times New Roman" w:eastAsia="Times New Roman" w:hAnsi="Times New Roman" w:cs="Times New Roman"/>
                <w:sz w:val="20"/>
                <w:szCs w:val="20"/>
                <w:lang w:val="en-US"/>
              </w:rPr>
            </w:pPr>
            <w:r w:rsidRPr="00542777">
              <w:rPr>
                <w:rFonts w:ascii="Times New Roman" w:eastAsia="Times New Roman" w:hAnsi="Times New Roman" w:cs="Times New Roman"/>
                <w:sz w:val="20"/>
                <w:szCs w:val="20"/>
              </w:rPr>
              <w:t xml:space="preserve">100 </w:t>
            </w:r>
            <w:r>
              <w:rPr>
                <w:rFonts w:ascii="Times New Roman" w:eastAsia="Times New Roman" w:hAnsi="Times New Roman" w:cs="Times New Roman"/>
                <w:sz w:val="20"/>
                <w:szCs w:val="20"/>
                <w:lang w:val="en-US"/>
              </w:rPr>
              <w:t>transformers</w:t>
            </w:r>
            <w:r w:rsidRPr="00542777">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year</w:t>
            </w:r>
          </w:p>
        </w:tc>
      </w:tr>
      <w:tr w:rsidR="00043020" w:rsidRPr="00542777" w:rsidTr="000C5E16">
        <w:trPr>
          <w:trHeight w:val="1483"/>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lastRenderedPageBreak/>
              <w:t>9</w:t>
            </w:r>
          </w:p>
        </w:tc>
        <w:tc>
          <w:tcPr>
            <w:tcW w:w="1851" w:type="dxa"/>
            <w:tcBorders>
              <w:top w:val="nil"/>
              <w:left w:val="nil"/>
              <w:bottom w:val="single" w:sz="4" w:space="0" w:color="auto"/>
              <w:right w:val="single" w:sz="4" w:space="0" w:color="auto"/>
            </w:tcBorders>
            <w:shd w:val="clear" w:color="000000" w:fill="FFFFFF"/>
            <w:vAlign w:val="center"/>
            <w:hideMark/>
          </w:tcPr>
          <w:p w:rsidR="00043020" w:rsidRPr="001E5642" w:rsidRDefault="00043020" w:rsidP="000C5E16">
            <w:pPr>
              <w:pStyle w:val="af7"/>
              <w:jc w:val="center"/>
              <w:rPr>
                <w:rFonts w:ascii="Times New Roman" w:eastAsia="Times New Roman" w:hAnsi="Times New Roman" w:cs="Times New Roman"/>
                <w:sz w:val="20"/>
                <w:szCs w:val="20"/>
                <w:lang w:val="en-US"/>
              </w:rPr>
            </w:pPr>
            <w:r w:rsidRPr="00716ABB">
              <w:rPr>
                <w:rFonts w:ascii="Times New Roman" w:eastAsia="Times New Roman" w:hAnsi="Times New Roman" w:cs="Times New Roman"/>
                <w:sz w:val="20"/>
                <w:szCs w:val="20"/>
                <w:lang w:val="en-US"/>
              </w:rPr>
              <w:t xml:space="preserve">Services </w:t>
            </w:r>
            <w:r>
              <w:rPr>
                <w:rFonts w:ascii="Times New Roman" w:eastAsia="Times New Roman" w:hAnsi="Times New Roman" w:cs="Times New Roman"/>
                <w:sz w:val="20"/>
                <w:szCs w:val="20"/>
                <w:lang w:val="en-US"/>
              </w:rPr>
              <w:t>for m</w:t>
            </w:r>
            <w:r w:rsidRPr="00716ABB">
              <w:rPr>
                <w:rFonts w:ascii="Times New Roman" w:eastAsia="Times New Roman" w:hAnsi="Times New Roman" w:cs="Times New Roman"/>
                <w:sz w:val="20"/>
                <w:szCs w:val="20"/>
                <w:lang w:val="en-US"/>
              </w:rPr>
              <w:t xml:space="preserve">anufacturing </w:t>
            </w:r>
            <w:r>
              <w:rPr>
                <w:rFonts w:ascii="Times New Roman" w:eastAsia="Times New Roman" w:hAnsi="Times New Roman" w:cs="Times New Roman"/>
                <w:sz w:val="20"/>
                <w:szCs w:val="20"/>
                <w:lang w:val="en-US"/>
              </w:rPr>
              <w:t>ruffle-walls</w:t>
            </w:r>
            <w:r w:rsidRPr="00716ABB">
              <w:rPr>
                <w:rFonts w:ascii="Times New Roman" w:eastAsia="Times New Roman" w:hAnsi="Times New Roman" w:cs="Times New Roman"/>
                <w:sz w:val="20"/>
                <w:szCs w:val="20"/>
                <w:lang w:val="en-US"/>
              </w:rPr>
              <w:t xml:space="preserve">, wires </w:t>
            </w:r>
            <w:r>
              <w:rPr>
                <w:rFonts w:ascii="Times New Roman" w:eastAsia="Times New Roman" w:hAnsi="Times New Roman" w:cs="Times New Roman"/>
                <w:sz w:val="20"/>
                <w:szCs w:val="20"/>
                <w:lang w:val="en-US"/>
              </w:rPr>
              <w:t>and components for transformers</w:t>
            </w:r>
            <w:r w:rsidRPr="00716ABB">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w:t>
            </w:r>
            <w:r w:rsidRPr="00716ABB">
              <w:rPr>
                <w:rFonts w:ascii="Times New Roman" w:eastAsia="Times New Roman" w:hAnsi="Times New Roman" w:cs="Times New Roman"/>
                <w:sz w:val="20"/>
                <w:szCs w:val="20"/>
                <w:lang w:val="en-US"/>
              </w:rPr>
              <w:t>MonoEleTeh</w:t>
            </w:r>
            <w:r>
              <w:rPr>
                <w:rFonts w:ascii="Times New Roman" w:eastAsia="Times New Roman" w:hAnsi="Times New Roman" w:cs="Times New Roman"/>
                <w:sz w:val="20"/>
                <w:szCs w:val="20"/>
                <w:lang w:val="en-US"/>
              </w:rPr>
              <w:t xml:space="preserve">” </w:t>
            </w:r>
            <w:r w:rsidRPr="00716ABB">
              <w:rPr>
                <w:rFonts w:ascii="Times New Roman" w:eastAsia="Times New Roman" w:hAnsi="Times New Roman" w:cs="Times New Roman"/>
                <w:sz w:val="20"/>
                <w:szCs w:val="20"/>
                <w:lang w:val="en-US"/>
              </w:rPr>
              <w:t>LLP</w:t>
            </w:r>
          </w:p>
        </w:tc>
        <w:tc>
          <w:tcPr>
            <w:tcW w:w="140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South-Kazakhstan region</w:t>
            </w:r>
          </w:p>
        </w:tc>
        <w:tc>
          <w:tcPr>
            <w:tcW w:w="13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50</w:t>
            </w:r>
          </w:p>
        </w:tc>
        <w:tc>
          <w:tcPr>
            <w:tcW w:w="150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817</w:t>
            </w:r>
          </w:p>
        </w:tc>
        <w:tc>
          <w:tcPr>
            <w:tcW w:w="120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201</w:t>
            </w:r>
            <w:r w:rsidRPr="00542777">
              <w:rPr>
                <w:rFonts w:ascii="Times New Roman" w:hAnsi="Times New Roman" w:cs="Times New Roman"/>
                <w:sz w:val="20"/>
                <w:szCs w:val="20"/>
              </w:rPr>
              <w:t>5</w:t>
            </w:r>
            <w:r w:rsidRPr="00542777">
              <w:rPr>
                <w:rFonts w:ascii="Times New Roman" w:eastAsia="Times New Roman" w:hAnsi="Times New Roman" w:cs="Times New Roman"/>
                <w:sz w:val="20"/>
                <w:szCs w:val="20"/>
              </w:rPr>
              <w:t xml:space="preserve"> </w:t>
            </w:r>
          </w:p>
        </w:tc>
        <w:tc>
          <w:tcPr>
            <w:tcW w:w="150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p>
        </w:tc>
      </w:tr>
      <w:tr w:rsidR="00043020" w:rsidRPr="00542777" w:rsidTr="000C5E16">
        <w:trPr>
          <w:trHeight w:val="2594"/>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10</w:t>
            </w:r>
          </w:p>
        </w:tc>
        <w:tc>
          <w:tcPr>
            <w:tcW w:w="1851" w:type="dxa"/>
            <w:tcBorders>
              <w:top w:val="nil"/>
              <w:left w:val="nil"/>
              <w:bottom w:val="single" w:sz="4" w:space="0" w:color="auto"/>
              <w:right w:val="single" w:sz="4" w:space="0" w:color="auto"/>
            </w:tcBorders>
            <w:shd w:val="clear" w:color="000000" w:fill="FFFFFF"/>
            <w:vAlign w:val="center"/>
            <w:hideMark/>
          </w:tcPr>
          <w:p w:rsidR="00043020" w:rsidRPr="001E5642" w:rsidRDefault="00043020" w:rsidP="000C5E16">
            <w:pPr>
              <w:pStyle w:val="af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Construction of plant for production</w:t>
            </w:r>
            <w:r w:rsidRPr="00E47BF6">
              <w:rPr>
                <w:rFonts w:ascii="Times New Roman" w:eastAsia="Times New Roman" w:hAnsi="Times New Roman" w:cs="Times New Roman"/>
                <w:sz w:val="20"/>
                <w:szCs w:val="20"/>
                <w:lang w:val="en-US"/>
              </w:rPr>
              <w:t xml:space="preserve"> of cable and wire products with cross-linked polyethylene insulation </w:t>
            </w:r>
            <w:r>
              <w:rPr>
                <w:rFonts w:ascii="Times New Roman" w:eastAsia="Times New Roman" w:hAnsi="Times New Roman" w:cs="Times New Roman"/>
                <w:sz w:val="20"/>
                <w:szCs w:val="20"/>
                <w:lang w:val="en-US"/>
              </w:rPr>
              <w:t xml:space="preserve">for </w:t>
            </w:r>
            <w:r w:rsidRPr="00E47BF6">
              <w:rPr>
                <w:rFonts w:ascii="Times New Roman" w:eastAsia="Times New Roman" w:hAnsi="Times New Roman" w:cs="Times New Roman"/>
                <w:sz w:val="20"/>
                <w:szCs w:val="20"/>
                <w:lang w:val="en-US"/>
              </w:rPr>
              <w:t xml:space="preserve">voltage up to 220 kV, </w:t>
            </w:r>
            <w:r>
              <w:rPr>
                <w:rFonts w:ascii="Times New Roman" w:eastAsia="Times New Roman" w:hAnsi="Times New Roman" w:cs="Times New Roman"/>
                <w:sz w:val="20"/>
                <w:szCs w:val="20"/>
                <w:lang w:val="en-US"/>
              </w:rPr>
              <w:t>“</w:t>
            </w:r>
            <w:r w:rsidRPr="00E47BF6">
              <w:rPr>
                <w:rFonts w:ascii="Times New Roman" w:eastAsia="Times New Roman" w:hAnsi="Times New Roman" w:cs="Times New Roman"/>
                <w:sz w:val="20"/>
                <w:szCs w:val="20"/>
                <w:lang w:val="en-US"/>
              </w:rPr>
              <w:t>KMC construction</w:t>
            </w:r>
            <w:r>
              <w:rPr>
                <w:rFonts w:ascii="Times New Roman" w:eastAsia="Times New Roman" w:hAnsi="Times New Roman" w:cs="Times New Roman"/>
                <w:sz w:val="20"/>
                <w:szCs w:val="20"/>
                <w:lang w:val="en-US"/>
              </w:rPr>
              <w:t xml:space="preserve">” </w:t>
            </w:r>
            <w:r w:rsidRPr="00E47BF6">
              <w:rPr>
                <w:rFonts w:ascii="Times New Roman" w:eastAsia="Times New Roman" w:hAnsi="Times New Roman" w:cs="Times New Roman"/>
                <w:sz w:val="20"/>
                <w:szCs w:val="20"/>
                <w:lang w:val="en-US"/>
              </w:rPr>
              <w:t>LLP</w:t>
            </w:r>
          </w:p>
        </w:tc>
        <w:tc>
          <w:tcPr>
            <w:tcW w:w="1408" w:type="dxa"/>
            <w:tcBorders>
              <w:top w:val="nil"/>
              <w:left w:val="nil"/>
              <w:bottom w:val="single" w:sz="4" w:space="0" w:color="auto"/>
              <w:right w:val="single" w:sz="4" w:space="0" w:color="auto"/>
            </w:tcBorders>
            <w:shd w:val="clear" w:color="auto" w:fill="auto"/>
            <w:vAlign w:val="center"/>
            <w:hideMark/>
          </w:tcPr>
          <w:p w:rsidR="00043020" w:rsidRPr="00E47BF6" w:rsidRDefault="00043020" w:rsidP="000C5E16">
            <w:pPr>
              <w:pStyle w:val="af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Almaty</w:t>
            </w:r>
          </w:p>
        </w:tc>
        <w:tc>
          <w:tcPr>
            <w:tcW w:w="13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539</w:t>
            </w:r>
          </w:p>
        </w:tc>
        <w:tc>
          <w:tcPr>
            <w:tcW w:w="150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6 700</w:t>
            </w:r>
          </w:p>
        </w:tc>
        <w:tc>
          <w:tcPr>
            <w:tcW w:w="120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 xml:space="preserve">2017 </w:t>
            </w:r>
          </w:p>
        </w:tc>
        <w:tc>
          <w:tcPr>
            <w:tcW w:w="150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 xml:space="preserve">20 000 </w:t>
            </w:r>
            <w:r>
              <w:rPr>
                <w:rFonts w:ascii="Times New Roman" w:eastAsia="Times New Roman" w:hAnsi="Times New Roman" w:cs="Times New Roman"/>
                <w:sz w:val="20"/>
                <w:szCs w:val="20"/>
                <w:lang w:val="en-US"/>
              </w:rPr>
              <w:t>km</w:t>
            </w:r>
            <w:r w:rsidRPr="00542777">
              <w:rPr>
                <w:rFonts w:ascii="Times New Roman" w:eastAsia="Times New Roman" w:hAnsi="Times New Roman" w:cs="Times New Roman"/>
                <w:sz w:val="20"/>
                <w:szCs w:val="20"/>
              </w:rPr>
              <w:t xml:space="preserve"> (24 000 </w:t>
            </w:r>
            <w:r>
              <w:rPr>
                <w:rFonts w:ascii="Times New Roman" w:eastAsia="Times New Roman" w:hAnsi="Times New Roman" w:cs="Times New Roman"/>
                <w:sz w:val="20"/>
                <w:szCs w:val="20"/>
                <w:lang w:val="en-US"/>
              </w:rPr>
              <w:t>tons</w:t>
            </w:r>
            <w:r w:rsidRPr="00542777">
              <w:rPr>
                <w:rFonts w:ascii="Times New Roman" w:eastAsia="Times New Roman" w:hAnsi="Times New Roman" w:cs="Times New Roman"/>
                <w:sz w:val="20"/>
                <w:szCs w:val="20"/>
              </w:rPr>
              <w:t>)</w:t>
            </w:r>
          </w:p>
        </w:tc>
      </w:tr>
      <w:tr w:rsidR="00043020" w:rsidRPr="00043020" w:rsidTr="000C5E16">
        <w:trPr>
          <w:trHeight w:val="111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11</w:t>
            </w:r>
          </w:p>
        </w:tc>
        <w:tc>
          <w:tcPr>
            <w:tcW w:w="1851" w:type="dxa"/>
            <w:tcBorders>
              <w:top w:val="nil"/>
              <w:left w:val="nil"/>
              <w:bottom w:val="single" w:sz="4" w:space="0" w:color="auto"/>
              <w:right w:val="single" w:sz="4" w:space="0" w:color="auto"/>
            </w:tcBorders>
            <w:shd w:val="clear" w:color="000000" w:fill="FFFFFF"/>
            <w:vAlign w:val="center"/>
            <w:hideMark/>
          </w:tcPr>
          <w:p w:rsidR="00043020" w:rsidRPr="00E47BF6" w:rsidRDefault="00043020" w:rsidP="000C5E16">
            <w:pPr>
              <w:pStyle w:val="af7"/>
              <w:jc w:val="center"/>
              <w:rPr>
                <w:rFonts w:ascii="Times New Roman" w:eastAsia="Times New Roman" w:hAnsi="Times New Roman" w:cs="Times New Roman"/>
                <w:sz w:val="20"/>
                <w:szCs w:val="20"/>
                <w:lang w:val="en-US"/>
              </w:rPr>
            </w:pPr>
            <w:r w:rsidRPr="00E47BF6">
              <w:rPr>
                <w:rFonts w:ascii="Times New Roman" w:eastAsia="Times New Roman" w:hAnsi="Times New Roman" w:cs="Times New Roman"/>
                <w:sz w:val="20"/>
                <w:szCs w:val="20"/>
                <w:lang w:val="en-US"/>
              </w:rPr>
              <w:t xml:space="preserve">Production of LED products, </w:t>
            </w:r>
            <w:r>
              <w:rPr>
                <w:rFonts w:ascii="Times New Roman" w:eastAsia="Times New Roman" w:hAnsi="Times New Roman" w:cs="Times New Roman"/>
                <w:sz w:val="20"/>
                <w:szCs w:val="20"/>
                <w:lang w:val="en-US"/>
              </w:rPr>
              <w:t>“</w:t>
            </w:r>
            <w:r w:rsidRPr="00E47BF6">
              <w:rPr>
                <w:rFonts w:ascii="Times New Roman" w:eastAsia="Times New Roman" w:hAnsi="Times New Roman" w:cs="Times New Roman"/>
                <w:sz w:val="20"/>
                <w:szCs w:val="20"/>
                <w:lang w:val="en-US"/>
              </w:rPr>
              <w:t>LED System Media</w:t>
            </w:r>
            <w:r>
              <w:rPr>
                <w:rFonts w:ascii="Times New Roman" w:eastAsia="Times New Roman" w:hAnsi="Times New Roman" w:cs="Times New Roman"/>
                <w:sz w:val="20"/>
                <w:szCs w:val="20"/>
                <w:lang w:val="en-US"/>
              </w:rPr>
              <w:t xml:space="preserve">” </w:t>
            </w:r>
            <w:r w:rsidRPr="00E47BF6">
              <w:rPr>
                <w:rFonts w:ascii="Times New Roman" w:eastAsia="Times New Roman" w:hAnsi="Times New Roman" w:cs="Times New Roman"/>
                <w:sz w:val="20"/>
                <w:szCs w:val="20"/>
                <w:lang w:val="en-US"/>
              </w:rPr>
              <w:t>LLP</w:t>
            </w:r>
          </w:p>
        </w:tc>
        <w:tc>
          <w:tcPr>
            <w:tcW w:w="1408" w:type="dxa"/>
            <w:tcBorders>
              <w:top w:val="nil"/>
              <w:left w:val="nil"/>
              <w:bottom w:val="single" w:sz="4" w:space="0" w:color="auto"/>
              <w:right w:val="single" w:sz="4" w:space="0" w:color="auto"/>
            </w:tcBorders>
            <w:shd w:val="clear" w:color="auto" w:fill="auto"/>
            <w:vAlign w:val="center"/>
            <w:hideMark/>
          </w:tcPr>
          <w:p w:rsidR="00043020" w:rsidRPr="00E47BF6" w:rsidRDefault="00043020" w:rsidP="000C5E16">
            <w:pPr>
              <w:pStyle w:val="af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Astana</w:t>
            </w:r>
          </w:p>
        </w:tc>
        <w:tc>
          <w:tcPr>
            <w:tcW w:w="13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45</w:t>
            </w:r>
          </w:p>
        </w:tc>
        <w:tc>
          <w:tcPr>
            <w:tcW w:w="150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750</w:t>
            </w:r>
          </w:p>
        </w:tc>
        <w:tc>
          <w:tcPr>
            <w:tcW w:w="120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20"/>
                <w:szCs w:val="20"/>
              </w:rPr>
            </w:pPr>
            <w:r w:rsidRPr="00542777">
              <w:rPr>
                <w:rFonts w:ascii="Times New Roman" w:eastAsia="Times New Roman" w:hAnsi="Times New Roman" w:cs="Times New Roman"/>
                <w:sz w:val="20"/>
                <w:szCs w:val="20"/>
              </w:rPr>
              <w:t xml:space="preserve">2015 </w:t>
            </w:r>
          </w:p>
        </w:tc>
        <w:tc>
          <w:tcPr>
            <w:tcW w:w="1506" w:type="dxa"/>
            <w:tcBorders>
              <w:top w:val="nil"/>
              <w:left w:val="nil"/>
              <w:bottom w:val="single" w:sz="4" w:space="0" w:color="auto"/>
              <w:right w:val="single" w:sz="4" w:space="0" w:color="auto"/>
            </w:tcBorders>
            <w:shd w:val="clear" w:color="auto" w:fill="auto"/>
            <w:vAlign w:val="center"/>
            <w:hideMark/>
          </w:tcPr>
          <w:p w:rsidR="00043020" w:rsidRPr="00E47BF6" w:rsidRDefault="00043020" w:rsidP="000C5E16">
            <w:pPr>
              <w:pStyle w:val="af7"/>
              <w:jc w:val="center"/>
              <w:rPr>
                <w:rFonts w:ascii="Times New Roman" w:eastAsia="Times New Roman" w:hAnsi="Times New Roman" w:cs="Times New Roman"/>
                <w:sz w:val="20"/>
                <w:szCs w:val="20"/>
                <w:lang w:val="en-US"/>
              </w:rPr>
            </w:pPr>
            <w:r w:rsidRPr="00E47BF6">
              <w:rPr>
                <w:rFonts w:ascii="Times New Roman" w:eastAsia="Times New Roman" w:hAnsi="Times New Roman" w:cs="Times New Roman"/>
                <w:sz w:val="20"/>
                <w:szCs w:val="20"/>
                <w:lang w:val="en-US"/>
              </w:rPr>
              <w:t>Light fitting</w:t>
            </w:r>
            <w:r>
              <w:rPr>
                <w:rFonts w:ascii="Times New Roman" w:eastAsia="Times New Roman" w:hAnsi="Times New Roman" w:cs="Times New Roman"/>
                <w:sz w:val="20"/>
                <w:szCs w:val="20"/>
                <w:lang w:val="en-US"/>
              </w:rPr>
              <w:t>s</w:t>
            </w:r>
            <w:r w:rsidRPr="00E47BF6">
              <w:rPr>
                <w:rFonts w:ascii="Times New Roman" w:eastAsia="Times New Roman" w:hAnsi="Times New Roman" w:cs="Times New Roman"/>
                <w:sz w:val="20"/>
                <w:szCs w:val="20"/>
                <w:lang w:val="en-US"/>
              </w:rPr>
              <w:t xml:space="preserve"> – 156 000, light-emitting diode</w:t>
            </w:r>
            <w:r>
              <w:rPr>
                <w:rFonts w:ascii="Times New Roman" w:eastAsia="Times New Roman" w:hAnsi="Times New Roman" w:cs="Times New Roman"/>
                <w:sz w:val="20"/>
                <w:szCs w:val="20"/>
                <w:lang w:val="en-US"/>
              </w:rPr>
              <w:t>s</w:t>
            </w:r>
            <w:r w:rsidRPr="00E47BF6">
              <w:rPr>
                <w:rFonts w:ascii="Times New Roman" w:eastAsia="Times New Roman" w:hAnsi="Times New Roman" w:cs="Times New Roman"/>
                <w:sz w:val="20"/>
                <w:szCs w:val="20"/>
                <w:lang w:val="en-US"/>
              </w:rPr>
              <w:t xml:space="preserve"> – 12 000 000</w:t>
            </w:r>
          </w:p>
        </w:tc>
      </w:tr>
    </w:tbl>
    <w:p w:rsidR="00043020" w:rsidRPr="00043020" w:rsidRDefault="00043020" w:rsidP="00043020">
      <w:pPr>
        <w:pStyle w:val="a7"/>
        <w:ind w:left="0" w:firstLine="708"/>
        <w:jc w:val="both"/>
        <w:rPr>
          <w:szCs w:val="28"/>
          <w:lang w:val="en-US"/>
        </w:rPr>
      </w:pPr>
    </w:p>
    <w:p w:rsidR="00043020" w:rsidRPr="00043020" w:rsidRDefault="00043020" w:rsidP="00043020">
      <w:pPr>
        <w:pStyle w:val="a7"/>
        <w:ind w:left="0" w:firstLine="708"/>
        <w:jc w:val="both"/>
        <w:rPr>
          <w:sz w:val="28"/>
          <w:szCs w:val="28"/>
          <w:lang w:val="en-US"/>
        </w:rPr>
      </w:pPr>
      <w:r w:rsidRPr="00043020">
        <w:rPr>
          <w:sz w:val="28"/>
          <w:szCs w:val="28"/>
          <w:lang w:val="en-US"/>
        </w:rPr>
        <w:t>The total investment volume for these projects is more than 23 billion tenge.</w:t>
      </w:r>
    </w:p>
    <w:p w:rsidR="00043020" w:rsidRPr="00043020" w:rsidRDefault="00043020" w:rsidP="00043020">
      <w:pPr>
        <w:pStyle w:val="a7"/>
        <w:ind w:left="0" w:firstLine="708"/>
        <w:jc w:val="both"/>
        <w:rPr>
          <w:sz w:val="28"/>
          <w:szCs w:val="28"/>
          <w:lang w:val="en-US"/>
        </w:rPr>
      </w:pPr>
      <w:r w:rsidRPr="00043020">
        <w:rPr>
          <w:sz w:val="28"/>
          <w:szCs w:val="28"/>
          <w:lang w:val="en-US"/>
        </w:rPr>
        <w:t>Together with the National Chamber of Entrepreneurs of the Republic of Kazakhstan implementation of the following projects is worked out:</w:t>
      </w:r>
    </w:p>
    <w:p w:rsidR="00043020" w:rsidRPr="001E5642" w:rsidRDefault="00043020" w:rsidP="00043020">
      <w:pPr>
        <w:pStyle w:val="af7"/>
        <w:ind w:firstLine="708"/>
        <w:jc w:val="both"/>
        <w:rPr>
          <w:rFonts w:ascii="Times New Roman" w:hAnsi="Times New Roman" w:cs="Times New Roman"/>
          <w:sz w:val="28"/>
          <w:szCs w:val="28"/>
          <w:lang w:val="en-US"/>
        </w:rPr>
      </w:pPr>
      <w:r w:rsidRPr="001E5642">
        <w:rPr>
          <w:rFonts w:ascii="Times New Roman" w:hAnsi="Times New Roman" w:cs="Times New Roman"/>
          <w:sz w:val="28"/>
          <w:szCs w:val="28"/>
          <w:lang w:val="en-US"/>
        </w:rPr>
        <w:t>- Production of monitoring instruments of liquids and gas, production of cabinet systems of automated control for manufacturing facilities (TREI-Karaganda LLP);</w:t>
      </w:r>
    </w:p>
    <w:p w:rsidR="00043020" w:rsidRPr="00E47BF6" w:rsidRDefault="00043020" w:rsidP="00043020">
      <w:pPr>
        <w:pStyle w:val="af7"/>
        <w:ind w:firstLine="708"/>
        <w:jc w:val="both"/>
        <w:rPr>
          <w:rFonts w:ascii="Times New Roman" w:hAnsi="Times New Roman" w:cs="Times New Roman"/>
          <w:sz w:val="28"/>
          <w:szCs w:val="28"/>
          <w:lang w:val="en-US"/>
        </w:rPr>
      </w:pPr>
      <w:r w:rsidRPr="00E47BF6">
        <w:rPr>
          <w:rFonts w:ascii="Times New Roman" w:hAnsi="Times New Roman" w:cs="Times New Roman"/>
          <w:sz w:val="28"/>
          <w:szCs w:val="28"/>
          <w:lang w:val="en-US"/>
        </w:rPr>
        <w:t xml:space="preserve">- Modernization of the production to </w:t>
      </w:r>
      <w:r>
        <w:rPr>
          <w:rFonts w:ascii="Times New Roman" w:hAnsi="Times New Roman" w:cs="Times New Roman"/>
          <w:sz w:val="28"/>
          <w:szCs w:val="28"/>
          <w:lang w:val="en-US"/>
        </w:rPr>
        <w:t>produce</w:t>
      </w:r>
      <w:r w:rsidRPr="00E47BF6">
        <w:rPr>
          <w:rFonts w:ascii="Times New Roman" w:hAnsi="Times New Roman" w:cs="Times New Roman"/>
          <w:sz w:val="28"/>
          <w:szCs w:val="28"/>
          <w:lang w:val="en-US"/>
        </w:rPr>
        <w:t xml:space="preserve"> modern radio communications equipment for the ne</w:t>
      </w:r>
      <w:r>
        <w:rPr>
          <w:rFonts w:ascii="Times New Roman" w:hAnsi="Times New Roman" w:cs="Times New Roman"/>
          <w:sz w:val="28"/>
          <w:szCs w:val="28"/>
          <w:lang w:val="en-US"/>
        </w:rPr>
        <w:t>eds of law enforcement agencies</w:t>
      </w:r>
      <w:r w:rsidRPr="00E47BF6">
        <w:rPr>
          <w:rFonts w:ascii="Times New Roman" w:hAnsi="Times New Roman" w:cs="Times New Roman"/>
          <w:sz w:val="28"/>
          <w:szCs w:val="28"/>
          <w:lang w:val="en-US"/>
        </w:rPr>
        <w:t xml:space="preserve">, production of local warning systems </w:t>
      </w:r>
      <w:r>
        <w:rPr>
          <w:rFonts w:ascii="Times New Roman" w:hAnsi="Times New Roman" w:cs="Times New Roman"/>
          <w:sz w:val="28"/>
          <w:szCs w:val="28"/>
          <w:lang w:val="en-US"/>
        </w:rPr>
        <w:t>for small settlements</w:t>
      </w:r>
      <w:r w:rsidRPr="00E47BF6">
        <w:rPr>
          <w:rFonts w:ascii="Times New Roman" w:hAnsi="Times New Roman" w:cs="Times New Roman"/>
          <w:sz w:val="28"/>
          <w:szCs w:val="28"/>
          <w:lang w:val="en-US"/>
        </w:rPr>
        <w:t xml:space="preserve">, production </w:t>
      </w:r>
      <w:r>
        <w:rPr>
          <w:rFonts w:ascii="Times New Roman" w:hAnsi="Times New Roman" w:cs="Times New Roman"/>
          <w:sz w:val="28"/>
          <w:szCs w:val="28"/>
          <w:lang w:val="en-US"/>
        </w:rPr>
        <w:t xml:space="preserve">of </w:t>
      </w:r>
      <w:r w:rsidRPr="00E47BF6">
        <w:rPr>
          <w:rFonts w:ascii="Times New Roman" w:hAnsi="Times New Roman" w:cs="Times New Roman"/>
          <w:sz w:val="28"/>
          <w:szCs w:val="28"/>
          <w:lang w:val="en-US"/>
        </w:rPr>
        <w:t>automated systems for monitorin</w:t>
      </w:r>
      <w:r>
        <w:rPr>
          <w:rFonts w:ascii="Times New Roman" w:hAnsi="Times New Roman" w:cs="Times New Roman"/>
          <w:sz w:val="28"/>
          <w:szCs w:val="28"/>
          <w:lang w:val="en-US"/>
        </w:rPr>
        <w:t>g of environment</w:t>
      </w:r>
      <w:r w:rsidRPr="00E47BF6">
        <w:rPr>
          <w:rFonts w:ascii="Times New Roman" w:hAnsi="Times New Roman" w:cs="Times New Roman"/>
          <w:sz w:val="28"/>
          <w:szCs w:val="28"/>
          <w:lang w:val="en-US"/>
        </w:rPr>
        <w:t xml:space="preserve"> </w:t>
      </w:r>
      <w:r>
        <w:rPr>
          <w:rFonts w:ascii="Times New Roman" w:hAnsi="Times New Roman" w:cs="Times New Roman"/>
          <w:sz w:val="28"/>
          <w:szCs w:val="28"/>
          <w:lang w:val="en-US"/>
        </w:rPr>
        <w:t>and environmental condition (“S.M.Kirov Plant” JSC</w:t>
      </w:r>
      <w:r w:rsidRPr="00E47BF6">
        <w:rPr>
          <w:rFonts w:ascii="Times New Roman" w:hAnsi="Times New Roman" w:cs="Times New Roman"/>
          <w:sz w:val="28"/>
          <w:szCs w:val="28"/>
          <w:lang w:val="en-US"/>
        </w:rPr>
        <w:t>);</w:t>
      </w:r>
    </w:p>
    <w:p w:rsidR="00043020" w:rsidRPr="00E47BF6" w:rsidRDefault="00043020" w:rsidP="00043020">
      <w:pPr>
        <w:pStyle w:val="af7"/>
        <w:ind w:firstLine="708"/>
        <w:jc w:val="both"/>
        <w:rPr>
          <w:rFonts w:ascii="Times New Roman" w:hAnsi="Times New Roman" w:cs="Times New Roman"/>
          <w:sz w:val="28"/>
          <w:szCs w:val="28"/>
          <w:lang w:val="en-US"/>
        </w:rPr>
      </w:pPr>
      <w:r w:rsidRPr="00E47BF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Expansion of </w:t>
      </w:r>
      <w:r w:rsidRPr="00E47BF6">
        <w:rPr>
          <w:rFonts w:ascii="Times New Roman" w:hAnsi="Times New Roman" w:cs="Times New Roman"/>
          <w:sz w:val="28"/>
          <w:szCs w:val="28"/>
          <w:lang w:val="en-US"/>
        </w:rPr>
        <w:t>cable products production (</w:t>
      </w:r>
      <w:r>
        <w:rPr>
          <w:rFonts w:ascii="Times New Roman" w:hAnsi="Times New Roman" w:cs="Times New Roman"/>
          <w:sz w:val="28"/>
          <w:szCs w:val="28"/>
          <w:lang w:val="en-US"/>
        </w:rPr>
        <w:t>“</w:t>
      </w:r>
      <w:r w:rsidRPr="00E47BF6">
        <w:rPr>
          <w:rFonts w:ascii="Times New Roman" w:hAnsi="Times New Roman" w:cs="Times New Roman"/>
          <w:sz w:val="28"/>
          <w:szCs w:val="28"/>
          <w:lang w:val="en-US"/>
        </w:rPr>
        <w:t>Kazenergocable</w:t>
      </w:r>
      <w:r>
        <w:rPr>
          <w:rFonts w:ascii="Times New Roman" w:hAnsi="Times New Roman" w:cs="Times New Roman"/>
          <w:sz w:val="28"/>
          <w:szCs w:val="28"/>
          <w:lang w:val="en-US"/>
        </w:rPr>
        <w:t xml:space="preserve">” </w:t>
      </w:r>
      <w:r w:rsidRPr="00E47BF6">
        <w:rPr>
          <w:rFonts w:ascii="Times New Roman" w:hAnsi="Times New Roman" w:cs="Times New Roman"/>
          <w:sz w:val="28"/>
          <w:szCs w:val="28"/>
          <w:lang w:val="en-US"/>
        </w:rPr>
        <w:t>JSC);</w:t>
      </w:r>
    </w:p>
    <w:p w:rsidR="00043020" w:rsidRPr="00E47BF6" w:rsidRDefault="00043020" w:rsidP="00043020">
      <w:pPr>
        <w:pStyle w:val="af7"/>
        <w:ind w:firstLine="708"/>
        <w:jc w:val="both"/>
        <w:rPr>
          <w:rFonts w:ascii="Times New Roman" w:hAnsi="Times New Roman" w:cs="Times New Roman"/>
          <w:sz w:val="28"/>
          <w:szCs w:val="28"/>
          <w:lang w:val="en-US"/>
        </w:rPr>
      </w:pPr>
      <w:r w:rsidRPr="00E47BF6">
        <w:rPr>
          <w:rFonts w:ascii="Times New Roman" w:hAnsi="Times New Roman" w:cs="Times New Roman"/>
          <w:sz w:val="28"/>
          <w:szCs w:val="28"/>
          <w:lang w:val="en-US"/>
        </w:rPr>
        <w:t xml:space="preserve">- The second </w:t>
      </w:r>
      <w:r>
        <w:rPr>
          <w:rFonts w:ascii="Times New Roman" w:hAnsi="Times New Roman" w:cs="Times New Roman"/>
          <w:sz w:val="28"/>
          <w:szCs w:val="28"/>
          <w:lang w:val="en-US"/>
        </w:rPr>
        <w:t xml:space="preserve">stage </w:t>
      </w:r>
      <w:r w:rsidRPr="00E47BF6">
        <w:rPr>
          <w:rFonts w:ascii="Times New Roman" w:hAnsi="Times New Roman" w:cs="Times New Roman"/>
          <w:sz w:val="28"/>
          <w:szCs w:val="28"/>
          <w:lang w:val="en-US"/>
        </w:rPr>
        <w:t xml:space="preserve">of modernization of technology batteries production </w:t>
      </w:r>
      <w:r>
        <w:rPr>
          <w:rFonts w:ascii="Times New Roman" w:hAnsi="Times New Roman" w:cs="Times New Roman"/>
          <w:sz w:val="28"/>
          <w:szCs w:val="28"/>
          <w:lang w:val="en-US"/>
        </w:rPr>
        <w:t>(“Kainar-</w:t>
      </w:r>
      <w:r w:rsidRPr="00E47BF6">
        <w:rPr>
          <w:rFonts w:ascii="Times New Roman" w:hAnsi="Times New Roman" w:cs="Times New Roman"/>
          <w:sz w:val="28"/>
          <w:szCs w:val="28"/>
          <w:lang w:val="en-US"/>
        </w:rPr>
        <w:t>AKB</w:t>
      </w:r>
      <w:r>
        <w:rPr>
          <w:rFonts w:ascii="Times New Roman" w:hAnsi="Times New Roman" w:cs="Times New Roman"/>
          <w:sz w:val="28"/>
          <w:szCs w:val="28"/>
          <w:lang w:val="en-US"/>
        </w:rPr>
        <w:t>” LLP</w:t>
      </w:r>
      <w:r w:rsidRPr="00E47BF6">
        <w:rPr>
          <w:rFonts w:ascii="Times New Roman" w:hAnsi="Times New Roman" w:cs="Times New Roman"/>
          <w:sz w:val="28"/>
          <w:szCs w:val="28"/>
          <w:lang w:val="en-US"/>
        </w:rPr>
        <w:t>);</w:t>
      </w:r>
    </w:p>
    <w:p w:rsidR="00043020" w:rsidRPr="005578A8" w:rsidRDefault="00043020" w:rsidP="00043020">
      <w:pPr>
        <w:pStyle w:val="af7"/>
        <w:ind w:firstLine="708"/>
        <w:jc w:val="both"/>
        <w:rPr>
          <w:rFonts w:ascii="Times New Roman" w:hAnsi="Times New Roman" w:cs="Times New Roman"/>
          <w:sz w:val="28"/>
          <w:szCs w:val="28"/>
          <w:lang w:val="en-US"/>
        </w:rPr>
      </w:pPr>
      <w:r w:rsidRPr="005578A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Expansion of </w:t>
      </w:r>
      <w:r w:rsidRPr="005578A8">
        <w:rPr>
          <w:rFonts w:ascii="Times New Roman" w:hAnsi="Times New Roman" w:cs="Times New Roman"/>
          <w:sz w:val="28"/>
          <w:szCs w:val="28"/>
          <w:lang w:val="en-US"/>
        </w:rPr>
        <w:t>power equipment production (</w:t>
      </w:r>
      <w:r>
        <w:rPr>
          <w:rFonts w:ascii="Times New Roman" w:hAnsi="Times New Roman" w:cs="Times New Roman"/>
          <w:sz w:val="28"/>
          <w:szCs w:val="28"/>
          <w:lang w:val="en-US"/>
        </w:rPr>
        <w:t>“Schuchinsk</w:t>
      </w:r>
      <w:r w:rsidRPr="005578A8">
        <w:rPr>
          <w:rFonts w:ascii="Times New Roman" w:hAnsi="Times New Roman" w:cs="Times New Roman"/>
          <w:sz w:val="28"/>
          <w:szCs w:val="28"/>
          <w:lang w:val="en-US"/>
        </w:rPr>
        <w:t xml:space="preserve"> Boiler Mechanical Plant</w:t>
      </w:r>
      <w:r>
        <w:rPr>
          <w:rFonts w:ascii="Times New Roman" w:hAnsi="Times New Roman" w:cs="Times New Roman"/>
          <w:sz w:val="28"/>
          <w:szCs w:val="28"/>
          <w:lang w:val="en-US"/>
        </w:rPr>
        <w:t xml:space="preserve">” </w:t>
      </w:r>
      <w:r w:rsidRPr="005578A8">
        <w:rPr>
          <w:rFonts w:ascii="Times New Roman" w:hAnsi="Times New Roman" w:cs="Times New Roman"/>
          <w:sz w:val="28"/>
          <w:szCs w:val="28"/>
          <w:lang w:val="en-US"/>
        </w:rPr>
        <w:t>LLP);</w:t>
      </w:r>
    </w:p>
    <w:p w:rsidR="00043020" w:rsidRPr="005578A8" w:rsidRDefault="00043020" w:rsidP="00043020">
      <w:pPr>
        <w:pStyle w:val="af7"/>
        <w:ind w:firstLine="708"/>
        <w:jc w:val="both"/>
        <w:rPr>
          <w:rFonts w:ascii="Times New Roman" w:hAnsi="Times New Roman" w:cs="Times New Roman"/>
          <w:sz w:val="28"/>
          <w:szCs w:val="28"/>
          <w:lang w:val="en-US"/>
        </w:rPr>
      </w:pPr>
      <w:r w:rsidRPr="005578A8">
        <w:rPr>
          <w:rFonts w:ascii="Times New Roman" w:hAnsi="Times New Roman" w:cs="Times New Roman"/>
          <w:sz w:val="28"/>
          <w:szCs w:val="28"/>
          <w:lang w:val="en-US"/>
        </w:rPr>
        <w:t>- Manufacturer of diesel generator</w:t>
      </w:r>
      <w:r>
        <w:rPr>
          <w:rFonts w:ascii="Times New Roman" w:hAnsi="Times New Roman" w:cs="Times New Roman"/>
          <w:sz w:val="28"/>
          <w:szCs w:val="28"/>
          <w:lang w:val="en-US"/>
        </w:rPr>
        <w:t>s</w:t>
      </w:r>
      <w:r w:rsidRPr="005578A8">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5578A8">
        <w:rPr>
          <w:rFonts w:ascii="Times New Roman" w:hAnsi="Times New Roman" w:cs="Times New Roman"/>
          <w:sz w:val="28"/>
          <w:szCs w:val="28"/>
          <w:lang w:val="en-US"/>
        </w:rPr>
        <w:t>ASTRA</w:t>
      </w:r>
      <w:r>
        <w:rPr>
          <w:rFonts w:ascii="Times New Roman" w:hAnsi="Times New Roman" w:cs="Times New Roman"/>
          <w:sz w:val="28"/>
          <w:szCs w:val="28"/>
          <w:lang w:val="en-US"/>
        </w:rPr>
        <w:t>”</w:t>
      </w:r>
      <w:r w:rsidRPr="005578A8">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5578A8">
        <w:rPr>
          <w:rFonts w:ascii="Times New Roman" w:hAnsi="Times New Roman" w:cs="Times New Roman"/>
          <w:sz w:val="28"/>
          <w:szCs w:val="28"/>
          <w:lang w:val="en-US"/>
        </w:rPr>
        <w:t>Machinery Service Ltd</w:t>
      </w:r>
      <w:r>
        <w:rPr>
          <w:rFonts w:ascii="Times New Roman" w:hAnsi="Times New Roman" w:cs="Times New Roman"/>
          <w:sz w:val="28"/>
          <w:szCs w:val="28"/>
          <w:lang w:val="en-US"/>
        </w:rPr>
        <w:t>”</w:t>
      </w:r>
      <w:r w:rsidRPr="005578A8">
        <w:rPr>
          <w:rFonts w:ascii="Times New Roman" w:hAnsi="Times New Roman" w:cs="Times New Roman"/>
          <w:sz w:val="28"/>
          <w:szCs w:val="28"/>
          <w:lang w:val="en-US"/>
        </w:rPr>
        <w:t>);</w:t>
      </w:r>
    </w:p>
    <w:p w:rsidR="00043020" w:rsidRPr="005578A8" w:rsidRDefault="00043020" w:rsidP="00043020">
      <w:pPr>
        <w:pStyle w:val="af7"/>
        <w:ind w:firstLine="708"/>
        <w:jc w:val="both"/>
        <w:rPr>
          <w:rFonts w:ascii="Times New Roman" w:hAnsi="Times New Roman" w:cs="Times New Roman"/>
          <w:sz w:val="28"/>
          <w:szCs w:val="28"/>
          <w:lang w:val="en-US"/>
        </w:rPr>
      </w:pPr>
      <w:r w:rsidRPr="005578A8">
        <w:rPr>
          <w:rFonts w:ascii="Times New Roman" w:hAnsi="Times New Roman" w:cs="Times New Roman"/>
          <w:sz w:val="28"/>
          <w:szCs w:val="28"/>
          <w:lang w:val="en-US"/>
        </w:rPr>
        <w:t>- Modernization of existing welding equipment (</w:t>
      </w:r>
      <w:r>
        <w:rPr>
          <w:rFonts w:ascii="Times New Roman" w:hAnsi="Times New Roman" w:cs="Times New Roman"/>
          <w:sz w:val="28"/>
          <w:szCs w:val="28"/>
          <w:lang w:val="en-US"/>
        </w:rPr>
        <w:t>“</w:t>
      </w:r>
      <w:r w:rsidRPr="005578A8">
        <w:rPr>
          <w:rFonts w:ascii="Times New Roman" w:hAnsi="Times New Roman" w:cs="Times New Roman"/>
          <w:sz w:val="28"/>
          <w:szCs w:val="28"/>
          <w:lang w:val="en-US"/>
        </w:rPr>
        <w:t>PZSO Svarko</w:t>
      </w:r>
      <w:r>
        <w:rPr>
          <w:rFonts w:ascii="Times New Roman" w:hAnsi="Times New Roman" w:cs="Times New Roman"/>
          <w:sz w:val="28"/>
          <w:szCs w:val="28"/>
          <w:lang w:val="en-US"/>
        </w:rPr>
        <w:t xml:space="preserve">” </w:t>
      </w:r>
      <w:r w:rsidRPr="005578A8">
        <w:rPr>
          <w:rFonts w:ascii="Times New Roman" w:hAnsi="Times New Roman" w:cs="Times New Roman"/>
          <w:sz w:val="28"/>
          <w:szCs w:val="28"/>
          <w:lang w:val="en-US"/>
        </w:rPr>
        <w:t>LLP);</w:t>
      </w:r>
    </w:p>
    <w:p w:rsidR="00043020" w:rsidRPr="005578A8" w:rsidRDefault="00043020" w:rsidP="00043020">
      <w:pPr>
        <w:pStyle w:val="af7"/>
        <w:ind w:firstLine="708"/>
        <w:jc w:val="both"/>
        <w:rPr>
          <w:rFonts w:ascii="Times New Roman" w:hAnsi="Times New Roman" w:cs="Times New Roman"/>
          <w:sz w:val="28"/>
          <w:szCs w:val="28"/>
          <w:lang w:val="en-US"/>
        </w:rPr>
      </w:pPr>
      <w:r w:rsidRPr="005578A8">
        <w:rPr>
          <w:rFonts w:ascii="Times New Roman" w:hAnsi="Times New Roman" w:cs="Times New Roman"/>
          <w:sz w:val="28"/>
          <w:szCs w:val="28"/>
          <w:lang w:val="en-US"/>
        </w:rPr>
        <w:t xml:space="preserve">- Manufacture of batteries </w:t>
      </w:r>
      <w:r>
        <w:rPr>
          <w:rFonts w:ascii="Times New Roman" w:hAnsi="Times New Roman" w:cs="Times New Roman"/>
          <w:sz w:val="28"/>
          <w:szCs w:val="28"/>
          <w:lang w:val="en-US"/>
        </w:rPr>
        <w:t xml:space="preserve">by </w:t>
      </w:r>
      <w:r w:rsidRPr="005578A8">
        <w:rPr>
          <w:rFonts w:ascii="Times New Roman" w:hAnsi="Times New Roman" w:cs="Times New Roman"/>
          <w:sz w:val="28"/>
          <w:szCs w:val="28"/>
          <w:lang w:val="en-US"/>
        </w:rPr>
        <w:t>Toyota Tsusho Corporation (Japan);</w:t>
      </w:r>
    </w:p>
    <w:p w:rsidR="00043020" w:rsidRPr="005578A8" w:rsidRDefault="00043020" w:rsidP="00043020">
      <w:pPr>
        <w:pStyle w:val="af7"/>
        <w:ind w:firstLine="708"/>
        <w:jc w:val="both"/>
        <w:rPr>
          <w:rFonts w:ascii="Times New Roman" w:hAnsi="Times New Roman" w:cs="Times New Roman"/>
          <w:sz w:val="28"/>
          <w:szCs w:val="28"/>
          <w:lang w:val="en-US"/>
        </w:rPr>
      </w:pPr>
      <w:r w:rsidRPr="005578A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Establishment </w:t>
      </w:r>
      <w:r w:rsidRPr="005578A8">
        <w:rPr>
          <w:rFonts w:ascii="Times New Roman" w:hAnsi="Times New Roman" w:cs="Times New Roman"/>
          <w:sz w:val="28"/>
          <w:szCs w:val="28"/>
          <w:lang w:val="en-US"/>
        </w:rPr>
        <w:t xml:space="preserve">of assembly of industrial heaters </w:t>
      </w:r>
      <w:r>
        <w:rPr>
          <w:rFonts w:ascii="Times New Roman" w:hAnsi="Times New Roman" w:cs="Times New Roman"/>
          <w:sz w:val="28"/>
          <w:szCs w:val="28"/>
          <w:lang w:val="en-US"/>
        </w:rPr>
        <w:t>work</w:t>
      </w:r>
      <w:r w:rsidRPr="005578A8">
        <w:rPr>
          <w:rFonts w:ascii="Times New Roman" w:hAnsi="Times New Roman" w:cs="Times New Roman"/>
          <w:sz w:val="28"/>
          <w:szCs w:val="28"/>
          <w:lang w:val="en-US"/>
        </w:rPr>
        <w:t xml:space="preserve">shop </w:t>
      </w:r>
      <w:r>
        <w:rPr>
          <w:rFonts w:ascii="Times New Roman" w:hAnsi="Times New Roman" w:cs="Times New Roman"/>
          <w:sz w:val="28"/>
          <w:szCs w:val="28"/>
          <w:lang w:val="en-US"/>
        </w:rPr>
        <w:t>Macheaters (</w:t>
      </w:r>
      <w:r w:rsidRPr="005578A8">
        <w:rPr>
          <w:rFonts w:ascii="Times New Roman" w:hAnsi="Times New Roman" w:cs="Times New Roman"/>
          <w:sz w:val="28"/>
          <w:szCs w:val="28"/>
          <w:lang w:val="en-US"/>
        </w:rPr>
        <w:t>USA);</w:t>
      </w:r>
    </w:p>
    <w:p w:rsidR="00043020" w:rsidRPr="005578A8" w:rsidRDefault="00043020" w:rsidP="00043020">
      <w:pPr>
        <w:pStyle w:val="af7"/>
        <w:ind w:firstLine="708"/>
        <w:jc w:val="both"/>
        <w:rPr>
          <w:rFonts w:ascii="Times New Roman" w:hAnsi="Times New Roman" w:cs="Times New Roman"/>
          <w:sz w:val="28"/>
          <w:szCs w:val="28"/>
          <w:lang w:val="en-US"/>
        </w:rPr>
      </w:pPr>
      <w:r w:rsidRPr="005578A8">
        <w:rPr>
          <w:rFonts w:ascii="Times New Roman" w:hAnsi="Times New Roman" w:cs="Times New Roman"/>
          <w:sz w:val="28"/>
          <w:szCs w:val="28"/>
          <w:lang w:val="en-US"/>
        </w:rPr>
        <w:t xml:space="preserve">- Production of auto parts and electrical </w:t>
      </w:r>
      <w:r>
        <w:rPr>
          <w:rFonts w:ascii="Times New Roman" w:hAnsi="Times New Roman" w:cs="Times New Roman"/>
          <w:sz w:val="28"/>
          <w:szCs w:val="28"/>
          <w:lang w:val="en-US"/>
        </w:rPr>
        <w:t>equipment Bosch GmbH (Germany)</w:t>
      </w:r>
      <w:r w:rsidRPr="005578A8">
        <w:rPr>
          <w:rFonts w:ascii="Times New Roman" w:hAnsi="Times New Roman" w:cs="Times New Roman"/>
          <w:sz w:val="28"/>
          <w:szCs w:val="28"/>
          <w:lang w:val="en-US"/>
        </w:rPr>
        <w:t>.</w:t>
      </w:r>
    </w:p>
    <w:p w:rsidR="00043020" w:rsidRPr="001E5642" w:rsidRDefault="00043020" w:rsidP="00043020">
      <w:pPr>
        <w:pStyle w:val="af7"/>
        <w:ind w:firstLine="708"/>
        <w:jc w:val="both"/>
        <w:rPr>
          <w:rFonts w:ascii="Times New Roman" w:hAnsi="Times New Roman" w:cs="Times New Roman"/>
          <w:sz w:val="28"/>
          <w:szCs w:val="28"/>
          <w:lang w:val="en-US"/>
        </w:rPr>
      </w:pPr>
    </w:p>
    <w:p w:rsidR="00043020" w:rsidRPr="00963669" w:rsidRDefault="00043020" w:rsidP="00043020">
      <w:pPr>
        <w:pStyle w:val="3"/>
        <w:ind w:firstLine="708"/>
        <w:rPr>
          <w:lang w:val="en-US"/>
        </w:rPr>
      </w:pPr>
      <w:bookmarkStart w:id="66" w:name="_Toc383618915"/>
      <w:r w:rsidRPr="00963669">
        <w:rPr>
          <w:lang w:val="en-US"/>
        </w:rPr>
        <w:t xml:space="preserve">2.2.10 </w:t>
      </w:r>
      <w:bookmarkEnd w:id="66"/>
      <w:r w:rsidRPr="00963669">
        <w:rPr>
          <w:lang w:val="en-US"/>
        </w:rPr>
        <w:t>Production of agricultural machinery</w:t>
      </w:r>
    </w:p>
    <w:p w:rsidR="00043020" w:rsidRPr="00963669" w:rsidRDefault="00043020" w:rsidP="00043020">
      <w:pPr>
        <w:ind w:firstLine="720"/>
        <w:jc w:val="both"/>
        <w:rPr>
          <w:sz w:val="28"/>
          <w:szCs w:val="28"/>
          <w:lang w:val="en-US"/>
        </w:rPr>
      </w:pPr>
      <w:r w:rsidRPr="00963669">
        <w:rPr>
          <w:sz w:val="28"/>
          <w:szCs w:val="28"/>
          <w:lang w:val="en-US"/>
        </w:rPr>
        <w:t xml:space="preserve">In his state-of-the-nation address in 2010 “New Decade – New Economic Growth – New Opportunities of Kazakhstan” the President set the task to create an agrarian-industrial diversification through processing of agricultural raw-materials </w:t>
      </w:r>
      <w:r w:rsidRPr="00963669">
        <w:rPr>
          <w:sz w:val="28"/>
          <w:szCs w:val="28"/>
          <w:lang w:val="en-US"/>
        </w:rPr>
        <w:lastRenderedPageBreak/>
        <w:t>and introduction of new equipment, new technologies and approaches in agriculture using world experience.</w:t>
      </w:r>
    </w:p>
    <w:p w:rsidR="00043020" w:rsidRPr="00963669" w:rsidRDefault="00043020" w:rsidP="00043020">
      <w:pPr>
        <w:ind w:firstLine="720"/>
        <w:jc w:val="both"/>
        <w:rPr>
          <w:sz w:val="28"/>
          <w:szCs w:val="28"/>
          <w:lang w:val="en-US"/>
        </w:rPr>
      </w:pPr>
      <w:r w:rsidRPr="00963669">
        <w:rPr>
          <w:sz w:val="28"/>
          <w:szCs w:val="28"/>
          <w:lang w:val="en-US"/>
        </w:rPr>
        <w:t>When implementing the SPAIID within the Industrialization Map 4 large investment projects worth 9.1 billion tenge were commissioned. 825 jobs were created.</w:t>
      </w:r>
    </w:p>
    <w:p w:rsidR="00043020" w:rsidRPr="00963669" w:rsidRDefault="00043020" w:rsidP="00043020">
      <w:pPr>
        <w:ind w:firstLine="720"/>
        <w:jc w:val="both"/>
        <w:rPr>
          <w:sz w:val="28"/>
          <w:szCs w:val="28"/>
          <w:lang w:val="en-US"/>
        </w:rPr>
      </w:pPr>
      <w:r w:rsidRPr="00963669">
        <w:rPr>
          <w:sz w:val="28"/>
          <w:szCs w:val="28"/>
          <w:lang w:val="en-US"/>
        </w:rPr>
        <w:t>Examples of implemented projects under the SPAIID:</w:t>
      </w:r>
    </w:p>
    <w:p w:rsidR="00043020" w:rsidRPr="00963669" w:rsidRDefault="00043020" w:rsidP="00043020">
      <w:pPr>
        <w:ind w:firstLine="720"/>
        <w:jc w:val="both"/>
        <w:rPr>
          <w:sz w:val="28"/>
          <w:szCs w:val="28"/>
          <w:lang w:val="en-US"/>
        </w:rPr>
      </w:pPr>
      <w:r w:rsidRPr="00963669">
        <w:rPr>
          <w:sz w:val="28"/>
          <w:szCs w:val="28"/>
          <w:lang w:val="en-US"/>
        </w:rPr>
        <w:t>- Production of power-driven combined harvesters Essil KZS-740 and other agricultural equipment by “Agromashholding” JSC. Capacity of the project amounts to 700 units of ESSIL KZS-740 brand and 100 units ESSIL KZS-760 brand per year, up to 50 units of forage harvesters KSK-600;</w:t>
      </w:r>
    </w:p>
    <w:p w:rsidR="00043020" w:rsidRPr="00963669" w:rsidRDefault="00043020" w:rsidP="00043020">
      <w:pPr>
        <w:ind w:firstLine="720"/>
        <w:jc w:val="both"/>
        <w:rPr>
          <w:sz w:val="28"/>
          <w:szCs w:val="28"/>
          <w:lang w:val="en-US"/>
        </w:rPr>
      </w:pPr>
      <w:r w:rsidRPr="00963669">
        <w:rPr>
          <w:sz w:val="28"/>
          <w:szCs w:val="28"/>
          <w:lang w:val="en-US"/>
        </w:rPr>
        <w:t>- Expansion of service centers for agricultural equipment of “Agromashholding” JSC. The project annual turnover amounts to 5.3 billion tenge;</w:t>
      </w:r>
    </w:p>
    <w:p w:rsidR="00043020" w:rsidRPr="00963669" w:rsidRDefault="00043020" w:rsidP="00043020">
      <w:pPr>
        <w:ind w:firstLine="720"/>
        <w:jc w:val="both"/>
        <w:rPr>
          <w:sz w:val="28"/>
          <w:szCs w:val="28"/>
          <w:lang w:val="en-US"/>
        </w:rPr>
      </w:pPr>
      <w:r w:rsidRPr="00963669">
        <w:rPr>
          <w:sz w:val="28"/>
          <w:szCs w:val="28"/>
          <w:lang w:val="en-US"/>
        </w:rPr>
        <w:t xml:space="preserve">- Assembly production of tractor “Belarus-3022DC.1” of “SemAZ” LLP. Capacity of the project amounts to 50 tractors “Belarus-3022DC.1”; </w:t>
      </w:r>
    </w:p>
    <w:p w:rsidR="00043020" w:rsidRPr="00963669" w:rsidRDefault="00043020" w:rsidP="00043020">
      <w:pPr>
        <w:ind w:firstLine="720"/>
        <w:jc w:val="both"/>
        <w:rPr>
          <w:sz w:val="28"/>
          <w:szCs w:val="28"/>
          <w:lang w:val="en-US"/>
        </w:rPr>
      </w:pPr>
      <w:r w:rsidRPr="00963669">
        <w:rPr>
          <w:sz w:val="28"/>
          <w:szCs w:val="28"/>
          <w:lang w:val="en-US"/>
        </w:rPr>
        <w:t>- Organization of the workshop for assembly rice reapers JV “Azov-Aral Agromach” LLP. Capacity of the project amounts to 100 reapers per year.</w:t>
      </w:r>
    </w:p>
    <w:p w:rsidR="00043020" w:rsidRPr="00963669" w:rsidRDefault="00043020" w:rsidP="00043020">
      <w:pPr>
        <w:pStyle w:val="a7"/>
        <w:ind w:left="0" w:firstLine="709"/>
        <w:jc w:val="both"/>
        <w:rPr>
          <w:sz w:val="28"/>
          <w:szCs w:val="28"/>
          <w:lang w:val="en-US"/>
        </w:rPr>
      </w:pPr>
      <w:r w:rsidRPr="00963669">
        <w:rPr>
          <w:sz w:val="28"/>
          <w:szCs w:val="28"/>
          <w:lang w:val="en-US"/>
        </w:rPr>
        <w:t xml:space="preserve">Manufacture of agricultural machinery occupies a small share in the processing industry – 0.4%. In the structure of mechanical engineering the share of sector in 2012 made to 3.0% (Table 2.2.10.1). </w:t>
      </w:r>
    </w:p>
    <w:p w:rsidR="00043020" w:rsidRPr="00043020" w:rsidRDefault="00043020" w:rsidP="00043020">
      <w:pPr>
        <w:pStyle w:val="a7"/>
        <w:ind w:left="0" w:firstLine="709"/>
        <w:jc w:val="both"/>
        <w:rPr>
          <w:lang w:val="en-US"/>
        </w:rPr>
      </w:pPr>
      <w:r w:rsidRPr="00043020">
        <w:rPr>
          <w:lang w:val="en-US"/>
        </w:rPr>
        <w:t xml:space="preserve">Table 2.2.10.1. Share of agricultural machinery production in the volume of processing industry and total engineering volume of RK, % </w:t>
      </w:r>
    </w:p>
    <w:tbl>
      <w:tblPr>
        <w:tblW w:w="9600" w:type="dxa"/>
        <w:tblInd w:w="113" w:type="dxa"/>
        <w:tblLook w:val="04A0"/>
      </w:tblPr>
      <w:tblGrid>
        <w:gridCol w:w="3100"/>
        <w:gridCol w:w="1154"/>
        <w:gridCol w:w="1039"/>
        <w:gridCol w:w="1039"/>
        <w:gridCol w:w="1154"/>
        <w:gridCol w:w="1156"/>
        <w:gridCol w:w="958"/>
      </w:tblGrid>
      <w:tr w:rsidR="00043020" w:rsidRPr="00542777" w:rsidTr="000C5E16">
        <w:trPr>
          <w:trHeight w:val="263"/>
        </w:trPr>
        <w:tc>
          <w:tcPr>
            <w:tcW w:w="31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43020" w:rsidRPr="00043020" w:rsidRDefault="00043020" w:rsidP="000C5E16">
            <w:pPr>
              <w:jc w:val="center"/>
              <w:rPr>
                <w:b/>
                <w:bCs/>
                <w:sz w:val="20"/>
                <w:szCs w:val="20"/>
                <w:lang w:val="en-US"/>
              </w:rPr>
            </w:pPr>
            <w:r w:rsidRPr="00043020">
              <w:rPr>
                <w:b/>
                <w:bCs/>
                <w:sz w:val="20"/>
                <w:szCs w:val="20"/>
                <w:lang w:val="en-US"/>
              </w:rPr>
              <w:t> </w:t>
            </w:r>
          </w:p>
        </w:tc>
        <w:tc>
          <w:tcPr>
            <w:tcW w:w="1154"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20"/>
                <w:szCs w:val="20"/>
              </w:rPr>
            </w:pPr>
            <w:r w:rsidRPr="00542777">
              <w:rPr>
                <w:b/>
                <w:bCs/>
                <w:sz w:val="20"/>
                <w:szCs w:val="20"/>
              </w:rPr>
              <w:t>2008</w:t>
            </w:r>
          </w:p>
        </w:tc>
        <w:tc>
          <w:tcPr>
            <w:tcW w:w="1039"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20"/>
                <w:szCs w:val="20"/>
              </w:rPr>
            </w:pPr>
            <w:r w:rsidRPr="00542777">
              <w:rPr>
                <w:b/>
                <w:bCs/>
                <w:sz w:val="20"/>
                <w:szCs w:val="20"/>
              </w:rPr>
              <w:t>2009</w:t>
            </w:r>
          </w:p>
        </w:tc>
        <w:tc>
          <w:tcPr>
            <w:tcW w:w="1039"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20"/>
                <w:szCs w:val="20"/>
              </w:rPr>
            </w:pPr>
            <w:r w:rsidRPr="00542777">
              <w:rPr>
                <w:b/>
                <w:bCs/>
                <w:sz w:val="20"/>
                <w:szCs w:val="20"/>
              </w:rPr>
              <w:t>2010</w:t>
            </w:r>
          </w:p>
        </w:tc>
        <w:tc>
          <w:tcPr>
            <w:tcW w:w="1154"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20"/>
                <w:szCs w:val="20"/>
              </w:rPr>
            </w:pPr>
            <w:r w:rsidRPr="00542777">
              <w:rPr>
                <w:b/>
                <w:bCs/>
                <w:sz w:val="20"/>
                <w:szCs w:val="20"/>
              </w:rPr>
              <w:t>2011</w:t>
            </w:r>
          </w:p>
        </w:tc>
        <w:tc>
          <w:tcPr>
            <w:tcW w:w="1156"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20"/>
                <w:szCs w:val="20"/>
              </w:rPr>
            </w:pPr>
            <w:r w:rsidRPr="00542777">
              <w:rPr>
                <w:b/>
                <w:bCs/>
                <w:sz w:val="20"/>
                <w:szCs w:val="20"/>
              </w:rPr>
              <w:t>2012</w:t>
            </w:r>
          </w:p>
        </w:tc>
        <w:tc>
          <w:tcPr>
            <w:tcW w:w="958" w:type="dxa"/>
            <w:tcBorders>
              <w:top w:val="single" w:sz="4" w:space="0" w:color="auto"/>
              <w:left w:val="nil"/>
              <w:bottom w:val="single" w:sz="4" w:space="0" w:color="auto"/>
              <w:right w:val="single" w:sz="4" w:space="0" w:color="auto"/>
            </w:tcBorders>
            <w:shd w:val="clear" w:color="000000" w:fill="D9D9D9"/>
          </w:tcPr>
          <w:p w:rsidR="00043020" w:rsidRPr="00542777" w:rsidRDefault="00043020" w:rsidP="000C5E16">
            <w:pPr>
              <w:jc w:val="center"/>
              <w:rPr>
                <w:b/>
                <w:bCs/>
                <w:sz w:val="20"/>
                <w:szCs w:val="20"/>
              </w:rPr>
            </w:pPr>
            <w:r w:rsidRPr="00542777">
              <w:rPr>
                <w:b/>
                <w:bCs/>
                <w:sz w:val="20"/>
                <w:szCs w:val="20"/>
              </w:rPr>
              <w:t>2013</w:t>
            </w:r>
            <w:r w:rsidRPr="00542777">
              <w:rPr>
                <w:rStyle w:val="a5"/>
                <w:b/>
                <w:bCs/>
                <w:sz w:val="20"/>
                <w:szCs w:val="20"/>
              </w:rPr>
              <w:footnoteReference w:id="21"/>
            </w:r>
          </w:p>
        </w:tc>
      </w:tr>
      <w:tr w:rsidR="00043020" w:rsidRPr="00542777" w:rsidTr="000C5E16">
        <w:trPr>
          <w:trHeight w:val="263"/>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b/>
                <w:bCs/>
                <w:sz w:val="20"/>
                <w:szCs w:val="20"/>
              </w:rPr>
            </w:pPr>
            <w:r>
              <w:rPr>
                <w:b/>
                <w:bCs/>
                <w:sz w:val="20"/>
                <w:szCs w:val="20"/>
              </w:rPr>
              <w:t>Share in processing industry</w:t>
            </w:r>
          </w:p>
        </w:tc>
        <w:tc>
          <w:tcPr>
            <w:tcW w:w="115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0,3</w:t>
            </w:r>
          </w:p>
        </w:tc>
        <w:tc>
          <w:tcPr>
            <w:tcW w:w="103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0,3</w:t>
            </w:r>
          </w:p>
        </w:tc>
        <w:tc>
          <w:tcPr>
            <w:tcW w:w="103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0,2</w:t>
            </w:r>
          </w:p>
        </w:tc>
        <w:tc>
          <w:tcPr>
            <w:tcW w:w="115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0,3</w:t>
            </w:r>
          </w:p>
        </w:tc>
        <w:tc>
          <w:tcPr>
            <w:tcW w:w="11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0,4</w:t>
            </w:r>
          </w:p>
        </w:tc>
        <w:tc>
          <w:tcPr>
            <w:tcW w:w="958" w:type="dxa"/>
            <w:tcBorders>
              <w:top w:val="nil"/>
              <w:left w:val="nil"/>
              <w:bottom w:val="single" w:sz="4" w:space="0" w:color="auto"/>
              <w:right w:val="single" w:sz="4" w:space="0" w:color="auto"/>
            </w:tcBorders>
          </w:tcPr>
          <w:p w:rsidR="00043020" w:rsidRPr="00542777" w:rsidRDefault="00043020" w:rsidP="000C5E16">
            <w:pPr>
              <w:jc w:val="center"/>
              <w:rPr>
                <w:sz w:val="20"/>
                <w:szCs w:val="20"/>
              </w:rPr>
            </w:pPr>
          </w:p>
          <w:p w:rsidR="00043020" w:rsidRPr="00542777" w:rsidRDefault="00043020" w:rsidP="000C5E16">
            <w:pPr>
              <w:jc w:val="center"/>
              <w:rPr>
                <w:sz w:val="20"/>
                <w:szCs w:val="20"/>
              </w:rPr>
            </w:pPr>
            <w:r w:rsidRPr="00542777">
              <w:rPr>
                <w:sz w:val="20"/>
                <w:szCs w:val="20"/>
              </w:rPr>
              <w:t>0,3</w:t>
            </w:r>
          </w:p>
        </w:tc>
      </w:tr>
      <w:tr w:rsidR="00043020" w:rsidRPr="00542777" w:rsidTr="000C5E16">
        <w:trPr>
          <w:trHeight w:val="263"/>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b/>
                <w:bCs/>
                <w:sz w:val="20"/>
                <w:szCs w:val="20"/>
              </w:rPr>
            </w:pPr>
            <w:r>
              <w:rPr>
                <w:b/>
                <w:bCs/>
                <w:sz w:val="20"/>
                <w:szCs w:val="20"/>
              </w:rPr>
              <w:t>Share in engineering</w:t>
            </w:r>
          </w:p>
        </w:tc>
        <w:tc>
          <w:tcPr>
            <w:tcW w:w="115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3,4</w:t>
            </w:r>
          </w:p>
        </w:tc>
        <w:tc>
          <w:tcPr>
            <w:tcW w:w="103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3,0</w:t>
            </w:r>
          </w:p>
        </w:tc>
        <w:tc>
          <w:tcPr>
            <w:tcW w:w="103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2,2</w:t>
            </w:r>
          </w:p>
        </w:tc>
        <w:tc>
          <w:tcPr>
            <w:tcW w:w="115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2,3</w:t>
            </w:r>
          </w:p>
        </w:tc>
        <w:tc>
          <w:tcPr>
            <w:tcW w:w="11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3,0</w:t>
            </w:r>
          </w:p>
        </w:tc>
        <w:tc>
          <w:tcPr>
            <w:tcW w:w="958" w:type="dxa"/>
            <w:tcBorders>
              <w:top w:val="nil"/>
              <w:left w:val="nil"/>
              <w:bottom w:val="single" w:sz="4" w:space="0" w:color="auto"/>
              <w:right w:val="single" w:sz="4" w:space="0" w:color="auto"/>
            </w:tcBorders>
          </w:tcPr>
          <w:p w:rsidR="00043020" w:rsidRPr="00542777" w:rsidRDefault="00043020" w:rsidP="000C5E16">
            <w:pPr>
              <w:jc w:val="center"/>
              <w:rPr>
                <w:sz w:val="20"/>
                <w:szCs w:val="20"/>
              </w:rPr>
            </w:pPr>
            <w:r w:rsidRPr="00542777">
              <w:rPr>
                <w:sz w:val="20"/>
                <w:szCs w:val="20"/>
              </w:rPr>
              <w:t>2,3</w:t>
            </w:r>
          </w:p>
        </w:tc>
      </w:tr>
    </w:tbl>
    <w:p w:rsidR="00043020" w:rsidRPr="00542777" w:rsidRDefault="00043020" w:rsidP="00043020">
      <w:pPr>
        <w:ind w:firstLine="709"/>
        <w:jc w:val="both"/>
        <w:rPr>
          <w:i/>
        </w:rPr>
      </w:pPr>
      <w:r>
        <w:rPr>
          <w:i/>
        </w:rPr>
        <w:t>Source</w:t>
      </w:r>
      <w:r w:rsidRPr="00542777">
        <w:rPr>
          <w:i/>
        </w:rPr>
        <w:t xml:space="preserve">: </w:t>
      </w:r>
      <w:r>
        <w:rPr>
          <w:i/>
        </w:rPr>
        <w:t>AS RK</w:t>
      </w:r>
    </w:p>
    <w:p w:rsidR="00043020" w:rsidRPr="00963669" w:rsidRDefault="00043020" w:rsidP="00043020">
      <w:pPr>
        <w:ind w:firstLine="709"/>
        <w:jc w:val="both"/>
        <w:rPr>
          <w:bCs/>
          <w:sz w:val="28"/>
          <w:szCs w:val="28"/>
        </w:rPr>
      </w:pPr>
    </w:p>
    <w:p w:rsidR="00043020" w:rsidRPr="00963669" w:rsidRDefault="00043020" w:rsidP="00043020">
      <w:pPr>
        <w:ind w:firstLine="709"/>
        <w:jc w:val="both"/>
        <w:rPr>
          <w:bCs/>
          <w:sz w:val="28"/>
          <w:szCs w:val="28"/>
          <w:lang w:val="en-US"/>
        </w:rPr>
      </w:pPr>
      <w:r w:rsidRPr="00963669">
        <w:rPr>
          <w:bCs/>
          <w:sz w:val="28"/>
          <w:szCs w:val="28"/>
          <w:lang w:val="en-US"/>
        </w:rPr>
        <w:t>During the period from 2008 to 2012 the production volume of agricultural machinery increased from 10.4 billion tenge to 20.7 billion tenge (nominal growth – 2.0 times). The production growth in the sector was due to increased production of tractors by 5.9 times compared to 2008, from 244 to 1448 units, harvesters production by 1.2 times compared to 2008, from 467 to 565 units (Table 2.2.10.2).</w:t>
      </w:r>
    </w:p>
    <w:p w:rsidR="00043020" w:rsidRPr="00043020" w:rsidRDefault="00043020" w:rsidP="00043020">
      <w:pPr>
        <w:ind w:firstLine="709"/>
        <w:jc w:val="both"/>
        <w:rPr>
          <w:szCs w:val="28"/>
          <w:lang w:val="en-US"/>
        </w:rPr>
      </w:pPr>
    </w:p>
    <w:p w:rsidR="00043020" w:rsidRPr="00043020" w:rsidRDefault="00043020" w:rsidP="00043020">
      <w:pPr>
        <w:ind w:firstLine="709"/>
        <w:jc w:val="both"/>
        <w:rPr>
          <w:lang w:val="en-US"/>
        </w:rPr>
      </w:pPr>
      <w:r w:rsidRPr="00043020">
        <w:rPr>
          <w:lang w:val="en-US"/>
        </w:rPr>
        <w:t>Table 2.2.10.2. Dynamics of production volume for 2008-2013, million tenge</w:t>
      </w:r>
    </w:p>
    <w:tbl>
      <w:tblPr>
        <w:tblW w:w="9600" w:type="dxa"/>
        <w:tblInd w:w="113" w:type="dxa"/>
        <w:tblLook w:val="04A0"/>
      </w:tblPr>
      <w:tblGrid>
        <w:gridCol w:w="2481"/>
        <w:gridCol w:w="1215"/>
        <w:gridCol w:w="1111"/>
        <w:gridCol w:w="1215"/>
        <w:gridCol w:w="1214"/>
        <w:gridCol w:w="1242"/>
        <w:gridCol w:w="1122"/>
      </w:tblGrid>
      <w:tr w:rsidR="00043020" w:rsidRPr="001E5642" w:rsidTr="000C5E16">
        <w:trPr>
          <w:trHeight w:val="215"/>
        </w:trPr>
        <w:tc>
          <w:tcPr>
            <w:tcW w:w="248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43020" w:rsidRPr="00043020" w:rsidRDefault="00043020" w:rsidP="000C5E16">
            <w:pPr>
              <w:jc w:val="center"/>
              <w:rPr>
                <w:b/>
                <w:bCs/>
                <w:sz w:val="20"/>
                <w:szCs w:val="20"/>
                <w:lang w:val="en-US"/>
              </w:rPr>
            </w:pPr>
            <w:r w:rsidRPr="00043020">
              <w:rPr>
                <w:b/>
                <w:bCs/>
                <w:sz w:val="20"/>
                <w:szCs w:val="20"/>
                <w:lang w:val="en-US"/>
              </w:rPr>
              <w:t> </w:t>
            </w:r>
          </w:p>
        </w:tc>
        <w:tc>
          <w:tcPr>
            <w:tcW w:w="1215" w:type="dxa"/>
            <w:tcBorders>
              <w:top w:val="single" w:sz="4" w:space="0" w:color="auto"/>
              <w:left w:val="nil"/>
              <w:bottom w:val="single" w:sz="4" w:space="0" w:color="auto"/>
              <w:right w:val="single" w:sz="4" w:space="0" w:color="auto"/>
            </w:tcBorders>
            <w:shd w:val="clear" w:color="000000" w:fill="D9D9D9"/>
            <w:vAlign w:val="center"/>
            <w:hideMark/>
          </w:tcPr>
          <w:p w:rsidR="00043020" w:rsidRPr="001E5642" w:rsidRDefault="00043020" w:rsidP="000C5E16">
            <w:pPr>
              <w:jc w:val="center"/>
              <w:rPr>
                <w:b/>
                <w:bCs/>
                <w:sz w:val="20"/>
                <w:szCs w:val="20"/>
              </w:rPr>
            </w:pPr>
            <w:r w:rsidRPr="001E5642">
              <w:rPr>
                <w:b/>
                <w:bCs/>
                <w:sz w:val="20"/>
                <w:szCs w:val="20"/>
              </w:rPr>
              <w:t>2008</w:t>
            </w:r>
          </w:p>
        </w:tc>
        <w:tc>
          <w:tcPr>
            <w:tcW w:w="1111" w:type="dxa"/>
            <w:tcBorders>
              <w:top w:val="single" w:sz="4" w:space="0" w:color="auto"/>
              <w:left w:val="nil"/>
              <w:bottom w:val="single" w:sz="4" w:space="0" w:color="auto"/>
              <w:right w:val="single" w:sz="4" w:space="0" w:color="auto"/>
            </w:tcBorders>
            <w:shd w:val="clear" w:color="000000" w:fill="D9D9D9"/>
            <w:vAlign w:val="center"/>
            <w:hideMark/>
          </w:tcPr>
          <w:p w:rsidR="00043020" w:rsidRPr="001E5642" w:rsidRDefault="00043020" w:rsidP="000C5E16">
            <w:pPr>
              <w:jc w:val="center"/>
              <w:rPr>
                <w:b/>
                <w:bCs/>
                <w:sz w:val="20"/>
                <w:szCs w:val="20"/>
              </w:rPr>
            </w:pPr>
            <w:r w:rsidRPr="001E5642">
              <w:rPr>
                <w:b/>
                <w:bCs/>
                <w:sz w:val="20"/>
                <w:szCs w:val="20"/>
              </w:rPr>
              <w:t>2009</w:t>
            </w:r>
          </w:p>
        </w:tc>
        <w:tc>
          <w:tcPr>
            <w:tcW w:w="1215" w:type="dxa"/>
            <w:tcBorders>
              <w:top w:val="single" w:sz="4" w:space="0" w:color="auto"/>
              <w:left w:val="nil"/>
              <w:bottom w:val="single" w:sz="4" w:space="0" w:color="auto"/>
              <w:right w:val="single" w:sz="4" w:space="0" w:color="auto"/>
            </w:tcBorders>
            <w:shd w:val="clear" w:color="000000" w:fill="D9D9D9"/>
            <w:vAlign w:val="center"/>
            <w:hideMark/>
          </w:tcPr>
          <w:p w:rsidR="00043020" w:rsidRPr="001E5642" w:rsidRDefault="00043020" w:rsidP="000C5E16">
            <w:pPr>
              <w:jc w:val="center"/>
              <w:rPr>
                <w:b/>
                <w:bCs/>
                <w:sz w:val="20"/>
                <w:szCs w:val="20"/>
              </w:rPr>
            </w:pPr>
            <w:r w:rsidRPr="001E5642">
              <w:rPr>
                <w:b/>
                <w:bCs/>
                <w:sz w:val="20"/>
                <w:szCs w:val="20"/>
              </w:rPr>
              <w:t>2010</w:t>
            </w:r>
          </w:p>
        </w:tc>
        <w:tc>
          <w:tcPr>
            <w:tcW w:w="1214" w:type="dxa"/>
            <w:tcBorders>
              <w:top w:val="single" w:sz="4" w:space="0" w:color="auto"/>
              <w:left w:val="nil"/>
              <w:bottom w:val="single" w:sz="4" w:space="0" w:color="auto"/>
              <w:right w:val="single" w:sz="4" w:space="0" w:color="auto"/>
            </w:tcBorders>
            <w:shd w:val="clear" w:color="000000" w:fill="D9D9D9"/>
            <w:vAlign w:val="center"/>
            <w:hideMark/>
          </w:tcPr>
          <w:p w:rsidR="00043020" w:rsidRPr="001E5642" w:rsidRDefault="00043020" w:rsidP="000C5E16">
            <w:pPr>
              <w:jc w:val="center"/>
              <w:rPr>
                <w:b/>
                <w:bCs/>
                <w:sz w:val="20"/>
                <w:szCs w:val="20"/>
              </w:rPr>
            </w:pPr>
            <w:r w:rsidRPr="001E5642">
              <w:rPr>
                <w:b/>
                <w:bCs/>
                <w:sz w:val="20"/>
                <w:szCs w:val="20"/>
              </w:rPr>
              <w:t>2011</w:t>
            </w:r>
          </w:p>
        </w:tc>
        <w:tc>
          <w:tcPr>
            <w:tcW w:w="1242" w:type="dxa"/>
            <w:tcBorders>
              <w:top w:val="single" w:sz="4" w:space="0" w:color="auto"/>
              <w:left w:val="nil"/>
              <w:bottom w:val="single" w:sz="4" w:space="0" w:color="auto"/>
              <w:right w:val="single" w:sz="4" w:space="0" w:color="auto"/>
            </w:tcBorders>
            <w:shd w:val="clear" w:color="000000" w:fill="D9D9D9"/>
            <w:vAlign w:val="center"/>
            <w:hideMark/>
          </w:tcPr>
          <w:p w:rsidR="00043020" w:rsidRPr="001E5642" w:rsidRDefault="00043020" w:rsidP="000C5E16">
            <w:pPr>
              <w:jc w:val="center"/>
              <w:rPr>
                <w:b/>
                <w:bCs/>
                <w:sz w:val="20"/>
                <w:szCs w:val="20"/>
              </w:rPr>
            </w:pPr>
            <w:r w:rsidRPr="001E5642">
              <w:rPr>
                <w:b/>
                <w:bCs/>
                <w:sz w:val="20"/>
                <w:szCs w:val="20"/>
              </w:rPr>
              <w:t>2012</w:t>
            </w:r>
          </w:p>
        </w:tc>
        <w:tc>
          <w:tcPr>
            <w:tcW w:w="1122" w:type="dxa"/>
            <w:tcBorders>
              <w:top w:val="single" w:sz="4" w:space="0" w:color="auto"/>
              <w:left w:val="nil"/>
              <w:bottom w:val="single" w:sz="4" w:space="0" w:color="auto"/>
              <w:right w:val="single" w:sz="4" w:space="0" w:color="auto"/>
            </w:tcBorders>
            <w:shd w:val="clear" w:color="000000" w:fill="D9D9D9"/>
          </w:tcPr>
          <w:p w:rsidR="00043020" w:rsidRPr="001E5642" w:rsidRDefault="00043020" w:rsidP="000C5E16">
            <w:pPr>
              <w:jc w:val="center"/>
              <w:rPr>
                <w:b/>
                <w:bCs/>
                <w:sz w:val="20"/>
                <w:szCs w:val="20"/>
              </w:rPr>
            </w:pPr>
            <w:r w:rsidRPr="001E5642">
              <w:rPr>
                <w:b/>
                <w:bCs/>
                <w:sz w:val="20"/>
                <w:szCs w:val="20"/>
              </w:rPr>
              <w:t>2013</w:t>
            </w:r>
          </w:p>
        </w:tc>
      </w:tr>
      <w:tr w:rsidR="00043020" w:rsidRPr="001E5642" w:rsidTr="000C5E16">
        <w:trPr>
          <w:trHeight w:val="215"/>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043020" w:rsidRPr="001E5642" w:rsidRDefault="00043020" w:rsidP="000C5E16">
            <w:pPr>
              <w:rPr>
                <w:b/>
                <w:bCs/>
                <w:sz w:val="20"/>
                <w:szCs w:val="20"/>
              </w:rPr>
            </w:pPr>
            <w:r>
              <w:rPr>
                <w:b/>
                <w:bCs/>
                <w:sz w:val="20"/>
                <w:szCs w:val="20"/>
              </w:rPr>
              <w:t>Processing industy</w:t>
            </w:r>
          </w:p>
        </w:tc>
        <w:tc>
          <w:tcPr>
            <w:tcW w:w="1215" w:type="dxa"/>
            <w:tcBorders>
              <w:top w:val="nil"/>
              <w:left w:val="nil"/>
              <w:bottom w:val="single" w:sz="4" w:space="0" w:color="auto"/>
              <w:right w:val="single" w:sz="4" w:space="0" w:color="auto"/>
            </w:tcBorders>
            <w:shd w:val="clear" w:color="auto" w:fill="auto"/>
            <w:vAlign w:val="center"/>
            <w:hideMark/>
          </w:tcPr>
          <w:p w:rsidR="00043020" w:rsidRPr="001E5642" w:rsidRDefault="00043020" w:rsidP="000C5E16">
            <w:pPr>
              <w:jc w:val="center"/>
              <w:rPr>
                <w:sz w:val="20"/>
                <w:szCs w:val="20"/>
              </w:rPr>
            </w:pPr>
            <w:r w:rsidRPr="001E5642">
              <w:rPr>
                <w:sz w:val="20"/>
                <w:szCs w:val="20"/>
              </w:rPr>
              <w:t>3 359 551</w:t>
            </w:r>
          </w:p>
        </w:tc>
        <w:tc>
          <w:tcPr>
            <w:tcW w:w="1111" w:type="dxa"/>
            <w:tcBorders>
              <w:top w:val="nil"/>
              <w:left w:val="nil"/>
              <w:bottom w:val="single" w:sz="4" w:space="0" w:color="auto"/>
              <w:right w:val="single" w:sz="4" w:space="0" w:color="auto"/>
            </w:tcBorders>
            <w:shd w:val="clear" w:color="auto" w:fill="auto"/>
            <w:vAlign w:val="center"/>
            <w:hideMark/>
          </w:tcPr>
          <w:p w:rsidR="00043020" w:rsidRPr="001E5642" w:rsidRDefault="00043020" w:rsidP="000C5E16">
            <w:pPr>
              <w:jc w:val="center"/>
              <w:rPr>
                <w:sz w:val="20"/>
                <w:szCs w:val="20"/>
              </w:rPr>
            </w:pPr>
            <w:r w:rsidRPr="001E5642">
              <w:rPr>
                <w:sz w:val="20"/>
                <w:szCs w:val="20"/>
              </w:rPr>
              <w:t>2 945 966</w:t>
            </w:r>
          </w:p>
        </w:tc>
        <w:tc>
          <w:tcPr>
            <w:tcW w:w="1215" w:type="dxa"/>
            <w:tcBorders>
              <w:top w:val="nil"/>
              <w:left w:val="nil"/>
              <w:bottom w:val="single" w:sz="4" w:space="0" w:color="auto"/>
              <w:right w:val="single" w:sz="4" w:space="0" w:color="auto"/>
            </w:tcBorders>
            <w:shd w:val="clear" w:color="auto" w:fill="auto"/>
            <w:vAlign w:val="center"/>
            <w:hideMark/>
          </w:tcPr>
          <w:p w:rsidR="00043020" w:rsidRPr="001E5642" w:rsidRDefault="00043020" w:rsidP="000C5E16">
            <w:pPr>
              <w:jc w:val="center"/>
              <w:rPr>
                <w:sz w:val="20"/>
                <w:szCs w:val="20"/>
              </w:rPr>
            </w:pPr>
            <w:r w:rsidRPr="001E5642">
              <w:rPr>
                <w:sz w:val="20"/>
                <w:szCs w:val="20"/>
              </w:rPr>
              <w:t>3 844 658</w:t>
            </w:r>
          </w:p>
        </w:tc>
        <w:tc>
          <w:tcPr>
            <w:tcW w:w="1214" w:type="dxa"/>
            <w:tcBorders>
              <w:top w:val="nil"/>
              <w:left w:val="nil"/>
              <w:bottom w:val="single" w:sz="4" w:space="0" w:color="auto"/>
              <w:right w:val="single" w:sz="4" w:space="0" w:color="auto"/>
            </w:tcBorders>
            <w:shd w:val="clear" w:color="auto" w:fill="auto"/>
            <w:vAlign w:val="center"/>
            <w:hideMark/>
          </w:tcPr>
          <w:p w:rsidR="00043020" w:rsidRPr="001E5642" w:rsidRDefault="00043020" w:rsidP="000C5E16">
            <w:pPr>
              <w:jc w:val="center"/>
              <w:rPr>
                <w:sz w:val="20"/>
                <w:szCs w:val="20"/>
              </w:rPr>
            </w:pPr>
            <w:r w:rsidRPr="001E5642">
              <w:rPr>
                <w:sz w:val="20"/>
                <w:szCs w:val="20"/>
              </w:rPr>
              <w:t>4 801 407</w:t>
            </w:r>
          </w:p>
        </w:tc>
        <w:tc>
          <w:tcPr>
            <w:tcW w:w="1242" w:type="dxa"/>
            <w:tcBorders>
              <w:top w:val="nil"/>
              <w:left w:val="nil"/>
              <w:bottom w:val="single" w:sz="4" w:space="0" w:color="auto"/>
              <w:right w:val="single" w:sz="4" w:space="0" w:color="auto"/>
            </w:tcBorders>
            <w:shd w:val="clear" w:color="auto" w:fill="auto"/>
            <w:vAlign w:val="center"/>
            <w:hideMark/>
          </w:tcPr>
          <w:p w:rsidR="00043020" w:rsidRPr="001E5642" w:rsidRDefault="00043020" w:rsidP="000C5E16">
            <w:pPr>
              <w:jc w:val="center"/>
              <w:rPr>
                <w:sz w:val="20"/>
                <w:szCs w:val="20"/>
              </w:rPr>
            </w:pPr>
            <w:r w:rsidRPr="001E5642">
              <w:rPr>
                <w:sz w:val="20"/>
                <w:szCs w:val="20"/>
              </w:rPr>
              <w:t>5</w:t>
            </w:r>
            <w:r w:rsidRPr="00542777">
              <w:rPr>
                <w:sz w:val="20"/>
                <w:szCs w:val="20"/>
              </w:rPr>
              <w:t> </w:t>
            </w:r>
            <w:r w:rsidRPr="001E5642">
              <w:rPr>
                <w:sz w:val="20"/>
                <w:szCs w:val="20"/>
              </w:rPr>
              <w:t>446</w:t>
            </w:r>
            <w:r w:rsidRPr="00542777">
              <w:rPr>
                <w:sz w:val="20"/>
                <w:szCs w:val="20"/>
              </w:rPr>
              <w:t> </w:t>
            </w:r>
            <w:r w:rsidRPr="001E5642">
              <w:rPr>
                <w:sz w:val="20"/>
                <w:szCs w:val="20"/>
              </w:rPr>
              <w:t>749</w:t>
            </w:r>
          </w:p>
        </w:tc>
        <w:tc>
          <w:tcPr>
            <w:tcW w:w="1122" w:type="dxa"/>
            <w:tcBorders>
              <w:top w:val="nil"/>
              <w:left w:val="nil"/>
              <w:bottom w:val="single" w:sz="4" w:space="0" w:color="auto"/>
              <w:right w:val="single" w:sz="4" w:space="0" w:color="auto"/>
            </w:tcBorders>
          </w:tcPr>
          <w:p w:rsidR="00043020" w:rsidRPr="001E5642" w:rsidRDefault="00043020" w:rsidP="000C5E16">
            <w:pPr>
              <w:rPr>
                <w:sz w:val="20"/>
                <w:szCs w:val="20"/>
              </w:rPr>
            </w:pPr>
            <w:r w:rsidRPr="001E5642">
              <w:rPr>
                <w:sz w:val="20"/>
                <w:szCs w:val="20"/>
              </w:rPr>
              <w:t>5</w:t>
            </w:r>
            <w:r w:rsidRPr="00542777">
              <w:rPr>
                <w:sz w:val="20"/>
                <w:szCs w:val="20"/>
              </w:rPr>
              <w:t> </w:t>
            </w:r>
            <w:r w:rsidRPr="001E5642">
              <w:rPr>
                <w:sz w:val="20"/>
                <w:szCs w:val="20"/>
              </w:rPr>
              <w:t>882 456</w:t>
            </w:r>
          </w:p>
        </w:tc>
      </w:tr>
      <w:tr w:rsidR="00043020" w:rsidRPr="00542777" w:rsidTr="000C5E16">
        <w:trPr>
          <w:trHeight w:val="215"/>
        </w:trPr>
        <w:tc>
          <w:tcPr>
            <w:tcW w:w="2481" w:type="dxa"/>
            <w:tcBorders>
              <w:top w:val="nil"/>
              <w:left w:val="single" w:sz="4" w:space="0" w:color="auto"/>
              <w:bottom w:val="single" w:sz="4" w:space="0" w:color="auto"/>
              <w:right w:val="single" w:sz="4" w:space="0" w:color="auto"/>
            </w:tcBorders>
            <w:shd w:val="clear" w:color="auto" w:fill="auto"/>
            <w:vAlign w:val="center"/>
          </w:tcPr>
          <w:p w:rsidR="00043020" w:rsidRPr="00043020" w:rsidRDefault="00043020" w:rsidP="000C5E16">
            <w:pPr>
              <w:rPr>
                <w:b/>
                <w:bCs/>
                <w:sz w:val="20"/>
                <w:szCs w:val="20"/>
                <w:lang w:val="en-US"/>
              </w:rPr>
            </w:pPr>
            <w:r w:rsidRPr="00043020">
              <w:rPr>
                <w:bCs/>
                <w:sz w:val="20"/>
                <w:szCs w:val="20"/>
                <w:lang w:val="en-US"/>
              </w:rPr>
              <w:t>IFE, in % in the prev. year</w:t>
            </w:r>
          </w:p>
        </w:tc>
        <w:tc>
          <w:tcPr>
            <w:tcW w:w="1215"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97,5</w:t>
            </w:r>
          </w:p>
        </w:tc>
        <w:tc>
          <w:tcPr>
            <w:tcW w:w="1111"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97,1</w:t>
            </w:r>
          </w:p>
        </w:tc>
        <w:tc>
          <w:tcPr>
            <w:tcW w:w="1215"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113,9</w:t>
            </w:r>
          </w:p>
        </w:tc>
        <w:tc>
          <w:tcPr>
            <w:tcW w:w="1214"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107,7</w:t>
            </w:r>
          </w:p>
        </w:tc>
        <w:tc>
          <w:tcPr>
            <w:tcW w:w="124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101,2</w:t>
            </w:r>
          </w:p>
        </w:tc>
        <w:tc>
          <w:tcPr>
            <w:tcW w:w="1122" w:type="dxa"/>
            <w:tcBorders>
              <w:top w:val="nil"/>
              <w:left w:val="nil"/>
              <w:bottom w:val="single" w:sz="4" w:space="0" w:color="auto"/>
              <w:right w:val="single" w:sz="4" w:space="0" w:color="auto"/>
            </w:tcBorders>
          </w:tcPr>
          <w:p w:rsidR="00043020" w:rsidRPr="00542777" w:rsidRDefault="00043020" w:rsidP="000C5E16">
            <w:pPr>
              <w:jc w:val="center"/>
              <w:rPr>
                <w:sz w:val="20"/>
                <w:szCs w:val="20"/>
              </w:rPr>
            </w:pPr>
            <w:r w:rsidRPr="00542777">
              <w:rPr>
                <w:sz w:val="20"/>
                <w:szCs w:val="20"/>
              </w:rPr>
              <w:t>101,6</w:t>
            </w:r>
          </w:p>
        </w:tc>
      </w:tr>
      <w:tr w:rsidR="00043020" w:rsidRPr="00542777" w:rsidTr="000C5E16">
        <w:trPr>
          <w:trHeight w:val="215"/>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rPr>
                <w:b/>
                <w:bCs/>
                <w:sz w:val="20"/>
                <w:szCs w:val="20"/>
              </w:rPr>
            </w:pPr>
            <w:r w:rsidRPr="001E5642">
              <w:rPr>
                <w:b/>
                <w:bCs/>
                <w:sz w:val="20"/>
                <w:szCs w:val="20"/>
              </w:rPr>
              <w:t>Mechanical engineering</w:t>
            </w:r>
          </w:p>
        </w:tc>
        <w:tc>
          <w:tcPr>
            <w:tcW w:w="121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301 386</w:t>
            </w:r>
          </w:p>
        </w:tc>
        <w:tc>
          <w:tcPr>
            <w:tcW w:w="111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281 310</w:t>
            </w:r>
          </w:p>
        </w:tc>
        <w:tc>
          <w:tcPr>
            <w:tcW w:w="121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376 184</w:t>
            </w:r>
          </w:p>
        </w:tc>
        <w:tc>
          <w:tcPr>
            <w:tcW w:w="121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536 876</w:t>
            </w:r>
          </w:p>
        </w:tc>
        <w:tc>
          <w:tcPr>
            <w:tcW w:w="124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687 235</w:t>
            </w:r>
          </w:p>
        </w:tc>
        <w:tc>
          <w:tcPr>
            <w:tcW w:w="1122" w:type="dxa"/>
            <w:tcBorders>
              <w:top w:val="nil"/>
              <w:left w:val="nil"/>
              <w:bottom w:val="single" w:sz="4" w:space="0" w:color="auto"/>
              <w:right w:val="single" w:sz="4" w:space="0" w:color="auto"/>
            </w:tcBorders>
          </w:tcPr>
          <w:p w:rsidR="00043020" w:rsidRPr="00542777" w:rsidRDefault="00043020" w:rsidP="000C5E16">
            <w:pPr>
              <w:jc w:val="center"/>
              <w:rPr>
                <w:sz w:val="20"/>
                <w:szCs w:val="20"/>
              </w:rPr>
            </w:pPr>
            <w:r w:rsidRPr="00542777">
              <w:rPr>
                <w:sz w:val="20"/>
                <w:szCs w:val="20"/>
              </w:rPr>
              <w:t>853 923</w:t>
            </w:r>
          </w:p>
        </w:tc>
      </w:tr>
      <w:tr w:rsidR="00043020" w:rsidRPr="00542777" w:rsidTr="000C5E16">
        <w:trPr>
          <w:trHeight w:val="215"/>
        </w:trPr>
        <w:tc>
          <w:tcPr>
            <w:tcW w:w="2481" w:type="dxa"/>
            <w:tcBorders>
              <w:top w:val="nil"/>
              <w:left w:val="single" w:sz="4" w:space="0" w:color="auto"/>
              <w:bottom w:val="single" w:sz="4" w:space="0" w:color="auto"/>
              <w:right w:val="single" w:sz="4" w:space="0" w:color="auto"/>
            </w:tcBorders>
            <w:shd w:val="clear" w:color="auto" w:fill="auto"/>
            <w:vAlign w:val="center"/>
          </w:tcPr>
          <w:p w:rsidR="00043020" w:rsidRPr="00043020" w:rsidRDefault="00043020" w:rsidP="000C5E16">
            <w:pPr>
              <w:rPr>
                <w:b/>
                <w:bCs/>
                <w:sz w:val="20"/>
                <w:szCs w:val="20"/>
                <w:lang w:val="en-US"/>
              </w:rPr>
            </w:pPr>
            <w:r w:rsidRPr="00043020">
              <w:rPr>
                <w:bCs/>
                <w:sz w:val="20"/>
                <w:szCs w:val="20"/>
                <w:lang w:val="en-US"/>
              </w:rPr>
              <w:t>IFE, in % in the prev. year</w:t>
            </w:r>
          </w:p>
        </w:tc>
        <w:tc>
          <w:tcPr>
            <w:tcW w:w="1215"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89,7</w:t>
            </w:r>
          </w:p>
        </w:tc>
        <w:tc>
          <w:tcPr>
            <w:tcW w:w="1111"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82,5</w:t>
            </w:r>
          </w:p>
        </w:tc>
        <w:tc>
          <w:tcPr>
            <w:tcW w:w="1215"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133,6</w:t>
            </w:r>
          </w:p>
        </w:tc>
        <w:tc>
          <w:tcPr>
            <w:tcW w:w="1214"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119,0</w:t>
            </w:r>
          </w:p>
        </w:tc>
        <w:tc>
          <w:tcPr>
            <w:tcW w:w="124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116,5</w:t>
            </w:r>
          </w:p>
        </w:tc>
        <w:tc>
          <w:tcPr>
            <w:tcW w:w="1122" w:type="dxa"/>
            <w:tcBorders>
              <w:top w:val="nil"/>
              <w:left w:val="nil"/>
              <w:bottom w:val="single" w:sz="4" w:space="0" w:color="auto"/>
              <w:right w:val="single" w:sz="4" w:space="0" w:color="auto"/>
            </w:tcBorders>
          </w:tcPr>
          <w:p w:rsidR="00043020" w:rsidRPr="00542777" w:rsidRDefault="00043020" w:rsidP="000C5E16">
            <w:pPr>
              <w:jc w:val="center"/>
              <w:rPr>
                <w:sz w:val="20"/>
                <w:szCs w:val="20"/>
              </w:rPr>
            </w:pPr>
            <w:r w:rsidRPr="00542777">
              <w:rPr>
                <w:sz w:val="20"/>
                <w:szCs w:val="20"/>
              </w:rPr>
              <w:t>114,6</w:t>
            </w:r>
          </w:p>
        </w:tc>
      </w:tr>
      <w:tr w:rsidR="00043020" w:rsidRPr="00542777" w:rsidTr="000C5E16">
        <w:trPr>
          <w:trHeight w:val="215"/>
        </w:trPr>
        <w:tc>
          <w:tcPr>
            <w:tcW w:w="2481" w:type="dxa"/>
            <w:tcBorders>
              <w:top w:val="nil"/>
              <w:left w:val="single" w:sz="4" w:space="0" w:color="auto"/>
              <w:bottom w:val="single" w:sz="4" w:space="0" w:color="auto"/>
              <w:right w:val="single" w:sz="4" w:space="0" w:color="auto"/>
            </w:tcBorders>
            <w:shd w:val="clear" w:color="auto" w:fill="auto"/>
            <w:vAlign w:val="center"/>
          </w:tcPr>
          <w:p w:rsidR="00043020" w:rsidRPr="00542777" w:rsidRDefault="00043020" w:rsidP="000C5E16">
            <w:pPr>
              <w:rPr>
                <w:b/>
                <w:bCs/>
                <w:sz w:val="20"/>
                <w:szCs w:val="20"/>
              </w:rPr>
            </w:pPr>
            <w:r w:rsidRPr="001E5642">
              <w:rPr>
                <w:b/>
                <w:bCs/>
                <w:sz w:val="20"/>
                <w:szCs w:val="20"/>
              </w:rPr>
              <w:t>Agricultural equipment</w:t>
            </w:r>
          </w:p>
        </w:tc>
        <w:tc>
          <w:tcPr>
            <w:tcW w:w="1215"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10 357</w:t>
            </w:r>
          </w:p>
        </w:tc>
        <w:tc>
          <w:tcPr>
            <w:tcW w:w="1111"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8 320</w:t>
            </w:r>
          </w:p>
        </w:tc>
        <w:tc>
          <w:tcPr>
            <w:tcW w:w="1215"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8 317</w:t>
            </w:r>
          </w:p>
        </w:tc>
        <w:tc>
          <w:tcPr>
            <w:tcW w:w="1214"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12 243</w:t>
            </w:r>
          </w:p>
        </w:tc>
        <w:tc>
          <w:tcPr>
            <w:tcW w:w="124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20 536</w:t>
            </w:r>
          </w:p>
        </w:tc>
        <w:tc>
          <w:tcPr>
            <w:tcW w:w="1122" w:type="dxa"/>
            <w:tcBorders>
              <w:top w:val="nil"/>
              <w:left w:val="nil"/>
              <w:bottom w:val="single" w:sz="4" w:space="0" w:color="auto"/>
              <w:right w:val="single" w:sz="4" w:space="0" w:color="auto"/>
            </w:tcBorders>
          </w:tcPr>
          <w:p w:rsidR="00043020" w:rsidRPr="00542777" w:rsidRDefault="00043020" w:rsidP="000C5E16">
            <w:pPr>
              <w:jc w:val="center"/>
              <w:rPr>
                <w:sz w:val="20"/>
                <w:szCs w:val="20"/>
              </w:rPr>
            </w:pPr>
            <w:r w:rsidRPr="00542777">
              <w:rPr>
                <w:sz w:val="20"/>
                <w:szCs w:val="20"/>
              </w:rPr>
              <w:t>19 509</w:t>
            </w:r>
          </w:p>
        </w:tc>
      </w:tr>
      <w:tr w:rsidR="00043020" w:rsidRPr="00542777" w:rsidTr="000C5E16">
        <w:trPr>
          <w:trHeight w:val="215"/>
        </w:trPr>
        <w:tc>
          <w:tcPr>
            <w:tcW w:w="2481" w:type="dxa"/>
            <w:tcBorders>
              <w:top w:val="nil"/>
              <w:left w:val="single" w:sz="4" w:space="0" w:color="auto"/>
              <w:bottom w:val="single" w:sz="4" w:space="0" w:color="auto"/>
              <w:right w:val="single" w:sz="4" w:space="0" w:color="auto"/>
            </w:tcBorders>
            <w:shd w:val="clear" w:color="auto" w:fill="auto"/>
            <w:vAlign w:val="center"/>
          </w:tcPr>
          <w:p w:rsidR="00043020" w:rsidRPr="00043020" w:rsidRDefault="00043020" w:rsidP="000C5E16">
            <w:pPr>
              <w:rPr>
                <w:b/>
                <w:bCs/>
                <w:sz w:val="20"/>
                <w:szCs w:val="20"/>
                <w:lang w:val="en-US"/>
              </w:rPr>
            </w:pPr>
            <w:r w:rsidRPr="00043020">
              <w:rPr>
                <w:bCs/>
                <w:sz w:val="20"/>
                <w:szCs w:val="20"/>
                <w:lang w:val="en-US"/>
              </w:rPr>
              <w:t>IFE, in % in the prev. year</w:t>
            </w:r>
          </w:p>
        </w:tc>
        <w:tc>
          <w:tcPr>
            <w:tcW w:w="1215"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179,5</w:t>
            </w:r>
          </w:p>
        </w:tc>
        <w:tc>
          <w:tcPr>
            <w:tcW w:w="1111"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166,7</w:t>
            </w:r>
          </w:p>
        </w:tc>
        <w:tc>
          <w:tcPr>
            <w:tcW w:w="1215"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96,2</w:t>
            </w:r>
          </w:p>
        </w:tc>
        <w:tc>
          <w:tcPr>
            <w:tcW w:w="1214"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181,2</w:t>
            </w:r>
          </w:p>
        </w:tc>
        <w:tc>
          <w:tcPr>
            <w:tcW w:w="124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134,2</w:t>
            </w:r>
          </w:p>
        </w:tc>
        <w:tc>
          <w:tcPr>
            <w:tcW w:w="1122" w:type="dxa"/>
            <w:tcBorders>
              <w:top w:val="nil"/>
              <w:left w:val="nil"/>
              <w:bottom w:val="single" w:sz="4" w:space="0" w:color="auto"/>
              <w:right w:val="single" w:sz="4" w:space="0" w:color="auto"/>
            </w:tcBorders>
          </w:tcPr>
          <w:p w:rsidR="00043020" w:rsidRPr="00542777" w:rsidRDefault="00043020" w:rsidP="000C5E16">
            <w:pPr>
              <w:jc w:val="center"/>
              <w:rPr>
                <w:sz w:val="20"/>
                <w:szCs w:val="20"/>
              </w:rPr>
            </w:pPr>
            <w:r w:rsidRPr="00542777">
              <w:rPr>
                <w:sz w:val="20"/>
                <w:szCs w:val="20"/>
              </w:rPr>
              <w:t>85,7</w:t>
            </w:r>
          </w:p>
        </w:tc>
      </w:tr>
    </w:tbl>
    <w:p w:rsidR="00043020" w:rsidRPr="00043020" w:rsidRDefault="00043020" w:rsidP="00043020">
      <w:pPr>
        <w:ind w:firstLine="709"/>
        <w:jc w:val="both"/>
        <w:rPr>
          <w:i/>
          <w:lang w:val="en-US"/>
        </w:rPr>
      </w:pPr>
      <w:r w:rsidRPr="00043020">
        <w:rPr>
          <w:i/>
          <w:lang w:val="en-US"/>
        </w:rPr>
        <w:t>Source: Agency of Statistics of the Republic of Kazakhstan</w:t>
      </w:r>
    </w:p>
    <w:p w:rsidR="00043020" w:rsidRPr="00043020" w:rsidRDefault="00043020" w:rsidP="00043020">
      <w:pPr>
        <w:pStyle w:val="a7"/>
        <w:ind w:left="0" w:firstLine="709"/>
        <w:jc w:val="both"/>
        <w:rPr>
          <w:szCs w:val="28"/>
          <w:lang w:val="en-US"/>
        </w:rPr>
      </w:pPr>
    </w:p>
    <w:p w:rsidR="00043020" w:rsidRPr="00963669" w:rsidRDefault="00043020" w:rsidP="00043020">
      <w:pPr>
        <w:pStyle w:val="a7"/>
        <w:ind w:left="0" w:firstLine="709"/>
        <w:jc w:val="both"/>
        <w:rPr>
          <w:sz w:val="28"/>
          <w:szCs w:val="28"/>
          <w:lang w:val="en-US"/>
        </w:rPr>
      </w:pPr>
      <w:r w:rsidRPr="00963669">
        <w:rPr>
          <w:sz w:val="28"/>
          <w:szCs w:val="28"/>
          <w:lang w:val="en-US"/>
        </w:rPr>
        <w:t>During the period from 2008 to 2012 the GVA volume in absolute terms increased from 5.3 to 10.3 billion tenge (nominal growth – 2 times).</w:t>
      </w:r>
    </w:p>
    <w:p w:rsidR="00043020" w:rsidRPr="00963669" w:rsidRDefault="00043020" w:rsidP="00043020">
      <w:pPr>
        <w:pStyle w:val="a7"/>
        <w:ind w:left="0" w:firstLine="709"/>
        <w:jc w:val="both"/>
        <w:rPr>
          <w:sz w:val="28"/>
          <w:szCs w:val="28"/>
          <w:lang w:val="en-US"/>
        </w:rPr>
      </w:pPr>
      <w:r w:rsidRPr="00963669">
        <w:rPr>
          <w:sz w:val="28"/>
          <w:szCs w:val="28"/>
          <w:lang w:val="en-US"/>
        </w:rPr>
        <w:lastRenderedPageBreak/>
        <w:t>Labor productivity in the sector during the period 2008 to 2012 increased by 4.6 times from 16.3 to 60.8 thousand dollars/person due to the reduction of the number of employed in the sector by 32 % from 2,709 to 1,850 employees. In 2012, 17 enterprises operate.</w:t>
      </w:r>
    </w:p>
    <w:p w:rsidR="00043020" w:rsidRPr="00963669" w:rsidRDefault="00043020" w:rsidP="00043020">
      <w:pPr>
        <w:pStyle w:val="a7"/>
        <w:ind w:left="0" w:firstLine="709"/>
        <w:jc w:val="both"/>
        <w:rPr>
          <w:sz w:val="28"/>
          <w:szCs w:val="28"/>
          <w:lang w:val="en-US"/>
        </w:rPr>
      </w:pPr>
      <w:r w:rsidRPr="00963669">
        <w:rPr>
          <w:sz w:val="28"/>
          <w:szCs w:val="28"/>
          <w:lang w:val="en-US"/>
        </w:rPr>
        <w:t>Investments in fixed assets remain low and in 2012 amounted to 1,935 mllion tenge, which is 3.7 times higher than investments in 2008. Rate of renewal of fixed assets amounted to 11.4%.</w:t>
      </w:r>
    </w:p>
    <w:p w:rsidR="00043020" w:rsidRPr="00963669" w:rsidRDefault="00043020" w:rsidP="00043020">
      <w:pPr>
        <w:pStyle w:val="a7"/>
        <w:ind w:left="0" w:firstLine="709"/>
        <w:jc w:val="both"/>
        <w:rPr>
          <w:sz w:val="28"/>
          <w:szCs w:val="28"/>
          <w:lang w:val="en-US"/>
        </w:rPr>
      </w:pPr>
      <w:r w:rsidRPr="00963669">
        <w:rPr>
          <w:sz w:val="28"/>
          <w:szCs w:val="28"/>
          <w:lang w:val="en-US"/>
        </w:rPr>
        <w:t>Exports increased by 1.3 times compared to 2008 and amounted to 14.3 million dollars (2.1 billion tenge).</w:t>
      </w:r>
    </w:p>
    <w:p w:rsidR="00043020" w:rsidRPr="00963669" w:rsidRDefault="00043020" w:rsidP="00043020">
      <w:pPr>
        <w:pStyle w:val="a7"/>
        <w:ind w:left="0" w:firstLine="709"/>
        <w:jc w:val="both"/>
        <w:rPr>
          <w:sz w:val="28"/>
          <w:szCs w:val="28"/>
          <w:lang w:val="en-US"/>
        </w:rPr>
      </w:pPr>
      <w:r w:rsidRPr="00963669">
        <w:rPr>
          <w:sz w:val="28"/>
          <w:szCs w:val="28"/>
          <w:lang w:val="en-US"/>
        </w:rPr>
        <w:t>Existing in Kazakhstan demand for engineering products of agricultural machinery mainly met through imports (80.3%). Imports decreased by 37% compared to 2008 and amounted to 509.2 million dollars (75.9 billion tenge) (Table 3). High latent (hidden) demand in Kazakhstan is present for agricultural machinery, characterized by a significant level of depreciation of agricultural machinery (80%). In 2012, in the production of agricultural machinery depreciation of fixed assets was 28.3%, production capacity was loaded for 46.6% (Table 2.2.10.3).</w:t>
      </w:r>
    </w:p>
    <w:p w:rsidR="00043020" w:rsidRPr="00043020" w:rsidRDefault="00043020" w:rsidP="00043020">
      <w:pPr>
        <w:ind w:firstLine="709"/>
        <w:jc w:val="both"/>
        <w:rPr>
          <w:i/>
          <w:lang w:val="en-US"/>
        </w:rPr>
      </w:pPr>
      <w:r w:rsidRPr="00043020">
        <w:rPr>
          <w:i/>
          <w:lang w:val="en-US"/>
        </w:rPr>
        <w:t>Table 3. – Data on the sector for 2008-2013.</w:t>
      </w:r>
    </w:p>
    <w:tbl>
      <w:tblPr>
        <w:tblW w:w="10020" w:type="dxa"/>
        <w:tblInd w:w="113" w:type="dxa"/>
        <w:tblLook w:val="04A0"/>
      </w:tblPr>
      <w:tblGrid>
        <w:gridCol w:w="2547"/>
        <w:gridCol w:w="1843"/>
        <w:gridCol w:w="866"/>
        <w:gridCol w:w="866"/>
        <w:gridCol w:w="992"/>
        <w:gridCol w:w="992"/>
        <w:gridCol w:w="998"/>
        <w:gridCol w:w="916"/>
      </w:tblGrid>
      <w:tr w:rsidR="00043020" w:rsidRPr="00542777" w:rsidTr="000C5E16">
        <w:trPr>
          <w:trHeight w:val="446"/>
        </w:trPr>
        <w:tc>
          <w:tcPr>
            <w:tcW w:w="439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043020" w:rsidRPr="00043020" w:rsidRDefault="00043020" w:rsidP="000C5E16">
            <w:pPr>
              <w:rPr>
                <w:sz w:val="20"/>
                <w:szCs w:val="20"/>
                <w:lang w:val="en-US"/>
              </w:rPr>
            </w:pPr>
            <w:r w:rsidRPr="00043020">
              <w:rPr>
                <w:sz w:val="20"/>
                <w:szCs w:val="20"/>
                <w:lang w:val="en-US"/>
              </w:rPr>
              <w:t> </w:t>
            </w:r>
          </w:p>
        </w:tc>
        <w:tc>
          <w:tcPr>
            <w:tcW w:w="866"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20"/>
                <w:szCs w:val="20"/>
              </w:rPr>
            </w:pPr>
            <w:r w:rsidRPr="00542777">
              <w:rPr>
                <w:b/>
                <w:bCs/>
                <w:sz w:val="20"/>
                <w:szCs w:val="20"/>
              </w:rPr>
              <w:t>2008</w:t>
            </w:r>
          </w:p>
        </w:tc>
        <w:tc>
          <w:tcPr>
            <w:tcW w:w="866"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20"/>
                <w:szCs w:val="20"/>
              </w:rPr>
            </w:pPr>
            <w:r w:rsidRPr="00542777">
              <w:rPr>
                <w:b/>
                <w:bCs/>
                <w:sz w:val="20"/>
                <w:szCs w:val="20"/>
              </w:rPr>
              <w:t>2009</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20"/>
                <w:szCs w:val="20"/>
              </w:rPr>
            </w:pPr>
            <w:r w:rsidRPr="00542777">
              <w:rPr>
                <w:b/>
                <w:bCs/>
                <w:sz w:val="20"/>
                <w:szCs w:val="20"/>
              </w:rPr>
              <w:t>2010</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20"/>
                <w:szCs w:val="20"/>
              </w:rPr>
            </w:pPr>
            <w:r w:rsidRPr="00542777">
              <w:rPr>
                <w:b/>
                <w:bCs/>
                <w:sz w:val="20"/>
                <w:szCs w:val="20"/>
              </w:rPr>
              <w:t>2011</w:t>
            </w:r>
          </w:p>
        </w:tc>
        <w:tc>
          <w:tcPr>
            <w:tcW w:w="998"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20"/>
                <w:szCs w:val="20"/>
              </w:rPr>
            </w:pPr>
            <w:r w:rsidRPr="00542777">
              <w:rPr>
                <w:b/>
                <w:bCs/>
                <w:sz w:val="20"/>
                <w:szCs w:val="20"/>
              </w:rPr>
              <w:t>2012</w:t>
            </w:r>
          </w:p>
        </w:tc>
        <w:tc>
          <w:tcPr>
            <w:tcW w:w="916" w:type="dxa"/>
            <w:tcBorders>
              <w:top w:val="single" w:sz="4" w:space="0" w:color="auto"/>
              <w:left w:val="nil"/>
              <w:bottom w:val="single" w:sz="4" w:space="0" w:color="auto"/>
              <w:right w:val="single" w:sz="4" w:space="0" w:color="auto"/>
            </w:tcBorders>
            <w:shd w:val="clear" w:color="000000" w:fill="D9D9D9"/>
          </w:tcPr>
          <w:p w:rsidR="00043020" w:rsidRPr="00542777" w:rsidRDefault="00043020" w:rsidP="000C5E16">
            <w:pPr>
              <w:jc w:val="center"/>
              <w:rPr>
                <w:b/>
                <w:bCs/>
                <w:sz w:val="20"/>
                <w:szCs w:val="20"/>
              </w:rPr>
            </w:pPr>
            <w:r w:rsidRPr="00542777">
              <w:rPr>
                <w:b/>
                <w:bCs/>
                <w:sz w:val="20"/>
                <w:szCs w:val="20"/>
              </w:rPr>
              <w:t>2013</w:t>
            </w:r>
            <w:r w:rsidRPr="00542777">
              <w:rPr>
                <w:rStyle w:val="a5"/>
                <w:b/>
                <w:bCs/>
                <w:sz w:val="20"/>
                <w:szCs w:val="20"/>
              </w:rPr>
              <w:footnoteReference w:id="22"/>
            </w:r>
          </w:p>
        </w:tc>
      </w:tr>
      <w:tr w:rsidR="00043020" w:rsidRPr="00182148" w:rsidTr="000C5E16">
        <w:trPr>
          <w:trHeight w:val="64"/>
        </w:trPr>
        <w:tc>
          <w:tcPr>
            <w:tcW w:w="4390" w:type="dxa"/>
            <w:gridSpan w:val="2"/>
            <w:tcBorders>
              <w:top w:val="nil"/>
              <w:left w:val="single" w:sz="4" w:space="0" w:color="auto"/>
              <w:bottom w:val="single" w:sz="4" w:space="0" w:color="auto"/>
              <w:right w:val="single" w:sz="4" w:space="0" w:color="auto"/>
            </w:tcBorders>
            <w:shd w:val="clear" w:color="auto" w:fill="auto"/>
            <w:vAlign w:val="center"/>
            <w:hideMark/>
          </w:tcPr>
          <w:p w:rsidR="00043020" w:rsidRPr="00182148" w:rsidRDefault="00043020" w:rsidP="000C5E16">
            <w:pPr>
              <w:rPr>
                <w:bCs/>
                <w:sz w:val="20"/>
                <w:szCs w:val="20"/>
              </w:rPr>
            </w:pPr>
            <w:r>
              <w:rPr>
                <w:bCs/>
                <w:sz w:val="20"/>
                <w:szCs w:val="20"/>
              </w:rPr>
              <w:t>GVA</w:t>
            </w:r>
            <w:r w:rsidRPr="00182148">
              <w:rPr>
                <w:bCs/>
                <w:sz w:val="20"/>
                <w:szCs w:val="20"/>
              </w:rPr>
              <w:t xml:space="preserve">, </w:t>
            </w:r>
            <w:r>
              <w:rPr>
                <w:bCs/>
                <w:sz w:val="20"/>
                <w:szCs w:val="20"/>
              </w:rPr>
              <w:t>mln</w:t>
            </w:r>
            <w:r w:rsidRPr="00182148">
              <w:rPr>
                <w:bCs/>
                <w:sz w:val="20"/>
                <w:szCs w:val="20"/>
              </w:rPr>
              <w:t xml:space="preserve">. </w:t>
            </w:r>
            <w:r>
              <w:rPr>
                <w:bCs/>
                <w:sz w:val="20"/>
                <w:szCs w:val="20"/>
              </w:rPr>
              <w:t>tenge</w:t>
            </w:r>
            <w:r w:rsidRPr="00542777">
              <w:rPr>
                <w:rStyle w:val="a5"/>
                <w:bCs/>
                <w:sz w:val="20"/>
                <w:szCs w:val="20"/>
              </w:rPr>
              <w:footnoteReference w:id="23"/>
            </w:r>
          </w:p>
        </w:tc>
        <w:tc>
          <w:tcPr>
            <w:tcW w:w="866" w:type="dxa"/>
            <w:tcBorders>
              <w:top w:val="nil"/>
              <w:left w:val="nil"/>
              <w:bottom w:val="single" w:sz="4" w:space="0" w:color="auto"/>
              <w:right w:val="single" w:sz="4" w:space="0" w:color="auto"/>
            </w:tcBorders>
            <w:shd w:val="clear" w:color="auto" w:fill="auto"/>
            <w:vAlign w:val="bottom"/>
            <w:hideMark/>
          </w:tcPr>
          <w:p w:rsidR="00043020" w:rsidRPr="00182148" w:rsidRDefault="00043020" w:rsidP="000C5E16">
            <w:pPr>
              <w:jc w:val="center"/>
              <w:rPr>
                <w:sz w:val="20"/>
                <w:szCs w:val="20"/>
              </w:rPr>
            </w:pPr>
            <w:r w:rsidRPr="00182148">
              <w:rPr>
                <w:sz w:val="20"/>
                <w:szCs w:val="20"/>
              </w:rPr>
              <w:t>5 326,0</w:t>
            </w:r>
          </w:p>
        </w:tc>
        <w:tc>
          <w:tcPr>
            <w:tcW w:w="866" w:type="dxa"/>
            <w:tcBorders>
              <w:top w:val="nil"/>
              <w:left w:val="nil"/>
              <w:bottom w:val="single" w:sz="4" w:space="0" w:color="auto"/>
              <w:right w:val="single" w:sz="4" w:space="0" w:color="auto"/>
            </w:tcBorders>
            <w:shd w:val="clear" w:color="auto" w:fill="auto"/>
            <w:vAlign w:val="bottom"/>
            <w:hideMark/>
          </w:tcPr>
          <w:p w:rsidR="00043020" w:rsidRPr="00182148" w:rsidRDefault="00043020" w:rsidP="000C5E16">
            <w:pPr>
              <w:jc w:val="center"/>
              <w:rPr>
                <w:sz w:val="20"/>
                <w:szCs w:val="20"/>
              </w:rPr>
            </w:pPr>
            <w:r w:rsidRPr="00182148">
              <w:rPr>
                <w:sz w:val="20"/>
                <w:szCs w:val="20"/>
              </w:rPr>
              <w:t>5 014,1</w:t>
            </w:r>
          </w:p>
        </w:tc>
        <w:tc>
          <w:tcPr>
            <w:tcW w:w="992" w:type="dxa"/>
            <w:tcBorders>
              <w:top w:val="nil"/>
              <w:left w:val="nil"/>
              <w:bottom w:val="single" w:sz="4" w:space="0" w:color="auto"/>
              <w:right w:val="single" w:sz="4" w:space="0" w:color="auto"/>
            </w:tcBorders>
            <w:shd w:val="clear" w:color="auto" w:fill="auto"/>
            <w:vAlign w:val="bottom"/>
            <w:hideMark/>
          </w:tcPr>
          <w:p w:rsidR="00043020" w:rsidRPr="00182148" w:rsidRDefault="00043020" w:rsidP="000C5E16">
            <w:pPr>
              <w:jc w:val="center"/>
              <w:rPr>
                <w:sz w:val="20"/>
                <w:szCs w:val="20"/>
              </w:rPr>
            </w:pPr>
            <w:r w:rsidRPr="00182148">
              <w:rPr>
                <w:sz w:val="20"/>
                <w:szCs w:val="20"/>
              </w:rPr>
              <w:t>9 216,2</w:t>
            </w:r>
          </w:p>
        </w:tc>
        <w:tc>
          <w:tcPr>
            <w:tcW w:w="992" w:type="dxa"/>
            <w:tcBorders>
              <w:top w:val="nil"/>
              <w:left w:val="nil"/>
              <w:bottom w:val="single" w:sz="4" w:space="0" w:color="auto"/>
              <w:right w:val="single" w:sz="4" w:space="0" w:color="auto"/>
            </w:tcBorders>
            <w:shd w:val="clear" w:color="auto" w:fill="auto"/>
            <w:vAlign w:val="bottom"/>
            <w:hideMark/>
          </w:tcPr>
          <w:p w:rsidR="00043020" w:rsidRPr="00182148" w:rsidRDefault="00043020" w:rsidP="000C5E16">
            <w:pPr>
              <w:jc w:val="center"/>
              <w:rPr>
                <w:sz w:val="20"/>
                <w:szCs w:val="20"/>
              </w:rPr>
            </w:pPr>
            <w:r w:rsidRPr="00182148">
              <w:rPr>
                <w:sz w:val="20"/>
                <w:szCs w:val="20"/>
              </w:rPr>
              <w:t>11 255,7</w:t>
            </w:r>
          </w:p>
        </w:tc>
        <w:tc>
          <w:tcPr>
            <w:tcW w:w="998" w:type="dxa"/>
            <w:tcBorders>
              <w:top w:val="nil"/>
              <w:left w:val="nil"/>
              <w:bottom w:val="single" w:sz="4" w:space="0" w:color="auto"/>
              <w:right w:val="single" w:sz="4" w:space="0" w:color="auto"/>
            </w:tcBorders>
            <w:shd w:val="clear" w:color="auto" w:fill="auto"/>
            <w:vAlign w:val="bottom"/>
            <w:hideMark/>
          </w:tcPr>
          <w:p w:rsidR="00043020" w:rsidRPr="00182148" w:rsidRDefault="00043020" w:rsidP="000C5E16">
            <w:pPr>
              <w:jc w:val="center"/>
              <w:rPr>
                <w:sz w:val="20"/>
                <w:szCs w:val="20"/>
              </w:rPr>
            </w:pPr>
            <w:r w:rsidRPr="00182148">
              <w:rPr>
                <w:sz w:val="20"/>
                <w:szCs w:val="20"/>
              </w:rPr>
              <w:t>16 768,3</w:t>
            </w:r>
          </w:p>
        </w:tc>
        <w:tc>
          <w:tcPr>
            <w:tcW w:w="916" w:type="dxa"/>
            <w:tcBorders>
              <w:top w:val="nil"/>
              <w:left w:val="nil"/>
              <w:bottom w:val="single" w:sz="4" w:space="0" w:color="auto"/>
              <w:right w:val="single" w:sz="4" w:space="0" w:color="auto"/>
            </w:tcBorders>
          </w:tcPr>
          <w:p w:rsidR="00043020" w:rsidRPr="00182148" w:rsidRDefault="00043020" w:rsidP="000C5E16">
            <w:pPr>
              <w:jc w:val="center"/>
              <w:rPr>
                <w:sz w:val="20"/>
                <w:szCs w:val="20"/>
              </w:rPr>
            </w:pPr>
            <w:r w:rsidRPr="00182148">
              <w:rPr>
                <w:sz w:val="20"/>
                <w:szCs w:val="20"/>
              </w:rPr>
              <w:t>10</w:t>
            </w:r>
            <w:r w:rsidRPr="00542777">
              <w:rPr>
                <w:sz w:val="20"/>
                <w:szCs w:val="20"/>
              </w:rPr>
              <w:t> </w:t>
            </w:r>
            <w:r w:rsidRPr="00182148">
              <w:rPr>
                <w:sz w:val="20"/>
                <w:szCs w:val="20"/>
              </w:rPr>
              <w:t>303,8</w:t>
            </w:r>
          </w:p>
        </w:tc>
      </w:tr>
      <w:tr w:rsidR="00043020" w:rsidRPr="00182148" w:rsidTr="000C5E16">
        <w:trPr>
          <w:trHeight w:val="223"/>
        </w:trPr>
        <w:tc>
          <w:tcPr>
            <w:tcW w:w="4390" w:type="dxa"/>
            <w:gridSpan w:val="2"/>
            <w:tcBorders>
              <w:top w:val="nil"/>
              <w:left w:val="single" w:sz="4" w:space="0" w:color="auto"/>
              <w:bottom w:val="single" w:sz="4" w:space="0" w:color="auto"/>
              <w:right w:val="single" w:sz="4" w:space="0" w:color="auto"/>
            </w:tcBorders>
            <w:shd w:val="clear" w:color="auto" w:fill="auto"/>
            <w:vAlign w:val="center"/>
          </w:tcPr>
          <w:p w:rsidR="00043020" w:rsidRPr="00182148" w:rsidRDefault="00043020" w:rsidP="000C5E16">
            <w:pPr>
              <w:rPr>
                <w:bCs/>
                <w:sz w:val="20"/>
                <w:szCs w:val="20"/>
              </w:rPr>
            </w:pPr>
            <w:r>
              <w:rPr>
                <w:bCs/>
                <w:sz w:val="20"/>
                <w:szCs w:val="20"/>
              </w:rPr>
              <w:t>Number of employed</w:t>
            </w:r>
            <w:r w:rsidRPr="00182148">
              <w:rPr>
                <w:bCs/>
                <w:sz w:val="20"/>
                <w:szCs w:val="20"/>
              </w:rPr>
              <w:t xml:space="preserve">, </w:t>
            </w:r>
            <w:r>
              <w:rPr>
                <w:bCs/>
                <w:sz w:val="20"/>
                <w:szCs w:val="20"/>
              </w:rPr>
              <w:t>persons</w:t>
            </w:r>
            <w:r w:rsidRPr="00182148">
              <w:rPr>
                <w:bCs/>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043020" w:rsidRPr="00182148" w:rsidRDefault="00043020" w:rsidP="000C5E16">
            <w:pPr>
              <w:jc w:val="center"/>
              <w:rPr>
                <w:sz w:val="20"/>
                <w:szCs w:val="20"/>
              </w:rPr>
            </w:pPr>
            <w:r w:rsidRPr="00182148">
              <w:rPr>
                <w:sz w:val="20"/>
                <w:szCs w:val="20"/>
              </w:rPr>
              <w:t>2709</w:t>
            </w:r>
          </w:p>
        </w:tc>
        <w:tc>
          <w:tcPr>
            <w:tcW w:w="866" w:type="dxa"/>
            <w:tcBorders>
              <w:top w:val="nil"/>
              <w:left w:val="nil"/>
              <w:bottom w:val="single" w:sz="4" w:space="0" w:color="auto"/>
              <w:right w:val="single" w:sz="4" w:space="0" w:color="auto"/>
            </w:tcBorders>
            <w:shd w:val="clear" w:color="auto" w:fill="auto"/>
            <w:vAlign w:val="center"/>
          </w:tcPr>
          <w:p w:rsidR="00043020" w:rsidRPr="00182148" w:rsidRDefault="00043020" w:rsidP="000C5E16">
            <w:pPr>
              <w:jc w:val="center"/>
              <w:rPr>
                <w:sz w:val="20"/>
                <w:szCs w:val="20"/>
              </w:rPr>
            </w:pPr>
            <w:r w:rsidRPr="00182148">
              <w:rPr>
                <w:sz w:val="20"/>
                <w:szCs w:val="20"/>
              </w:rPr>
              <w:t>1709</w:t>
            </w:r>
          </w:p>
        </w:tc>
        <w:tc>
          <w:tcPr>
            <w:tcW w:w="992" w:type="dxa"/>
            <w:tcBorders>
              <w:top w:val="nil"/>
              <w:left w:val="nil"/>
              <w:bottom w:val="single" w:sz="4" w:space="0" w:color="auto"/>
              <w:right w:val="single" w:sz="4" w:space="0" w:color="auto"/>
            </w:tcBorders>
            <w:shd w:val="clear" w:color="auto" w:fill="auto"/>
            <w:vAlign w:val="center"/>
          </w:tcPr>
          <w:p w:rsidR="00043020" w:rsidRPr="00182148" w:rsidRDefault="00043020" w:rsidP="000C5E16">
            <w:pPr>
              <w:jc w:val="center"/>
              <w:rPr>
                <w:sz w:val="20"/>
                <w:szCs w:val="20"/>
              </w:rPr>
            </w:pPr>
            <w:r w:rsidRPr="00182148">
              <w:rPr>
                <w:sz w:val="20"/>
                <w:szCs w:val="20"/>
              </w:rPr>
              <w:t>1546</w:t>
            </w:r>
          </w:p>
        </w:tc>
        <w:tc>
          <w:tcPr>
            <w:tcW w:w="992" w:type="dxa"/>
            <w:tcBorders>
              <w:top w:val="nil"/>
              <w:left w:val="nil"/>
              <w:bottom w:val="single" w:sz="4" w:space="0" w:color="auto"/>
              <w:right w:val="single" w:sz="4" w:space="0" w:color="auto"/>
            </w:tcBorders>
            <w:shd w:val="clear" w:color="auto" w:fill="auto"/>
            <w:vAlign w:val="center"/>
          </w:tcPr>
          <w:p w:rsidR="00043020" w:rsidRPr="00182148" w:rsidRDefault="00043020" w:rsidP="000C5E16">
            <w:pPr>
              <w:jc w:val="center"/>
              <w:rPr>
                <w:sz w:val="20"/>
                <w:szCs w:val="20"/>
              </w:rPr>
            </w:pPr>
            <w:r w:rsidRPr="00182148">
              <w:rPr>
                <w:sz w:val="20"/>
                <w:szCs w:val="20"/>
              </w:rPr>
              <w:t>1938</w:t>
            </w:r>
          </w:p>
        </w:tc>
        <w:tc>
          <w:tcPr>
            <w:tcW w:w="998" w:type="dxa"/>
            <w:tcBorders>
              <w:top w:val="nil"/>
              <w:left w:val="nil"/>
              <w:bottom w:val="single" w:sz="4" w:space="0" w:color="auto"/>
              <w:right w:val="single" w:sz="4" w:space="0" w:color="auto"/>
            </w:tcBorders>
            <w:shd w:val="clear" w:color="auto" w:fill="auto"/>
            <w:vAlign w:val="center"/>
          </w:tcPr>
          <w:p w:rsidR="00043020" w:rsidRPr="00182148" w:rsidRDefault="00043020" w:rsidP="000C5E16">
            <w:pPr>
              <w:jc w:val="center"/>
              <w:rPr>
                <w:sz w:val="20"/>
                <w:szCs w:val="20"/>
              </w:rPr>
            </w:pPr>
            <w:r w:rsidRPr="00182148">
              <w:rPr>
                <w:sz w:val="20"/>
                <w:szCs w:val="20"/>
              </w:rPr>
              <w:t>1850</w:t>
            </w:r>
          </w:p>
        </w:tc>
        <w:tc>
          <w:tcPr>
            <w:tcW w:w="916" w:type="dxa"/>
            <w:tcBorders>
              <w:top w:val="nil"/>
              <w:left w:val="nil"/>
              <w:bottom w:val="single" w:sz="4" w:space="0" w:color="auto"/>
              <w:right w:val="single" w:sz="4" w:space="0" w:color="auto"/>
            </w:tcBorders>
          </w:tcPr>
          <w:p w:rsidR="00043020" w:rsidRPr="00182148" w:rsidRDefault="00043020" w:rsidP="000C5E16">
            <w:pPr>
              <w:jc w:val="center"/>
              <w:rPr>
                <w:sz w:val="20"/>
                <w:szCs w:val="20"/>
              </w:rPr>
            </w:pPr>
            <w:r w:rsidRPr="00182148">
              <w:rPr>
                <w:sz w:val="20"/>
                <w:szCs w:val="20"/>
              </w:rPr>
              <w:t>1902</w:t>
            </w:r>
          </w:p>
        </w:tc>
      </w:tr>
      <w:tr w:rsidR="00043020" w:rsidRPr="00542777" w:rsidTr="000C5E16">
        <w:trPr>
          <w:trHeight w:val="226"/>
        </w:trPr>
        <w:tc>
          <w:tcPr>
            <w:tcW w:w="2547" w:type="dxa"/>
            <w:vMerge w:val="restart"/>
            <w:tcBorders>
              <w:top w:val="nil"/>
              <w:left w:val="single" w:sz="4" w:space="0" w:color="auto"/>
              <w:right w:val="single" w:sz="4" w:space="0" w:color="auto"/>
            </w:tcBorders>
            <w:shd w:val="clear" w:color="auto" w:fill="auto"/>
            <w:vAlign w:val="center"/>
          </w:tcPr>
          <w:p w:rsidR="00043020" w:rsidRPr="00182148" w:rsidRDefault="00043020" w:rsidP="000C5E16">
            <w:pPr>
              <w:rPr>
                <w:bCs/>
                <w:sz w:val="20"/>
                <w:szCs w:val="20"/>
              </w:rPr>
            </w:pPr>
            <w:r>
              <w:rPr>
                <w:sz w:val="20"/>
                <w:szCs w:val="20"/>
              </w:rPr>
              <w:t>Labor productivity</w:t>
            </w:r>
          </w:p>
        </w:tc>
        <w:tc>
          <w:tcPr>
            <w:tcW w:w="1843" w:type="dxa"/>
            <w:tcBorders>
              <w:top w:val="nil"/>
              <w:left w:val="single" w:sz="4" w:space="0" w:color="auto"/>
              <w:bottom w:val="single" w:sz="4" w:space="0" w:color="auto"/>
              <w:right w:val="single" w:sz="4" w:space="0" w:color="auto"/>
            </w:tcBorders>
            <w:shd w:val="clear" w:color="auto" w:fill="auto"/>
            <w:vAlign w:val="center"/>
          </w:tcPr>
          <w:p w:rsidR="00043020" w:rsidRPr="00542777" w:rsidRDefault="00043020" w:rsidP="000C5E16">
            <w:pPr>
              <w:rPr>
                <w:bCs/>
                <w:sz w:val="20"/>
                <w:szCs w:val="20"/>
              </w:rPr>
            </w:pPr>
            <w:r>
              <w:rPr>
                <w:sz w:val="20"/>
                <w:szCs w:val="20"/>
              </w:rPr>
              <w:t>thous</w:t>
            </w:r>
            <w:r w:rsidRPr="00542777">
              <w:rPr>
                <w:sz w:val="20"/>
                <w:szCs w:val="20"/>
              </w:rPr>
              <w:t xml:space="preserve">. </w:t>
            </w:r>
            <w:r>
              <w:rPr>
                <w:sz w:val="20"/>
                <w:szCs w:val="20"/>
              </w:rPr>
              <w:t>tenge</w:t>
            </w:r>
            <w:r w:rsidRPr="00542777">
              <w:rPr>
                <w:sz w:val="20"/>
                <w:szCs w:val="20"/>
              </w:rPr>
              <w:t>/</w:t>
            </w:r>
            <w:r>
              <w:rPr>
                <w:sz w:val="20"/>
                <w:szCs w:val="20"/>
              </w:rPr>
              <w:t>person</w:t>
            </w:r>
          </w:p>
        </w:tc>
        <w:tc>
          <w:tcPr>
            <w:tcW w:w="866"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1 966,0</w:t>
            </w:r>
          </w:p>
        </w:tc>
        <w:tc>
          <w:tcPr>
            <w:tcW w:w="866"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2 933,9</w:t>
            </w:r>
          </w:p>
        </w:tc>
        <w:tc>
          <w:tcPr>
            <w:tcW w:w="99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5 961,3</w:t>
            </w:r>
          </w:p>
        </w:tc>
        <w:tc>
          <w:tcPr>
            <w:tcW w:w="99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5 807,9</w:t>
            </w:r>
          </w:p>
        </w:tc>
        <w:tc>
          <w:tcPr>
            <w:tcW w:w="998"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9 063,9</w:t>
            </w:r>
          </w:p>
        </w:tc>
        <w:tc>
          <w:tcPr>
            <w:tcW w:w="916"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w:t>
            </w:r>
          </w:p>
        </w:tc>
      </w:tr>
      <w:tr w:rsidR="00043020" w:rsidRPr="00182148" w:rsidTr="000C5E16">
        <w:trPr>
          <w:trHeight w:val="221"/>
        </w:trPr>
        <w:tc>
          <w:tcPr>
            <w:tcW w:w="2547" w:type="dxa"/>
            <w:vMerge/>
            <w:tcBorders>
              <w:left w:val="single" w:sz="4" w:space="0" w:color="auto"/>
              <w:bottom w:val="single" w:sz="4" w:space="0" w:color="auto"/>
              <w:right w:val="single" w:sz="4" w:space="0" w:color="auto"/>
            </w:tcBorders>
            <w:shd w:val="clear" w:color="auto" w:fill="auto"/>
            <w:vAlign w:val="center"/>
          </w:tcPr>
          <w:p w:rsidR="00043020" w:rsidRPr="00542777" w:rsidRDefault="00043020" w:rsidP="000C5E16">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43020" w:rsidRPr="00182148" w:rsidRDefault="00043020" w:rsidP="000C5E16">
            <w:pPr>
              <w:rPr>
                <w:sz w:val="20"/>
                <w:szCs w:val="20"/>
              </w:rPr>
            </w:pPr>
            <w:r w:rsidRPr="00182148">
              <w:rPr>
                <w:sz w:val="20"/>
                <w:szCs w:val="20"/>
              </w:rPr>
              <w:t xml:space="preserve">$ </w:t>
            </w:r>
            <w:r>
              <w:rPr>
                <w:sz w:val="20"/>
                <w:szCs w:val="20"/>
              </w:rPr>
              <w:t>thous</w:t>
            </w:r>
            <w:r w:rsidRPr="00182148">
              <w:rPr>
                <w:sz w:val="20"/>
                <w:szCs w:val="20"/>
              </w:rPr>
              <w:t>.</w:t>
            </w:r>
            <w:r>
              <w:rPr>
                <w:sz w:val="20"/>
                <w:szCs w:val="20"/>
              </w:rPr>
              <w:t>/person</w:t>
            </w:r>
          </w:p>
        </w:tc>
        <w:tc>
          <w:tcPr>
            <w:tcW w:w="866" w:type="dxa"/>
            <w:tcBorders>
              <w:top w:val="single" w:sz="4" w:space="0" w:color="auto"/>
              <w:left w:val="nil"/>
              <w:bottom w:val="single" w:sz="4" w:space="0" w:color="auto"/>
              <w:right w:val="single" w:sz="4" w:space="0" w:color="auto"/>
            </w:tcBorders>
            <w:shd w:val="clear" w:color="auto" w:fill="auto"/>
            <w:vAlign w:val="center"/>
          </w:tcPr>
          <w:p w:rsidR="00043020" w:rsidRPr="00182148" w:rsidRDefault="00043020" w:rsidP="000C5E16">
            <w:pPr>
              <w:jc w:val="center"/>
              <w:rPr>
                <w:sz w:val="20"/>
                <w:szCs w:val="20"/>
              </w:rPr>
            </w:pPr>
            <w:r w:rsidRPr="00182148">
              <w:rPr>
                <w:sz w:val="20"/>
                <w:szCs w:val="20"/>
              </w:rPr>
              <w:t>16,3</w:t>
            </w:r>
          </w:p>
        </w:tc>
        <w:tc>
          <w:tcPr>
            <w:tcW w:w="866" w:type="dxa"/>
            <w:tcBorders>
              <w:top w:val="single" w:sz="4" w:space="0" w:color="auto"/>
              <w:left w:val="nil"/>
              <w:bottom w:val="single" w:sz="4" w:space="0" w:color="auto"/>
              <w:right w:val="single" w:sz="4" w:space="0" w:color="auto"/>
            </w:tcBorders>
            <w:shd w:val="clear" w:color="auto" w:fill="auto"/>
            <w:vAlign w:val="center"/>
          </w:tcPr>
          <w:p w:rsidR="00043020" w:rsidRPr="00182148" w:rsidRDefault="00043020" w:rsidP="000C5E16">
            <w:pPr>
              <w:jc w:val="center"/>
              <w:rPr>
                <w:sz w:val="20"/>
                <w:szCs w:val="20"/>
              </w:rPr>
            </w:pPr>
            <w:r w:rsidRPr="00182148">
              <w:rPr>
                <w:sz w:val="20"/>
                <w:szCs w:val="20"/>
              </w:rPr>
              <w:t>19,9</w:t>
            </w:r>
          </w:p>
        </w:tc>
        <w:tc>
          <w:tcPr>
            <w:tcW w:w="992" w:type="dxa"/>
            <w:tcBorders>
              <w:top w:val="single" w:sz="4" w:space="0" w:color="auto"/>
              <w:left w:val="nil"/>
              <w:bottom w:val="single" w:sz="4" w:space="0" w:color="auto"/>
              <w:right w:val="single" w:sz="4" w:space="0" w:color="auto"/>
            </w:tcBorders>
            <w:shd w:val="clear" w:color="auto" w:fill="auto"/>
            <w:vAlign w:val="center"/>
          </w:tcPr>
          <w:p w:rsidR="00043020" w:rsidRPr="00182148" w:rsidRDefault="00043020" w:rsidP="000C5E16">
            <w:pPr>
              <w:jc w:val="center"/>
              <w:rPr>
                <w:sz w:val="20"/>
                <w:szCs w:val="20"/>
              </w:rPr>
            </w:pPr>
            <w:r w:rsidRPr="00182148">
              <w:rPr>
                <w:sz w:val="20"/>
                <w:szCs w:val="20"/>
              </w:rPr>
              <w:t>40,5</w:t>
            </w:r>
          </w:p>
        </w:tc>
        <w:tc>
          <w:tcPr>
            <w:tcW w:w="992" w:type="dxa"/>
            <w:tcBorders>
              <w:top w:val="single" w:sz="4" w:space="0" w:color="auto"/>
              <w:left w:val="nil"/>
              <w:bottom w:val="single" w:sz="4" w:space="0" w:color="auto"/>
              <w:right w:val="single" w:sz="4" w:space="0" w:color="auto"/>
            </w:tcBorders>
            <w:shd w:val="clear" w:color="auto" w:fill="auto"/>
            <w:vAlign w:val="center"/>
          </w:tcPr>
          <w:p w:rsidR="00043020" w:rsidRPr="00182148" w:rsidRDefault="00043020" w:rsidP="000C5E16">
            <w:pPr>
              <w:jc w:val="center"/>
              <w:rPr>
                <w:sz w:val="20"/>
                <w:szCs w:val="20"/>
              </w:rPr>
            </w:pPr>
            <w:r w:rsidRPr="00182148">
              <w:rPr>
                <w:sz w:val="20"/>
                <w:szCs w:val="20"/>
              </w:rPr>
              <w:t>39,6</w:t>
            </w:r>
          </w:p>
        </w:tc>
        <w:tc>
          <w:tcPr>
            <w:tcW w:w="998" w:type="dxa"/>
            <w:tcBorders>
              <w:top w:val="single" w:sz="4" w:space="0" w:color="auto"/>
              <w:left w:val="nil"/>
              <w:bottom w:val="single" w:sz="4" w:space="0" w:color="auto"/>
              <w:right w:val="single" w:sz="4" w:space="0" w:color="auto"/>
            </w:tcBorders>
            <w:shd w:val="clear" w:color="auto" w:fill="auto"/>
            <w:vAlign w:val="center"/>
          </w:tcPr>
          <w:p w:rsidR="00043020" w:rsidRPr="00182148" w:rsidRDefault="00043020" w:rsidP="000C5E16">
            <w:pPr>
              <w:jc w:val="center"/>
              <w:rPr>
                <w:sz w:val="20"/>
                <w:szCs w:val="20"/>
              </w:rPr>
            </w:pPr>
            <w:r w:rsidRPr="00182148">
              <w:rPr>
                <w:sz w:val="20"/>
                <w:szCs w:val="20"/>
              </w:rPr>
              <w:t>60,8</w:t>
            </w:r>
          </w:p>
        </w:tc>
        <w:tc>
          <w:tcPr>
            <w:tcW w:w="916" w:type="dxa"/>
            <w:tcBorders>
              <w:top w:val="single" w:sz="4" w:space="0" w:color="auto"/>
              <w:left w:val="nil"/>
              <w:bottom w:val="single" w:sz="4" w:space="0" w:color="auto"/>
              <w:right w:val="single" w:sz="4" w:space="0" w:color="auto"/>
            </w:tcBorders>
            <w:shd w:val="clear" w:color="auto" w:fill="auto"/>
            <w:vAlign w:val="center"/>
          </w:tcPr>
          <w:p w:rsidR="00043020" w:rsidRPr="00182148" w:rsidRDefault="00043020" w:rsidP="000C5E16">
            <w:pPr>
              <w:jc w:val="center"/>
              <w:rPr>
                <w:sz w:val="20"/>
                <w:szCs w:val="20"/>
              </w:rPr>
            </w:pPr>
            <w:r w:rsidRPr="00182148">
              <w:rPr>
                <w:sz w:val="20"/>
                <w:szCs w:val="20"/>
              </w:rPr>
              <w:t>-</w:t>
            </w:r>
          </w:p>
        </w:tc>
      </w:tr>
      <w:tr w:rsidR="00043020" w:rsidRPr="00182148" w:rsidTr="000C5E16">
        <w:trPr>
          <w:trHeight w:val="223"/>
        </w:trPr>
        <w:tc>
          <w:tcPr>
            <w:tcW w:w="4390" w:type="dxa"/>
            <w:gridSpan w:val="2"/>
            <w:tcBorders>
              <w:top w:val="nil"/>
              <w:left w:val="single" w:sz="4" w:space="0" w:color="auto"/>
              <w:bottom w:val="single" w:sz="4" w:space="0" w:color="auto"/>
              <w:right w:val="single" w:sz="4" w:space="0" w:color="auto"/>
            </w:tcBorders>
            <w:shd w:val="clear" w:color="auto" w:fill="auto"/>
            <w:vAlign w:val="center"/>
          </w:tcPr>
          <w:p w:rsidR="00043020" w:rsidRPr="00182148" w:rsidRDefault="00043020" w:rsidP="000C5E16">
            <w:pPr>
              <w:rPr>
                <w:sz w:val="20"/>
                <w:szCs w:val="20"/>
              </w:rPr>
            </w:pPr>
            <w:r>
              <w:rPr>
                <w:sz w:val="20"/>
                <w:szCs w:val="20"/>
              </w:rPr>
              <w:t>Productivity</w:t>
            </w:r>
            <w:r w:rsidRPr="00182148">
              <w:rPr>
                <w:sz w:val="20"/>
                <w:szCs w:val="20"/>
              </w:rPr>
              <w:t xml:space="preserve"> </w:t>
            </w:r>
            <w:r>
              <w:rPr>
                <w:sz w:val="20"/>
                <w:szCs w:val="20"/>
              </w:rPr>
              <w:t>in OECD countries</w:t>
            </w:r>
            <w:r w:rsidRPr="00182148">
              <w:rPr>
                <w:sz w:val="20"/>
                <w:szCs w:val="20"/>
              </w:rPr>
              <w:t>, $</w:t>
            </w:r>
          </w:p>
        </w:tc>
        <w:tc>
          <w:tcPr>
            <w:tcW w:w="866" w:type="dxa"/>
            <w:tcBorders>
              <w:top w:val="nil"/>
              <w:left w:val="nil"/>
              <w:bottom w:val="single" w:sz="4" w:space="0" w:color="auto"/>
              <w:right w:val="single" w:sz="4" w:space="0" w:color="auto"/>
            </w:tcBorders>
            <w:shd w:val="clear" w:color="auto" w:fill="auto"/>
            <w:vAlign w:val="center"/>
          </w:tcPr>
          <w:p w:rsidR="00043020" w:rsidRPr="00182148" w:rsidRDefault="00043020" w:rsidP="000C5E16">
            <w:pPr>
              <w:jc w:val="center"/>
              <w:rPr>
                <w:sz w:val="20"/>
                <w:szCs w:val="20"/>
              </w:rPr>
            </w:pPr>
            <w:r w:rsidRPr="00182148">
              <w:rPr>
                <w:sz w:val="20"/>
                <w:szCs w:val="20"/>
              </w:rPr>
              <w:t>77,3</w:t>
            </w:r>
          </w:p>
        </w:tc>
        <w:tc>
          <w:tcPr>
            <w:tcW w:w="866" w:type="dxa"/>
            <w:tcBorders>
              <w:top w:val="nil"/>
              <w:left w:val="nil"/>
              <w:bottom w:val="single" w:sz="4" w:space="0" w:color="auto"/>
              <w:right w:val="single" w:sz="4" w:space="0" w:color="auto"/>
            </w:tcBorders>
            <w:shd w:val="clear" w:color="auto" w:fill="auto"/>
            <w:vAlign w:val="center"/>
          </w:tcPr>
          <w:p w:rsidR="00043020" w:rsidRPr="00182148" w:rsidRDefault="00043020" w:rsidP="000C5E16">
            <w:pPr>
              <w:jc w:val="center"/>
              <w:rPr>
                <w:sz w:val="20"/>
                <w:szCs w:val="20"/>
              </w:rPr>
            </w:pPr>
            <w:r w:rsidRPr="00182148">
              <w:rPr>
                <w:sz w:val="20"/>
                <w:szCs w:val="20"/>
              </w:rPr>
              <w:t>69,8</w:t>
            </w:r>
          </w:p>
        </w:tc>
        <w:tc>
          <w:tcPr>
            <w:tcW w:w="992" w:type="dxa"/>
            <w:tcBorders>
              <w:top w:val="nil"/>
              <w:left w:val="nil"/>
              <w:bottom w:val="single" w:sz="4" w:space="0" w:color="auto"/>
              <w:right w:val="single" w:sz="4" w:space="0" w:color="auto"/>
            </w:tcBorders>
            <w:shd w:val="clear" w:color="auto" w:fill="auto"/>
            <w:vAlign w:val="center"/>
          </w:tcPr>
          <w:p w:rsidR="00043020" w:rsidRPr="00182148" w:rsidRDefault="00043020" w:rsidP="000C5E16">
            <w:pPr>
              <w:jc w:val="center"/>
              <w:rPr>
                <w:sz w:val="20"/>
                <w:szCs w:val="20"/>
              </w:rPr>
            </w:pPr>
            <w:r w:rsidRPr="00182148">
              <w:rPr>
                <w:sz w:val="20"/>
                <w:szCs w:val="20"/>
              </w:rPr>
              <w:t>75,0</w:t>
            </w:r>
          </w:p>
        </w:tc>
        <w:tc>
          <w:tcPr>
            <w:tcW w:w="992" w:type="dxa"/>
            <w:tcBorders>
              <w:top w:val="nil"/>
              <w:left w:val="nil"/>
              <w:bottom w:val="single" w:sz="4" w:space="0" w:color="auto"/>
              <w:right w:val="single" w:sz="4" w:space="0" w:color="auto"/>
            </w:tcBorders>
            <w:shd w:val="clear" w:color="auto" w:fill="auto"/>
            <w:vAlign w:val="center"/>
          </w:tcPr>
          <w:p w:rsidR="00043020" w:rsidRPr="00182148" w:rsidRDefault="00043020" w:rsidP="000C5E16">
            <w:pPr>
              <w:jc w:val="center"/>
              <w:rPr>
                <w:sz w:val="20"/>
                <w:szCs w:val="20"/>
              </w:rPr>
            </w:pPr>
            <w:r w:rsidRPr="00182148">
              <w:rPr>
                <w:sz w:val="20"/>
                <w:szCs w:val="20"/>
              </w:rPr>
              <w:t>80,7</w:t>
            </w:r>
          </w:p>
        </w:tc>
        <w:tc>
          <w:tcPr>
            <w:tcW w:w="998" w:type="dxa"/>
            <w:tcBorders>
              <w:top w:val="nil"/>
              <w:left w:val="nil"/>
              <w:bottom w:val="single" w:sz="4" w:space="0" w:color="auto"/>
              <w:right w:val="single" w:sz="4" w:space="0" w:color="auto"/>
            </w:tcBorders>
            <w:shd w:val="clear" w:color="auto" w:fill="auto"/>
            <w:vAlign w:val="center"/>
          </w:tcPr>
          <w:p w:rsidR="00043020" w:rsidRPr="00182148" w:rsidRDefault="00043020" w:rsidP="000C5E16">
            <w:pPr>
              <w:jc w:val="center"/>
              <w:rPr>
                <w:sz w:val="20"/>
                <w:szCs w:val="20"/>
              </w:rPr>
            </w:pPr>
            <w:r w:rsidRPr="00182148">
              <w:rPr>
                <w:sz w:val="20"/>
                <w:szCs w:val="20"/>
              </w:rPr>
              <w:t>79,3</w:t>
            </w:r>
          </w:p>
        </w:tc>
        <w:tc>
          <w:tcPr>
            <w:tcW w:w="916" w:type="dxa"/>
            <w:tcBorders>
              <w:top w:val="nil"/>
              <w:left w:val="nil"/>
              <w:bottom w:val="single" w:sz="4" w:space="0" w:color="auto"/>
              <w:right w:val="single" w:sz="4" w:space="0" w:color="auto"/>
            </w:tcBorders>
            <w:shd w:val="clear" w:color="auto" w:fill="auto"/>
            <w:vAlign w:val="center"/>
          </w:tcPr>
          <w:p w:rsidR="00043020" w:rsidRPr="00182148" w:rsidRDefault="00043020" w:rsidP="000C5E16">
            <w:pPr>
              <w:jc w:val="center"/>
              <w:rPr>
                <w:sz w:val="20"/>
                <w:szCs w:val="20"/>
              </w:rPr>
            </w:pPr>
            <w:r w:rsidRPr="00182148">
              <w:rPr>
                <w:sz w:val="20"/>
                <w:szCs w:val="20"/>
              </w:rPr>
              <w:t>-</w:t>
            </w:r>
          </w:p>
        </w:tc>
      </w:tr>
      <w:tr w:rsidR="00043020" w:rsidRPr="00542777" w:rsidTr="000C5E16">
        <w:trPr>
          <w:trHeight w:val="223"/>
        </w:trPr>
        <w:tc>
          <w:tcPr>
            <w:tcW w:w="4390" w:type="dxa"/>
            <w:gridSpan w:val="2"/>
            <w:tcBorders>
              <w:top w:val="nil"/>
              <w:left w:val="single" w:sz="4" w:space="0" w:color="auto"/>
              <w:bottom w:val="single" w:sz="4" w:space="0" w:color="auto"/>
              <w:right w:val="single" w:sz="4" w:space="0" w:color="auto"/>
            </w:tcBorders>
            <w:shd w:val="clear" w:color="auto" w:fill="auto"/>
            <w:vAlign w:val="center"/>
          </w:tcPr>
          <w:p w:rsidR="00043020" w:rsidRPr="00182148" w:rsidRDefault="00043020" w:rsidP="000C5E16">
            <w:pPr>
              <w:rPr>
                <w:bCs/>
                <w:sz w:val="20"/>
                <w:szCs w:val="20"/>
              </w:rPr>
            </w:pPr>
            <w:r>
              <w:rPr>
                <w:bCs/>
                <w:sz w:val="20"/>
                <w:szCs w:val="20"/>
              </w:rPr>
              <w:t>Number</w:t>
            </w:r>
            <w:r w:rsidRPr="00182148">
              <w:rPr>
                <w:bCs/>
                <w:sz w:val="20"/>
                <w:szCs w:val="20"/>
              </w:rPr>
              <w:t xml:space="preserve"> </w:t>
            </w:r>
            <w:r>
              <w:rPr>
                <w:bCs/>
                <w:sz w:val="20"/>
                <w:szCs w:val="20"/>
              </w:rPr>
              <w:t>of</w:t>
            </w:r>
            <w:r w:rsidRPr="00182148">
              <w:rPr>
                <w:bCs/>
                <w:sz w:val="20"/>
                <w:szCs w:val="20"/>
              </w:rPr>
              <w:t xml:space="preserve"> </w:t>
            </w:r>
            <w:r>
              <w:rPr>
                <w:bCs/>
                <w:sz w:val="20"/>
                <w:szCs w:val="20"/>
              </w:rPr>
              <w:t xml:space="preserve">operating enterprises </w:t>
            </w:r>
          </w:p>
        </w:tc>
        <w:tc>
          <w:tcPr>
            <w:tcW w:w="866" w:type="dxa"/>
            <w:tcBorders>
              <w:top w:val="nil"/>
              <w:left w:val="nil"/>
              <w:bottom w:val="single" w:sz="4" w:space="0" w:color="auto"/>
              <w:right w:val="single" w:sz="4" w:space="0" w:color="auto"/>
            </w:tcBorders>
            <w:shd w:val="clear" w:color="auto" w:fill="auto"/>
            <w:vAlign w:val="center"/>
          </w:tcPr>
          <w:p w:rsidR="00043020" w:rsidRPr="00992002" w:rsidRDefault="00043020" w:rsidP="000C5E16">
            <w:pPr>
              <w:jc w:val="center"/>
              <w:rPr>
                <w:sz w:val="20"/>
                <w:szCs w:val="20"/>
              </w:rPr>
            </w:pPr>
            <w:r>
              <w:rPr>
                <w:sz w:val="20"/>
                <w:szCs w:val="20"/>
              </w:rPr>
              <w:t>N.o</w:t>
            </w:r>
          </w:p>
        </w:tc>
        <w:tc>
          <w:tcPr>
            <w:tcW w:w="866"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Pr>
                <w:sz w:val="20"/>
                <w:szCs w:val="20"/>
              </w:rPr>
              <w:t>N.o</w:t>
            </w:r>
            <w:r w:rsidRPr="00542777">
              <w:rPr>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28</w:t>
            </w:r>
          </w:p>
        </w:tc>
        <w:tc>
          <w:tcPr>
            <w:tcW w:w="99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32</w:t>
            </w:r>
          </w:p>
        </w:tc>
        <w:tc>
          <w:tcPr>
            <w:tcW w:w="998"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20"/>
                <w:szCs w:val="20"/>
              </w:rPr>
            </w:pPr>
            <w:r w:rsidRPr="00542777">
              <w:rPr>
                <w:sz w:val="20"/>
                <w:szCs w:val="20"/>
              </w:rPr>
              <w:t>30</w:t>
            </w:r>
          </w:p>
        </w:tc>
        <w:tc>
          <w:tcPr>
            <w:tcW w:w="916" w:type="dxa"/>
            <w:tcBorders>
              <w:top w:val="nil"/>
              <w:left w:val="nil"/>
              <w:bottom w:val="single" w:sz="4" w:space="0" w:color="auto"/>
              <w:right w:val="single" w:sz="4" w:space="0" w:color="auto"/>
            </w:tcBorders>
            <w:shd w:val="clear" w:color="auto" w:fill="auto"/>
          </w:tcPr>
          <w:p w:rsidR="00043020" w:rsidRPr="00542777" w:rsidRDefault="00043020" w:rsidP="000C5E16">
            <w:pPr>
              <w:jc w:val="center"/>
              <w:rPr>
                <w:sz w:val="20"/>
                <w:szCs w:val="20"/>
              </w:rPr>
            </w:pPr>
            <w:r w:rsidRPr="00542777">
              <w:rPr>
                <w:sz w:val="20"/>
                <w:szCs w:val="20"/>
              </w:rPr>
              <w:t>-</w:t>
            </w:r>
          </w:p>
        </w:tc>
      </w:tr>
      <w:tr w:rsidR="00043020" w:rsidRPr="00542777" w:rsidTr="000C5E16">
        <w:trPr>
          <w:trHeight w:val="223"/>
        </w:trPr>
        <w:tc>
          <w:tcPr>
            <w:tcW w:w="4390" w:type="dxa"/>
            <w:gridSpan w:val="2"/>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rPr>
                <w:bCs/>
                <w:sz w:val="20"/>
                <w:szCs w:val="20"/>
              </w:rPr>
            </w:pPr>
            <w:r>
              <w:rPr>
                <w:bCs/>
                <w:sz w:val="20"/>
                <w:szCs w:val="20"/>
              </w:rPr>
              <w:t>Level of capacity load</w:t>
            </w:r>
            <w:r w:rsidRPr="00542777">
              <w:rPr>
                <w:bCs/>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p>
        </w:tc>
        <w:tc>
          <w:tcPr>
            <w:tcW w:w="99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p>
        </w:tc>
        <w:tc>
          <w:tcPr>
            <w:tcW w:w="916" w:type="dxa"/>
            <w:tcBorders>
              <w:top w:val="nil"/>
              <w:left w:val="nil"/>
              <w:bottom w:val="single" w:sz="4" w:space="0" w:color="auto"/>
              <w:right w:val="single" w:sz="4" w:space="0" w:color="auto"/>
            </w:tcBorders>
          </w:tcPr>
          <w:p w:rsidR="00043020" w:rsidRPr="00542777" w:rsidRDefault="00043020" w:rsidP="000C5E16">
            <w:pPr>
              <w:jc w:val="center"/>
              <w:rPr>
                <w:sz w:val="20"/>
                <w:szCs w:val="20"/>
              </w:rPr>
            </w:pPr>
          </w:p>
        </w:tc>
      </w:tr>
      <w:tr w:rsidR="00043020" w:rsidRPr="00542777" w:rsidTr="000C5E16">
        <w:trPr>
          <w:trHeight w:val="283"/>
        </w:trPr>
        <w:tc>
          <w:tcPr>
            <w:tcW w:w="4390" w:type="dxa"/>
            <w:gridSpan w:val="2"/>
            <w:tcBorders>
              <w:top w:val="nil"/>
              <w:left w:val="single" w:sz="4" w:space="0" w:color="auto"/>
              <w:bottom w:val="single" w:sz="4" w:space="0" w:color="auto"/>
              <w:right w:val="single" w:sz="4" w:space="0" w:color="auto"/>
            </w:tcBorders>
            <w:shd w:val="clear" w:color="auto" w:fill="auto"/>
            <w:vAlign w:val="bottom"/>
            <w:hideMark/>
          </w:tcPr>
          <w:p w:rsidR="00043020" w:rsidRPr="00043020" w:rsidRDefault="00043020" w:rsidP="000C5E16">
            <w:pPr>
              <w:ind w:firstLine="313"/>
              <w:rPr>
                <w:bCs/>
                <w:sz w:val="20"/>
                <w:szCs w:val="20"/>
                <w:lang w:val="en-US"/>
              </w:rPr>
            </w:pPr>
            <w:r w:rsidRPr="00043020">
              <w:rPr>
                <w:bCs/>
                <w:sz w:val="20"/>
                <w:szCs w:val="20"/>
                <w:lang w:val="en-US"/>
              </w:rPr>
              <w:t>Tractors for agriculture and forestry, others, pcs</w:t>
            </w:r>
          </w:p>
        </w:tc>
        <w:tc>
          <w:tcPr>
            <w:tcW w:w="866" w:type="dxa"/>
            <w:tcBorders>
              <w:top w:val="nil"/>
              <w:left w:val="nil"/>
              <w:bottom w:val="single" w:sz="4" w:space="0" w:color="auto"/>
              <w:right w:val="single" w:sz="4" w:space="0" w:color="auto"/>
            </w:tcBorders>
            <w:shd w:val="clear" w:color="auto" w:fill="auto"/>
            <w:vAlign w:val="bottom"/>
            <w:hideMark/>
          </w:tcPr>
          <w:p w:rsidR="00043020" w:rsidRPr="00542777" w:rsidRDefault="00043020" w:rsidP="000C5E16">
            <w:pPr>
              <w:jc w:val="center"/>
              <w:rPr>
                <w:sz w:val="20"/>
                <w:szCs w:val="20"/>
              </w:rPr>
            </w:pPr>
            <w:r w:rsidRPr="00542777">
              <w:rPr>
                <w:sz w:val="20"/>
                <w:szCs w:val="20"/>
              </w:rPr>
              <w:t>17,4</w:t>
            </w:r>
          </w:p>
        </w:tc>
        <w:tc>
          <w:tcPr>
            <w:tcW w:w="866"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r w:rsidRPr="00542777">
              <w:rPr>
                <w:sz w:val="20"/>
                <w:szCs w:val="20"/>
              </w:rPr>
              <w:t>14,0</w:t>
            </w: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r w:rsidRPr="00542777">
              <w:rPr>
                <w:sz w:val="20"/>
                <w:szCs w:val="20"/>
              </w:rPr>
              <w:t>29,8</w:t>
            </w: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r w:rsidRPr="00542777">
              <w:rPr>
                <w:sz w:val="20"/>
                <w:szCs w:val="20"/>
              </w:rPr>
              <w:t>43,3</w:t>
            </w:r>
          </w:p>
        </w:tc>
        <w:tc>
          <w:tcPr>
            <w:tcW w:w="998"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r w:rsidRPr="00542777">
              <w:rPr>
                <w:sz w:val="20"/>
                <w:szCs w:val="20"/>
              </w:rPr>
              <w:t>46,6</w:t>
            </w:r>
          </w:p>
        </w:tc>
        <w:tc>
          <w:tcPr>
            <w:tcW w:w="916" w:type="dxa"/>
            <w:tcBorders>
              <w:top w:val="nil"/>
              <w:left w:val="nil"/>
              <w:bottom w:val="single" w:sz="4" w:space="0" w:color="auto"/>
              <w:right w:val="single" w:sz="4" w:space="0" w:color="auto"/>
            </w:tcBorders>
            <w:shd w:val="clear" w:color="auto" w:fill="auto"/>
          </w:tcPr>
          <w:p w:rsidR="00043020" w:rsidRPr="00542777" w:rsidRDefault="00043020" w:rsidP="000C5E16">
            <w:pPr>
              <w:jc w:val="center"/>
              <w:rPr>
                <w:sz w:val="20"/>
                <w:szCs w:val="20"/>
              </w:rPr>
            </w:pPr>
            <w:r w:rsidRPr="00542777">
              <w:rPr>
                <w:sz w:val="20"/>
                <w:szCs w:val="20"/>
              </w:rPr>
              <w:t>-</w:t>
            </w:r>
          </w:p>
        </w:tc>
      </w:tr>
      <w:tr w:rsidR="00043020" w:rsidRPr="00542777" w:rsidTr="000C5E16">
        <w:trPr>
          <w:trHeight w:val="76"/>
        </w:trPr>
        <w:tc>
          <w:tcPr>
            <w:tcW w:w="4390" w:type="dxa"/>
            <w:gridSpan w:val="2"/>
            <w:tcBorders>
              <w:top w:val="nil"/>
              <w:left w:val="single" w:sz="4" w:space="0" w:color="auto"/>
              <w:bottom w:val="single" w:sz="4" w:space="0" w:color="auto"/>
              <w:right w:val="single" w:sz="4" w:space="0" w:color="auto"/>
            </w:tcBorders>
            <w:shd w:val="clear" w:color="auto" w:fill="auto"/>
            <w:noWrap/>
            <w:vAlign w:val="bottom"/>
            <w:hideMark/>
          </w:tcPr>
          <w:p w:rsidR="00043020" w:rsidRPr="00542777" w:rsidRDefault="00043020" w:rsidP="000C5E16">
            <w:pPr>
              <w:ind w:firstLineChars="200" w:firstLine="400"/>
              <w:rPr>
                <w:bCs/>
                <w:sz w:val="20"/>
                <w:szCs w:val="20"/>
              </w:rPr>
            </w:pPr>
            <w:r w:rsidRPr="00182148">
              <w:rPr>
                <w:bCs/>
                <w:sz w:val="20"/>
                <w:szCs w:val="20"/>
              </w:rPr>
              <w:t>Plough</w:t>
            </w:r>
            <w:r>
              <w:rPr>
                <w:bCs/>
                <w:sz w:val="20"/>
                <w:szCs w:val="20"/>
              </w:rPr>
              <w:t>s</w:t>
            </w:r>
            <w:r w:rsidRPr="00542777">
              <w:rPr>
                <w:bCs/>
                <w:sz w:val="20"/>
                <w:szCs w:val="20"/>
              </w:rPr>
              <w:t xml:space="preserve">, </w:t>
            </w:r>
            <w:r>
              <w:rPr>
                <w:bCs/>
                <w:sz w:val="20"/>
                <w:szCs w:val="20"/>
              </w:rPr>
              <w:t>pcs</w:t>
            </w:r>
          </w:p>
        </w:tc>
        <w:tc>
          <w:tcPr>
            <w:tcW w:w="866" w:type="dxa"/>
            <w:tcBorders>
              <w:top w:val="nil"/>
              <w:left w:val="nil"/>
              <w:bottom w:val="single" w:sz="4" w:space="0" w:color="auto"/>
              <w:right w:val="single" w:sz="4" w:space="0" w:color="auto"/>
            </w:tcBorders>
            <w:shd w:val="clear" w:color="auto" w:fill="auto"/>
            <w:vAlign w:val="bottom"/>
            <w:hideMark/>
          </w:tcPr>
          <w:p w:rsidR="00043020" w:rsidRPr="00542777" w:rsidRDefault="00043020" w:rsidP="000C5E16">
            <w:pPr>
              <w:jc w:val="center"/>
              <w:rPr>
                <w:sz w:val="20"/>
                <w:szCs w:val="20"/>
              </w:rPr>
            </w:pPr>
            <w:r w:rsidRPr="00542777">
              <w:rPr>
                <w:sz w:val="20"/>
                <w:szCs w:val="20"/>
              </w:rPr>
              <w:t>0,5</w:t>
            </w:r>
          </w:p>
        </w:tc>
        <w:tc>
          <w:tcPr>
            <w:tcW w:w="866"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r w:rsidRPr="00542777">
              <w:rPr>
                <w:sz w:val="20"/>
                <w:szCs w:val="20"/>
              </w:rPr>
              <w:t>1,0</w:t>
            </w: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p>
        </w:tc>
        <w:tc>
          <w:tcPr>
            <w:tcW w:w="99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p>
        </w:tc>
        <w:tc>
          <w:tcPr>
            <w:tcW w:w="916" w:type="dxa"/>
            <w:tcBorders>
              <w:top w:val="nil"/>
              <w:left w:val="nil"/>
              <w:bottom w:val="single" w:sz="4" w:space="0" w:color="auto"/>
              <w:right w:val="single" w:sz="4" w:space="0" w:color="auto"/>
            </w:tcBorders>
            <w:shd w:val="clear" w:color="auto" w:fill="auto"/>
          </w:tcPr>
          <w:p w:rsidR="00043020" w:rsidRPr="00542777" w:rsidRDefault="00043020" w:rsidP="000C5E16">
            <w:pPr>
              <w:jc w:val="center"/>
              <w:rPr>
                <w:sz w:val="20"/>
                <w:szCs w:val="20"/>
              </w:rPr>
            </w:pPr>
            <w:r w:rsidRPr="00542777">
              <w:rPr>
                <w:sz w:val="20"/>
                <w:szCs w:val="20"/>
              </w:rPr>
              <w:t>-</w:t>
            </w:r>
          </w:p>
        </w:tc>
      </w:tr>
      <w:tr w:rsidR="00043020" w:rsidRPr="00542777" w:rsidTr="000C5E16">
        <w:trPr>
          <w:trHeight w:val="264"/>
        </w:trPr>
        <w:tc>
          <w:tcPr>
            <w:tcW w:w="4390" w:type="dxa"/>
            <w:gridSpan w:val="2"/>
            <w:tcBorders>
              <w:top w:val="nil"/>
              <w:left w:val="single" w:sz="4" w:space="0" w:color="auto"/>
              <w:bottom w:val="single" w:sz="4" w:space="0" w:color="auto"/>
              <w:right w:val="single" w:sz="4" w:space="0" w:color="auto"/>
            </w:tcBorders>
            <w:shd w:val="clear" w:color="auto" w:fill="auto"/>
            <w:vAlign w:val="bottom"/>
            <w:hideMark/>
          </w:tcPr>
          <w:p w:rsidR="00043020" w:rsidRPr="00043020" w:rsidRDefault="00043020" w:rsidP="000C5E16">
            <w:pPr>
              <w:ind w:firstLineChars="200" w:firstLine="400"/>
              <w:rPr>
                <w:bCs/>
                <w:sz w:val="20"/>
                <w:szCs w:val="20"/>
                <w:lang w:val="en-US"/>
              </w:rPr>
            </w:pPr>
            <w:r w:rsidRPr="00043020">
              <w:rPr>
                <w:bCs/>
                <w:sz w:val="20"/>
                <w:szCs w:val="20"/>
                <w:lang w:val="en-US"/>
              </w:rPr>
              <w:t>Parts of harvesters and separators, not included in other groups, thous. tenge</w:t>
            </w:r>
          </w:p>
        </w:tc>
        <w:tc>
          <w:tcPr>
            <w:tcW w:w="86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r w:rsidRPr="00542777">
              <w:rPr>
                <w:sz w:val="20"/>
                <w:szCs w:val="20"/>
              </w:rPr>
              <w:t>6,8</w:t>
            </w: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r w:rsidRPr="00542777">
              <w:rPr>
                <w:sz w:val="20"/>
                <w:szCs w:val="20"/>
              </w:rPr>
              <w:t>12,7</w:t>
            </w: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r w:rsidRPr="00542777">
              <w:rPr>
                <w:sz w:val="20"/>
                <w:szCs w:val="20"/>
              </w:rPr>
              <w:t>2,2</w:t>
            </w:r>
          </w:p>
        </w:tc>
        <w:tc>
          <w:tcPr>
            <w:tcW w:w="99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w:t>
            </w:r>
          </w:p>
        </w:tc>
        <w:tc>
          <w:tcPr>
            <w:tcW w:w="916" w:type="dxa"/>
            <w:tcBorders>
              <w:top w:val="nil"/>
              <w:left w:val="nil"/>
              <w:bottom w:val="single" w:sz="4" w:space="0" w:color="auto"/>
              <w:right w:val="single" w:sz="4" w:space="0" w:color="auto"/>
            </w:tcBorders>
            <w:shd w:val="clear" w:color="auto" w:fill="auto"/>
          </w:tcPr>
          <w:p w:rsidR="00043020" w:rsidRPr="00542777" w:rsidRDefault="00043020" w:rsidP="000C5E16">
            <w:pPr>
              <w:jc w:val="center"/>
              <w:rPr>
                <w:sz w:val="20"/>
                <w:szCs w:val="20"/>
              </w:rPr>
            </w:pPr>
            <w:r w:rsidRPr="00542777">
              <w:rPr>
                <w:sz w:val="20"/>
                <w:szCs w:val="20"/>
              </w:rPr>
              <w:t>-</w:t>
            </w:r>
          </w:p>
        </w:tc>
      </w:tr>
      <w:tr w:rsidR="00043020" w:rsidRPr="00542777" w:rsidTr="000C5E16">
        <w:trPr>
          <w:trHeight w:val="86"/>
        </w:trPr>
        <w:tc>
          <w:tcPr>
            <w:tcW w:w="4390" w:type="dxa"/>
            <w:gridSpan w:val="2"/>
            <w:tcBorders>
              <w:top w:val="nil"/>
              <w:left w:val="single" w:sz="4" w:space="0" w:color="auto"/>
              <w:bottom w:val="single" w:sz="4" w:space="0" w:color="auto"/>
              <w:right w:val="single" w:sz="4" w:space="0" w:color="auto"/>
            </w:tcBorders>
            <w:shd w:val="clear" w:color="auto" w:fill="auto"/>
            <w:vAlign w:val="bottom"/>
            <w:hideMark/>
          </w:tcPr>
          <w:p w:rsidR="00043020" w:rsidRPr="00043020" w:rsidRDefault="00043020" w:rsidP="000C5E16">
            <w:pPr>
              <w:ind w:firstLineChars="200" w:firstLine="400"/>
              <w:rPr>
                <w:bCs/>
                <w:sz w:val="20"/>
                <w:szCs w:val="20"/>
                <w:lang w:val="en-US"/>
              </w:rPr>
            </w:pPr>
            <w:r w:rsidRPr="00043020">
              <w:rPr>
                <w:bCs/>
                <w:sz w:val="20"/>
                <w:szCs w:val="20"/>
                <w:lang w:val="en-US"/>
              </w:rPr>
              <w:t>Parts of cultivating machines, thous. tenge</w:t>
            </w:r>
          </w:p>
        </w:tc>
        <w:tc>
          <w:tcPr>
            <w:tcW w:w="86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r w:rsidRPr="00542777">
              <w:rPr>
                <w:sz w:val="20"/>
                <w:szCs w:val="20"/>
              </w:rPr>
              <w:t>67,3</w:t>
            </w: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r w:rsidRPr="00542777">
              <w:rPr>
                <w:sz w:val="20"/>
                <w:szCs w:val="20"/>
              </w:rPr>
              <w:t>66,4</w:t>
            </w: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r w:rsidRPr="00542777">
              <w:rPr>
                <w:sz w:val="20"/>
                <w:szCs w:val="20"/>
              </w:rPr>
              <w:t>35,0</w:t>
            </w:r>
          </w:p>
        </w:tc>
        <w:tc>
          <w:tcPr>
            <w:tcW w:w="998"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r w:rsidRPr="00542777">
              <w:rPr>
                <w:sz w:val="20"/>
                <w:szCs w:val="20"/>
              </w:rPr>
              <w:t>46,4</w:t>
            </w:r>
          </w:p>
        </w:tc>
        <w:tc>
          <w:tcPr>
            <w:tcW w:w="916" w:type="dxa"/>
            <w:tcBorders>
              <w:top w:val="nil"/>
              <w:left w:val="nil"/>
              <w:bottom w:val="single" w:sz="4" w:space="0" w:color="auto"/>
              <w:right w:val="single" w:sz="4" w:space="0" w:color="auto"/>
            </w:tcBorders>
            <w:shd w:val="clear" w:color="auto" w:fill="auto"/>
          </w:tcPr>
          <w:p w:rsidR="00043020" w:rsidRPr="00542777" w:rsidRDefault="00043020" w:rsidP="000C5E16">
            <w:pPr>
              <w:jc w:val="center"/>
              <w:rPr>
                <w:sz w:val="20"/>
                <w:szCs w:val="20"/>
              </w:rPr>
            </w:pPr>
            <w:r w:rsidRPr="00542777">
              <w:rPr>
                <w:sz w:val="20"/>
                <w:szCs w:val="20"/>
              </w:rPr>
              <w:t>-</w:t>
            </w:r>
          </w:p>
        </w:tc>
      </w:tr>
      <w:tr w:rsidR="00043020" w:rsidRPr="00542777" w:rsidTr="000C5E16">
        <w:trPr>
          <w:trHeight w:val="179"/>
        </w:trPr>
        <w:tc>
          <w:tcPr>
            <w:tcW w:w="4390" w:type="dxa"/>
            <w:gridSpan w:val="2"/>
            <w:tcBorders>
              <w:top w:val="nil"/>
              <w:left w:val="single" w:sz="4" w:space="0" w:color="auto"/>
              <w:bottom w:val="single" w:sz="4" w:space="0" w:color="auto"/>
              <w:right w:val="single" w:sz="4" w:space="0" w:color="auto"/>
            </w:tcBorders>
            <w:shd w:val="clear" w:color="auto" w:fill="auto"/>
            <w:vAlign w:val="bottom"/>
            <w:hideMark/>
          </w:tcPr>
          <w:p w:rsidR="00043020" w:rsidRPr="00043020" w:rsidRDefault="00043020" w:rsidP="000C5E16">
            <w:pPr>
              <w:ind w:firstLineChars="200" w:firstLine="400"/>
              <w:rPr>
                <w:bCs/>
                <w:sz w:val="20"/>
                <w:szCs w:val="20"/>
                <w:lang w:val="en-US"/>
              </w:rPr>
            </w:pPr>
            <w:r w:rsidRPr="00043020">
              <w:rPr>
                <w:bCs/>
                <w:sz w:val="20"/>
                <w:szCs w:val="20"/>
                <w:lang w:val="en-US"/>
              </w:rPr>
              <w:t>Parts of other agricultural machinery, thous. tenge</w:t>
            </w:r>
          </w:p>
        </w:tc>
        <w:tc>
          <w:tcPr>
            <w:tcW w:w="866" w:type="dxa"/>
            <w:tcBorders>
              <w:top w:val="nil"/>
              <w:left w:val="nil"/>
              <w:bottom w:val="single" w:sz="4" w:space="0" w:color="auto"/>
              <w:right w:val="single" w:sz="4" w:space="0" w:color="auto"/>
            </w:tcBorders>
            <w:shd w:val="clear" w:color="auto" w:fill="auto"/>
            <w:vAlign w:val="bottom"/>
            <w:hideMark/>
          </w:tcPr>
          <w:p w:rsidR="00043020" w:rsidRPr="00542777" w:rsidRDefault="00043020" w:rsidP="000C5E16">
            <w:pPr>
              <w:jc w:val="center"/>
              <w:rPr>
                <w:sz w:val="20"/>
                <w:szCs w:val="20"/>
              </w:rPr>
            </w:pPr>
            <w:r w:rsidRPr="00542777">
              <w:rPr>
                <w:sz w:val="20"/>
                <w:szCs w:val="20"/>
              </w:rPr>
              <w:t>38,2</w:t>
            </w:r>
          </w:p>
        </w:tc>
        <w:tc>
          <w:tcPr>
            <w:tcW w:w="866"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r w:rsidRPr="00542777">
              <w:rPr>
                <w:sz w:val="20"/>
                <w:szCs w:val="20"/>
              </w:rPr>
              <w:t>3,6</w:t>
            </w: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r w:rsidRPr="00542777">
              <w:rPr>
                <w:sz w:val="20"/>
                <w:szCs w:val="20"/>
              </w:rPr>
              <w:t>4,5</w:t>
            </w: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r w:rsidRPr="00542777">
              <w:rPr>
                <w:sz w:val="20"/>
                <w:szCs w:val="20"/>
              </w:rPr>
              <w:t>18,1</w:t>
            </w:r>
          </w:p>
        </w:tc>
        <w:tc>
          <w:tcPr>
            <w:tcW w:w="998"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p>
        </w:tc>
        <w:tc>
          <w:tcPr>
            <w:tcW w:w="916" w:type="dxa"/>
            <w:tcBorders>
              <w:top w:val="nil"/>
              <w:left w:val="nil"/>
              <w:bottom w:val="single" w:sz="4" w:space="0" w:color="auto"/>
              <w:right w:val="single" w:sz="4" w:space="0" w:color="auto"/>
            </w:tcBorders>
            <w:shd w:val="clear" w:color="auto" w:fill="auto"/>
          </w:tcPr>
          <w:p w:rsidR="00043020" w:rsidRPr="00542777" w:rsidRDefault="00043020" w:rsidP="000C5E16">
            <w:pPr>
              <w:jc w:val="center"/>
              <w:rPr>
                <w:sz w:val="20"/>
                <w:szCs w:val="20"/>
              </w:rPr>
            </w:pPr>
            <w:r w:rsidRPr="00542777">
              <w:rPr>
                <w:sz w:val="20"/>
                <w:szCs w:val="20"/>
              </w:rPr>
              <w:t>-</w:t>
            </w:r>
          </w:p>
        </w:tc>
      </w:tr>
      <w:tr w:rsidR="00043020" w:rsidRPr="00542777" w:rsidTr="000C5E16">
        <w:trPr>
          <w:trHeight w:val="64"/>
        </w:trPr>
        <w:tc>
          <w:tcPr>
            <w:tcW w:w="4390" w:type="dxa"/>
            <w:gridSpan w:val="2"/>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rPr>
                <w:bCs/>
                <w:sz w:val="20"/>
                <w:szCs w:val="20"/>
              </w:rPr>
            </w:pPr>
            <w:r>
              <w:rPr>
                <w:bCs/>
                <w:sz w:val="20"/>
                <w:szCs w:val="20"/>
              </w:rPr>
              <w:t xml:space="preserve">Level of equipment </w:t>
            </w:r>
            <w:r w:rsidRPr="00182148">
              <w:rPr>
                <w:bCs/>
                <w:sz w:val="20"/>
                <w:szCs w:val="20"/>
              </w:rPr>
              <w:t>depreciation</w:t>
            </w:r>
            <w:r w:rsidRPr="00542777">
              <w:rPr>
                <w:bCs/>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16,8</w:t>
            </w:r>
          </w:p>
        </w:tc>
        <w:tc>
          <w:tcPr>
            <w:tcW w:w="86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19,1</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20,3</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25,9</w:t>
            </w:r>
          </w:p>
        </w:tc>
        <w:tc>
          <w:tcPr>
            <w:tcW w:w="99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28,3</w:t>
            </w:r>
          </w:p>
        </w:tc>
        <w:tc>
          <w:tcPr>
            <w:tcW w:w="916" w:type="dxa"/>
            <w:tcBorders>
              <w:top w:val="nil"/>
              <w:left w:val="nil"/>
              <w:bottom w:val="single" w:sz="4" w:space="0" w:color="auto"/>
              <w:right w:val="single" w:sz="4" w:space="0" w:color="auto"/>
            </w:tcBorders>
            <w:shd w:val="clear" w:color="auto" w:fill="auto"/>
          </w:tcPr>
          <w:p w:rsidR="00043020" w:rsidRPr="00542777" w:rsidRDefault="00043020" w:rsidP="000C5E16">
            <w:pPr>
              <w:jc w:val="center"/>
              <w:rPr>
                <w:sz w:val="20"/>
                <w:szCs w:val="20"/>
              </w:rPr>
            </w:pPr>
            <w:r w:rsidRPr="00542777">
              <w:rPr>
                <w:sz w:val="20"/>
                <w:szCs w:val="20"/>
              </w:rPr>
              <w:t>-</w:t>
            </w:r>
          </w:p>
        </w:tc>
      </w:tr>
      <w:tr w:rsidR="00043020" w:rsidRPr="00182148" w:rsidTr="000C5E16">
        <w:trPr>
          <w:trHeight w:val="64"/>
        </w:trPr>
        <w:tc>
          <w:tcPr>
            <w:tcW w:w="4390" w:type="dxa"/>
            <w:gridSpan w:val="2"/>
            <w:tcBorders>
              <w:top w:val="nil"/>
              <w:left w:val="single" w:sz="4" w:space="0" w:color="auto"/>
              <w:bottom w:val="single" w:sz="4" w:space="0" w:color="auto"/>
              <w:right w:val="single" w:sz="4" w:space="0" w:color="auto"/>
            </w:tcBorders>
            <w:shd w:val="clear" w:color="auto" w:fill="auto"/>
            <w:vAlign w:val="center"/>
            <w:hideMark/>
          </w:tcPr>
          <w:p w:rsidR="00043020" w:rsidRPr="00182148" w:rsidRDefault="00043020" w:rsidP="000C5E16">
            <w:pPr>
              <w:rPr>
                <w:bCs/>
                <w:sz w:val="20"/>
                <w:szCs w:val="20"/>
              </w:rPr>
            </w:pPr>
            <w:r w:rsidRPr="00043020">
              <w:rPr>
                <w:bCs/>
                <w:sz w:val="20"/>
                <w:szCs w:val="20"/>
                <w:lang w:val="en-US"/>
              </w:rPr>
              <w:t xml:space="preserve">Investments in the fixed assets, mln. </w:t>
            </w:r>
            <w:r>
              <w:rPr>
                <w:bCs/>
                <w:sz w:val="20"/>
                <w:szCs w:val="20"/>
              </w:rPr>
              <w:t>Tenge</w:t>
            </w:r>
          </w:p>
        </w:tc>
        <w:tc>
          <w:tcPr>
            <w:tcW w:w="866" w:type="dxa"/>
            <w:tcBorders>
              <w:top w:val="nil"/>
              <w:left w:val="nil"/>
              <w:bottom w:val="single" w:sz="4" w:space="0" w:color="auto"/>
              <w:right w:val="single" w:sz="4" w:space="0" w:color="auto"/>
            </w:tcBorders>
            <w:shd w:val="clear" w:color="auto" w:fill="auto"/>
            <w:noWrap/>
            <w:vAlign w:val="bottom"/>
            <w:hideMark/>
          </w:tcPr>
          <w:p w:rsidR="00043020" w:rsidRPr="00182148" w:rsidRDefault="00043020" w:rsidP="000C5E16">
            <w:pPr>
              <w:jc w:val="center"/>
              <w:rPr>
                <w:sz w:val="20"/>
                <w:szCs w:val="20"/>
              </w:rPr>
            </w:pPr>
            <w:r w:rsidRPr="00182148">
              <w:rPr>
                <w:sz w:val="20"/>
                <w:szCs w:val="20"/>
              </w:rPr>
              <w:t>518</w:t>
            </w:r>
          </w:p>
        </w:tc>
        <w:tc>
          <w:tcPr>
            <w:tcW w:w="866" w:type="dxa"/>
            <w:tcBorders>
              <w:top w:val="nil"/>
              <w:left w:val="nil"/>
              <w:bottom w:val="single" w:sz="4" w:space="0" w:color="auto"/>
              <w:right w:val="single" w:sz="4" w:space="0" w:color="auto"/>
            </w:tcBorders>
            <w:shd w:val="clear" w:color="auto" w:fill="auto"/>
            <w:noWrap/>
            <w:vAlign w:val="bottom"/>
            <w:hideMark/>
          </w:tcPr>
          <w:p w:rsidR="00043020" w:rsidRPr="00182148" w:rsidRDefault="00043020" w:rsidP="000C5E16">
            <w:pPr>
              <w:jc w:val="center"/>
              <w:rPr>
                <w:sz w:val="20"/>
                <w:szCs w:val="20"/>
              </w:rPr>
            </w:pPr>
            <w:r w:rsidRPr="00182148">
              <w:rPr>
                <w:sz w:val="20"/>
                <w:szCs w:val="20"/>
              </w:rPr>
              <w:t>547</w:t>
            </w: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182148" w:rsidRDefault="00043020" w:rsidP="000C5E16">
            <w:pPr>
              <w:jc w:val="center"/>
              <w:rPr>
                <w:sz w:val="20"/>
                <w:szCs w:val="20"/>
              </w:rPr>
            </w:pPr>
            <w:r w:rsidRPr="00182148">
              <w:rPr>
                <w:sz w:val="20"/>
                <w:szCs w:val="20"/>
              </w:rPr>
              <w:t>264</w:t>
            </w: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182148" w:rsidRDefault="00043020" w:rsidP="000C5E16">
            <w:pPr>
              <w:jc w:val="center"/>
              <w:rPr>
                <w:sz w:val="20"/>
                <w:szCs w:val="20"/>
              </w:rPr>
            </w:pPr>
            <w:r w:rsidRPr="00182148">
              <w:rPr>
                <w:sz w:val="20"/>
                <w:szCs w:val="20"/>
              </w:rPr>
              <w:t>1 846</w:t>
            </w:r>
          </w:p>
        </w:tc>
        <w:tc>
          <w:tcPr>
            <w:tcW w:w="998" w:type="dxa"/>
            <w:tcBorders>
              <w:top w:val="nil"/>
              <w:left w:val="nil"/>
              <w:bottom w:val="single" w:sz="4" w:space="0" w:color="auto"/>
              <w:right w:val="single" w:sz="4" w:space="0" w:color="auto"/>
            </w:tcBorders>
            <w:shd w:val="clear" w:color="auto" w:fill="auto"/>
            <w:noWrap/>
            <w:vAlign w:val="bottom"/>
            <w:hideMark/>
          </w:tcPr>
          <w:p w:rsidR="00043020" w:rsidRPr="00182148" w:rsidRDefault="00043020" w:rsidP="000C5E16">
            <w:pPr>
              <w:jc w:val="center"/>
              <w:rPr>
                <w:sz w:val="20"/>
                <w:szCs w:val="20"/>
              </w:rPr>
            </w:pPr>
            <w:r w:rsidRPr="00182148">
              <w:rPr>
                <w:sz w:val="20"/>
                <w:szCs w:val="20"/>
              </w:rPr>
              <w:t>1</w:t>
            </w:r>
            <w:r w:rsidRPr="00542777">
              <w:rPr>
                <w:sz w:val="20"/>
                <w:szCs w:val="20"/>
              </w:rPr>
              <w:t> </w:t>
            </w:r>
            <w:r w:rsidRPr="00182148">
              <w:rPr>
                <w:sz w:val="20"/>
                <w:szCs w:val="20"/>
              </w:rPr>
              <w:t>935</w:t>
            </w:r>
          </w:p>
        </w:tc>
        <w:tc>
          <w:tcPr>
            <w:tcW w:w="916" w:type="dxa"/>
            <w:tcBorders>
              <w:top w:val="nil"/>
              <w:left w:val="nil"/>
              <w:bottom w:val="single" w:sz="4" w:space="0" w:color="auto"/>
              <w:right w:val="single" w:sz="4" w:space="0" w:color="auto"/>
            </w:tcBorders>
            <w:shd w:val="clear" w:color="auto" w:fill="auto"/>
          </w:tcPr>
          <w:p w:rsidR="00043020" w:rsidRPr="00182148" w:rsidRDefault="00043020" w:rsidP="000C5E16">
            <w:pPr>
              <w:jc w:val="center"/>
              <w:rPr>
                <w:sz w:val="20"/>
                <w:szCs w:val="20"/>
              </w:rPr>
            </w:pPr>
          </w:p>
          <w:p w:rsidR="00043020" w:rsidRPr="00182148" w:rsidRDefault="00043020" w:rsidP="000C5E16">
            <w:pPr>
              <w:jc w:val="center"/>
              <w:rPr>
                <w:sz w:val="20"/>
                <w:szCs w:val="20"/>
              </w:rPr>
            </w:pPr>
            <w:r w:rsidRPr="00182148">
              <w:rPr>
                <w:sz w:val="20"/>
                <w:szCs w:val="20"/>
              </w:rPr>
              <w:t>2 333</w:t>
            </w:r>
          </w:p>
        </w:tc>
      </w:tr>
      <w:tr w:rsidR="00043020" w:rsidRPr="00182148" w:rsidTr="000C5E16">
        <w:trPr>
          <w:trHeight w:val="64"/>
        </w:trPr>
        <w:tc>
          <w:tcPr>
            <w:tcW w:w="4390" w:type="dxa"/>
            <w:gridSpan w:val="2"/>
            <w:tcBorders>
              <w:top w:val="nil"/>
              <w:left w:val="single" w:sz="4" w:space="0" w:color="auto"/>
              <w:bottom w:val="single" w:sz="4" w:space="0" w:color="auto"/>
              <w:right w:val="single" w:sz="4" w:space="0" w:color="auto"/>
            </w:tcBorders>
            <w:shd w:val="clear" w:color="auto" w:fill="auto"/>
            <w:vAlign w:val="center"/>
            <w:hideMark/>
          </w:tcPr>
          <w:p w:rsidR="00043020" w:rsidRPr="00043020" w:rsidRDefault="00043020" w:rsidP="000C5E16">
            <w:pPr>
              <w:rPr>
                <w:bCs/>
                <w:sz w:val="20"/>
                <w:szCs w:val="20"/>
                <w:lang w:val="en-US"/>
              </w:rPr>
            </w:pPr>
            <w:r w:rsidRPr="00043020">
              <w:rPr>
                <w:bCs/>
                <w:sz w:val="20"/>
                <w:szCs w:val="20"/>
                <w:lang w:val="en-US"/>
              </w:rPr>
              <w:t>Rate of fixed assets renewal, %</w:t>
            </w:r>
          </w:p>
        </w:tc>
        <w:tc>
          <w:tcPr>
            <w:tcW w:w="866" w:type="dxa"/>
            <w:tcBorders>
              <w:top w:val="nil"/>
              <w:left w:val="nil"/>
              <w:bottom w:val="single" w:sz="4" w:space="0" w:color="auto"/>
              <w:right w:val="single" w:sz="4" w:space="0" w:color="auto"/>
            </w:tcBorders>
            <w:shd w:val="clear" w:color="auto" w:fill="auto"/>
            <w:noWrap/>
            <w:vAlign w:val="bottom"/>
            <w:hideMark/>
          </w:tcPr>
          <w:p w:rsidR="00043020" w:rsidRPr="00182148" w:rsidRDefault="00043020" w:rsidP="000C5E16">
            <w:pPr>
              <w:jc w:val="center"/>
              <w:rPr>
                <w:sz w:val="20"/>
                <w:szCs w:val="20"/>
              </w:rPr>
            </w:pPr>
            <w:r w:rsidRPr="00182148">
              <w:rPr>
                <w:sz w:val="20"/>
                <w:szCs w:val="20"/>
              </w:rPr>
              <w:t>20,7</w:t>
            </w:r>
          </w:p>
        </w:tc>
        <w:tc>
          <w:tcPr>
            <w:tcW w:w="866" w:type="dxa"/>
            <w:tcBorders>
              <w:top w:val="nil"/>
              <w:left w:val="nil"/>
              <w:bottom w:val="single" w:sz="4" w:space="0" w:color="auto"/>
              <w:right w:val="single" w:sz="4" w:space="0" w:color="auto"/>
            </w:tcBorders>
            <w:shd w:val="clear" w:color="auto" w:fill="auto"/>
            <w:noWrap/>
            <w:vAlign w:val="bottom"/>
            <w:hideMark/>
          </w:tcPr>
          <w:p w:rsidR="00043020" w:rsidRPr="00182148" w:rsidRDefault="00043020" w:rsidP="000C5E16">
            <w:pPr>
              <w:jc w:val="center"/>
              <w:rPr>
                <w:sz w:val="20"/>
                <w:szCs w:val="20"/>
              </w:rPr>
            </w:pPr>
            <w:r w:rsidRPr="00182148">
              <w:rPr>
                <w:sz w:val="20"/>
                <w:szCs w:val="20"/>
              </w:rPr>
              <w:t>4,5</w:t>
            </w: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182148" w:rsidRDefault="00043020" w:rsidP="000C5E16">
            <w:pPr>
              <w:jc w:val="center"/>
              <w:rPr>
                <w:sz w:val="20"/>
                <w:szCs w:val="20"/>
              </w:rPr>
            </w:pPr>
            <w:r w:rsidRPr="00182148">
              <w:rPr>
                <w:sz w:val="20"/>
                <w:szCs w:val="20"/>
              </w:rPr>
              <w:t>19,5</w:t>
            </w: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182148" w:rsidRDefault="00043020" w:rsidP="000C5E16">
            <w:pPr>
              <w:jc w:val="center"/>
              <w:rPr>
                <w:sz w:val="20"/>
                <w:szCs w:val="20"/>
              </w:rPr>
            </w:pPr>
            <w:r w:rsidRPr="00182148">
              <w:rPr>
                <w:sz w:val="20"/>
                <w:szCs w:val="20"/>
              </w:rPr>
              <w:t>9,6</w:t>
            </w:r>
          </w:p>
        </w:tc>
        <w:tc>
          <w:tcPr>
            <w:tcW w:w="998" w:type="dxa"/>
            <w:tcBorders>
              <w:top w:val="nil"/>
              <w:left w:val="nil"/>
              <w:bottom w:val="single" w:sz="4" w:space="0" w:color="auto"/>
              <w:right w:val="single" w:sz="4" w:space="0" w:color="auto"/>
            </w:tcBorders>
            <w:shd w:val="clear" w:color="auto" w:fill="auto"/>
            <w:noWrap/>
            <w:vAlign w:val="bottom"/>
            <w:hideMark/>
          </w:tcPr>
          <w:p w:rsidR="00043020" w:rsidRPr="00182148" w:rsidRDefault="00043020" w:rsidP="000C5E16">
            <w:pPr>
              <w:jc w:val="center"/>
              <w:rPr>
                <w:sz w:val="20"/>
                <w:szCs w:val="20"/>
              </w:rPr>
            </w:pPr>
            <w:r w:rsidRPr="00182148">
              <w:rPr>
                <w:sz w:val="20"/>
                <w:szCs w:val="20"/>
              </w:rPr>
              <w:t>11,4</w:t>
            </w:r>
          </w:p>
        </w:tc>
        <w:tc>
          <w:tcPr>
            <w:tcW w:w="916" w:type="dxa"/>
            <w:tcBorders>
              <w:top w:val="nil"/>
              <w:left w:val="nil"/>
              <w:bottom w:val="single" w:sz="4" w:space="0" w:color="auto"/>
              <w:right w:val="single" w:sz="4" w:space="0" w:color="auto"/>
            </w:tcBorders>
            <w:shd w:val="clear" w:color="auto" w:fill="auto"/>
          </w:tcPr>
          <w:p w:rsidR="00043020" w:rsidRPr="00182148" w:rsidRDefault="00043020" w:rsidP="000C5E16">
            <w:pPr>
              <w:jc w:val="center"/>
              <w:rPr>
                <w:sz w:val="20"/>
                <w:szCs w:val="20"/>
              </w:rPr>
            </w:pPr>
            <w:r w:rsidRPr="00182148">
              <w:rPr>
                <w:sz w:val="20"/>
                <w:szCs w:val="20"/>
              </w:rPr>
              <w:t>-</w:t>
            </w:r>
          </w:p>
        </w:tc>
      </w:tr>
      <w:tr w:rsidR="00043020" w:rsidRPr="00542777" w:rsidTr="000C5E16">
        <w:trPr>
          <w:trHeight w:val="64"/>
        </w:trPr>
        <w:tc>
          <w:tcPr>
            <w:tcW w:w="4390" w:type="dxa"/>
            <w:gridSpan w:val="2"/>
            <w:tcBorders>
              <w:top w:val="nil"/>
              <w:left w:val="single" w:sz="4" w:space="0" w:color="auto"/>
              <w:bottom w:val="single" w:sz="4" w:space="0" w:color="auto"/>
              <w:right w:val="single" w:sz="4" w:space="0" w:color="auto"/>
            </w:tcBorders>
            <w:shd w:val="clear" w:color="auto" w:fill="auto"/>
            <w:vAlign w:val="bottom"/>
            <w:hideMark/>
          </w:tcPr>
          <w:p w:rsidR="00043020" w:rsidRPr="00182148" w:rsidRDefault="00043020" w:rsidP="000C5E16">
            <w:pPr>
              <w:rPr>
                <w:bCs/>
                <w:sz w:val="20"/>
                <w:szCs w:val="20"/>
              </w:rPr>
            </w:pPr>
            <w:r w:rsidRPr="00043020">
              <w:rPr>
                <w:bCs/>
                <w:sz w:val="20"/>
                <w:szCs w:val="20"/>
                <w:lang w:val="en-US"/>
              </w:rPr>
              <w:t xml:space="preserve">Availability of fixed assets for the end of the year on the initial cost, mln. </w:t>
            </w:r>
            <w:r>
              <w:rPr>
                <w:bCs/>
                <w:sz w:val="20"/>
                <w:szCs w:val="20"/>
              </w:rPr>
              <w:t>Tenge</w:t>
            </w:r>
          </w:p>
        </w:tc>
        <w:tc>
          <w:tcPr>
            <w:tcW w:w="866"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r w:rsidRPr="00542777">
              <w:rPr>
                <w:sz w:val="20"/>
                <w:szCs w:val="20"/>
              </w:rPr>
              <w:t>13667,5</w:t>
            </w:r>
          </w:p>
        </w:tc>
        <w:tc>
          <w:tcPr>
            <w:tcW w:w="866"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r w:rsidRPr="00542777">
              <w:rPr>
                <w:sz w:val="20"/>
                <w:szCs w:val="20"/>
              </w:rPr>
              <w:t>11823,5</w:t>
            </w: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r w:rsidRPr="00542777">
              <w:rPr>
                <w:sz w:val="20"/>
                <w:szCs w:val="20"/>
              </w:rPr>
              <w:t>14873,0</w:t>
            </w: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r w:rsidRPr="00542777">
              <w:rPr>
                <w:sz w:val="20"/>
                <w:szCs w:val="20"/>
              </w:rPr>
              <w:t>15784,9</w:t>
            </w:r>
          </w:p>
        </w:tc>
        <w:tc>
          <w:tcPr>
            <w:tcW w:w="998"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center"/>
              <w:rPr>
                <w:sz w:val="20"/>
                <w:szCs w:val="20"/>
              </w:rPr>
            </w:pPr>
            <w:r w:rsidRPr="00542777">
              <w:rPr>
                <w:sz w:val="20"/>
                <w:szCs w:val="20"/>
              </w:rPr>
              <w:t>16900,0</w:t>
            </w:r>
          </w:p>
        </w:tc>
        <w:tc>
          <w:tcPr>
            <w:tcW w:w="916" w:type="dxa"/>
            <w:tcBorders>
              <w:top w:val="nil"/>
              <w:left w:val="nil"/>
              <w:bottom w:val="single" w:sz="4" w:space="0" w:color="auto"/>
              <w:right w:val="single" w:sz="4" w:space="0" w:color="auto"/>
            </w:tcBorders>
            <w:shd w:val="clear" w:color="auto" w:fill="auto"/>
          </w:tcPr>
          <w:p w:rsidR="00043020" w:rsidRPr="00542777" w:rsidRDefault="00043020" w:rsidP="000C5E16">
            <w:pPr>
              <w:jc w:val="center"/>
              <w:rPr>
                <w:sz w:val="20"/>
                <w:szCs w:val="20"/>
              </w:rPr>
            </w:pPr>
          </w:p>
        </w:tc>
      </w:tr>
      <w:tr w:rsidR="00043020" w:rsidRPr="00542777" w:rsidTr="000C5E16">
        <w:trPr>
          <w:trHeight w:val="64"/>
        </w:trPr>
        <w:tc>
          <w:tcPr>
            <w:tcW w:w="4390" w:type="dxa"/>
            <w:gridSpan w:val="2"/>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rPr>
                <w:bCs/>
                <w:sz w:val="20"/>
                <w:szCs w:val="20"/>
              </w:rPr>
            </w:pPr>
            <w:r>
              <w:rPr>
                <w:bCs/>
                <w:sz w:val="20"/>
                <w:szCs w:val="20"/>
              </w:rPr>
              <w:t>Export</w:t>
            </w:r>
            <w:r w:rsidRPr="00542777">
              <w:rPr>
                <w:bCs/>
                <w:sz w:val="20"/>
                <w:szCs w:val="20"/>
              </w:rPr>
              <w:t xml:space="preserve">, </w:t>
            </w:r>
            <w:r>
              <w:rPr>
                <w:bCs/>
                <w:sz w:val="20"/>
                <w:szCs w:val="20"/>
              </w:rPr>
              <w:t>mln. dollars</w:t>
            </w:r>
            <w:r w:rsidRPr="00542777">
              <w:rPr>
                <w:bCs/>
                <w:sz w:val="20"/>
                <w:szCs w:val="20"/>
              </w:rPr>
              <w:t>.</w:t>
            </w:r>
          </w:p>
        </w:tc>
        <w:tc>
          <w:tcPr>
            <w:tcW w:w="86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10,7</w:t>
            </w:r>
          </w:p>
        </w:tc>
        <w:tc>
          <w:tcPr>
            <w:tcW w:w="86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4,6</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4,6</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6,5</w:t>
            </w:r>
          </w:p>
        </w:tc>
        <w:tc>
          <w:tcPr>
            <w:tcW w:w="99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14,3</w:t>
            </w:r>
          </w:p>
        </w:tc>
        <w:tc>
          <w:tcPr>
            <w:tcW w:w="916" w:type="dxa"/>
            <w:tcBorders>
              <w:top w:val="nil"/>
              <w:left w:val="nil"/>
              <w:bottom w:val="single" w:sz="4" w:space="0" w:color="auto"/>
              <w:right w:val="single" w:sz="4" w:space="0" w:color="auto"/>
            </w:tcBorders>
            <w:shd w:val="clear" w:color="auto" w:fill="auto"/>
          </w:tcPr>
          <w:p w:rsidR="00043020" w:rsidRPr="00542777" w:rsidRDefault="00043020" w:rsidP="000C5E16">
            <w:pPr>
              <w:jc w:val="center"/>
              <w:rPr>
                <w:sz w:val="20"/>
                <w:szCs w:val="20"/>
              </w:rPr>
            </w:pPr>
            <w:r w:rsidRPr="00542777">
              <w:rPr>
                <w:sz w:val="20"/>
                <w:szCs w:val="20"/>
              </w:rPr>
              <w:t>13,7</w:t>
            </w:r>
          </w:p>
        </w:tc>
      </w:tr>
      <w:tr w:rsidR="00043020" w:rsidRPr="00542777" w:rsidTr="000C5E16">
        <w:trPr>
          <w:trHeight w:val="64"/>
        </w:trPr>
        <w:tc>
          <w:tcPr>
            <w:tcW w:w="4390" w:type="dxa"/>
            <w:gridSpan w:val="2"/>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rPr>
                <w:bCs/>
                <w:sz w:val="20"/>
                <w:szCs w:val="20"/>
              </w:rPr>
            </w:pPr>
            <w:r>
              <w:rPr>
                <w:bCs/>
                <w:sz w:val="20"/>
                <w:szCs w:val="20"/>
              </w:rPr>
              <w:t>Import</w:t>
            </w:r>
            <w:r w:rsidRPr="00542777">
              <w:rPr>
                <w:bCs/>
                <w:sz w:val="20"/>
                <w:szCs w:val="20"/>
              </w:rPr>
              <w:t xml:space="preserve">, </w:t>
            </w:r>
            <w:r>
              <w:rPr>
                <w:bCs/>
                <w:sz w:val="20"/>
                <w:szCs w:val="20"/>
              </w:rPr>
              <w:t>mln. dollars</w:t>
            </w:r>
            <w:r w:rsidRPr="00542777">
              <w:rPr>
                <w:bCs/>
                <w:sz w:val="20"/>
                <w:szCs w:val="20"/>
              </w:rPr>
              <w:t>.</w:t>
            </w:r>
          </w:p>
        </w:tc>
        <w:tc>
          <w:tcPr>
            <w:tcW w:w="86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812,9</w:t>
            </w:r>
          </w:p>
        </w:tc>
        <w:tc>
          <w:tcPr>
            <w:tcW w:w="86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482,1</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244,1</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301,6</w:t>
            </w:r>
          </w:p>
        </w:tc>
        <w:tc>
          <w:tcPr>
            <w:tcW w:w="99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509,2</w:t>
            </w:r>
          </w:p>
        </w:tc>
        <w:tc>
          <w:tcPr>
            <w:tcW w:w="916" w:type="dxa"/>
            <w:tcBorders>
              <w:top w:val="nil"/>
              <w:left w:val="nil"/>
              <w:bottom w:val="single" w:sz="4" w:space="0" w:color="auto"/>
              <w:right w:val="single" w:sz="4" w:space="0" w:color="auto"/>
            </w:tcBorders>
            <w:shd w:val="clear" w:color="auto" w:fill="auto"/>
          </w:tcPr>
          <w:p w:rsidR="00043020" w:rsidRPr="00542777" w:rsidRDefault="00043020" w:rsidP="000C5E16">
            <w:pPr>
              <w:jc w:val="center"/>
              <w:rPr>
                <w:sz w:val="20"/>
                <w:szCs w:val="20"/>
              </w:rPr>
            </w:pPr>
            <w:r w:rsidRPr="00542777">
              <w:rPr>
                <w:sz w:val="20"/>
                <w:szCs w:val="20"/>
              </w:rPr>
              <w:t>514,7</w:t>
            </w:r>
          </w:p>
        </w:tc>
      </w:tr>
    </w:tbl>
    <w:p w:rsidR="00043020" w:rsidRPr="00043020" w:rsidRDefault="00043020" w:rsidP="00043020">
      <w:pPr>
        <w:ind w:firstLine="709"/>
        <w:jc w:val="both"/>
        <w:rPr>
          <w:i/>
          <w:lang w:val="en-US"/>
        </w:rPr>
      </w:pPr>
      <w:r w:rsidRPr="00043020">
        <w:rPr>
          <w:i/>
          <w:lang w:val="en-US"/>
        </w:rPr>
        <w:t>Source: Agency of Statistics of the Republic of Kazakhstan, TradeMap</w:t>
      </w:r>
    </w:p>
    <w:p w:rsidR="00043020" w:rsidRPr="00043020" w:rsidRDefault="00043020" w:rsidP="00043020">
      <w:pPr>
        <w:ind w:firstLine="709"/>
        <w:jc w:val="both"/>
        <w:rPr>
          <w:szCs w:val="28"/>
          <w:lang w:val="en-US"/>
        </w:rPr>
      </w:pPr>
    </w:p>
    <w:p w:rsidR="00043020" w:rsidRPr="00963669" w:rsidRDefault="00043020" w:rsidP="00043020">
      <w:pPr>
        <w:ind w:firstLine="709"/>
        <w:jc w:val="both"/>
        <w:rPr>
          <w:sz w:val="28"/>
          <w:szCs w:val="28"/>
          <w:lang w:val="en-US"/>
        </w:rPr>
      </w:pPr>
      <w:r w:rsidRPr="00963669">
        <w:rPr>
          <w:sz w:val="28"/>
          <w:szCs w:val="28"/>
          <w:lang w:val="en-US"/>
        </w:rPr>
        <w:t xml:space="preserve">A significant level of development of agricultural equipment production is observed in the northern regions of the country (Kostanay, North Kazakhstan, Pavlodar and Akmola regions). </w:t>
      </w:r>
    </w:p>
    <w:p w:rsidR="00043020" w:rsidRPr="00963669" w:rsidRDefault="00043020" w:rsidP="00043020">
      <w:pPr>
        <w:ind w:firstLine="709"/>
        <w:jc w:val="both"/>
        <w:rPr>
          <w:sz w:val="28"/>
          <w:szCs w:val="28"/>
          <w:lang w:val="en-US"/>
        </w:rPr>
      </w:pPr>
      <w:r w:rsidRPr="00963669">
        <w:rPr>
          <w:sz w:val="28"/>
          <w:szCs w:val="28"/>
          <w:lang w:val="en-US"/>
        </w:rPr>
        <w:t xml:space="preserve">Large enterprises in the sector of agricultural equipment production are shown in Table 2.2.10.4. </w:t>
      </w:r>
    </w:p>
    <w:p w:rsidR="00043020" w:rsidRPr="00963669" w:rsidRDefault="00043020" w:rsidP="00043020">
      <w:pPr>
        <w:ind w:firstLine="709"/>
        <w:jc w:val="both"/>
        <w:rPr>
          <w:sz w:val="28"/>
          <w:szCs w:val="28"/>
          <w:lang w:val="en-US"/>
        </w:rPr>
      </w:pPr>
    </w:p>
    <w:p w:rsidR="00043020" w:rsidRPr="00043020" w:rsidRDefault="00043020" w:rsidP="00043020">
      <w:pPr>
        <w:ind w:firstLine="709"/>
        <w:jc w:val="both"/>
        <w:rPr>
          <w:lang w:val="en-US"/>
        </w:rPr>
      </w:pPr>
      <w:r w:rsidRPr="00043020">
        <w:rPr>
          <w:lang w:val="en-US"/>
        </w:rPr>
        <w:t>Table 2.2.10.4. – Main RK producers and list of issued products</w:t>
      </w:r>
    </w:p>
    <w:tbl>
      <w:tblPr>
        <w:tblW w:w="9447" w:type="dxa"/>
        <w:tblInd w:w="108" w:type="dxa"/>
        <w:tblLook w:val="04A0"/>
      </w:tblPr>
      <w:tblGrid>
        <w:gridCol w:w="763"/>
        <w:gridCol w:w="2990"/>
        <w:gridCol w:w="1956"/>
        <w:gridCol w:w="3738"/>
      </w:tblGrid>
      <w:tr w:rsidR="00043020" w:rsidRPr="00542777" w:rsidTr="000C5E16">
        <w:trPr>
          <w:trHeight w:val="811"/>
        </w:trPr>
        <w:tc>
          <w:tcPr>
            <w:tcW w:w="7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43020" w:rsidRPr="00542777" w:rsidRDefault="00043020" w:rsidP="000C5E16">
            <w:pPr>
              <w:jc w:val="center"/>
              <w:rPr>
                <w:b/>
                <w:bCs/>
                <w:sz w:val="20"/>
                <w:szCs w:val="20"/>
              </w:rPr>
            </w:pPr>
            <w:r w:rsidRPr="00542777">
              <w:rPr>
                <w:b/>
                <w:bCs/>
                <w:sz w:val="20"/>
                <w:szCs w:val="20"/>
              </w:rPr>
              <w:t>№</w:t>
            </w:r>
          </w:p>
        </w:tc>
        <w:tc>
          <w:tcPr>
            <w:tcW w:w="2990" w:type="dxa"/>
            <w:tcBorders>
              <w:top w:val="single" w:sz="4" w:space="0" w:color="auto"/>
              <w:left w:val="nil"/>
              <w:bottom w:val="single" w:sz="4" w:space="0" w:color="auto"/>
              <w:right w:val="single" w:sz="4" w:space="0" w:color="auto"/>
            </w:tcBorders>
            <w:shd w:val="clear" w:color="auto" w:fill="D9D9D9"/>
            <w:vAlign w:val="center"/>
            <w:hideMark/>
          </w:tcPr>
          <w:p w:rsidR="00043020" w:rsidRPr="00542777" w:rsidRDefault="00043020" w:rsidP="000C5E16">
            <w:pPr>
              <w:jc w:val="center"/>
              <w:rPr>
                <w:b/>
                <w:bCs/>
                <w:sz w:val="20"/>
                <w:szCs w:val="20"/>
              </w:rPr>
            </w:pPr>
            <w:r>
              <w:rPr>
                <w:b/>
                <w:bCs/>
                <w:sz w:val="20"/>
                <w:szCs w:val="20"/>
              </w:rPr>
              <w:t>Name of legal entity</w:t>
            </w:r>
          </w:p>
        </w:tc>
        <w:tc>
          <w:tcPr>
            <w:tcW w:w="1956" w:type="dxa"/>
            <w:tcBorders>
              <w:top w:val="single" w:sz="4" w:space="0" w:color="auto"/>
              <w:left w:val="nil"/>
              <w:bottom w:val="single" w:sz="4" w:space="0" w:color="auto"/>
              <w:right w:val="single" w:sz="4" w:space="0" w:color="auto"/>
            </w:tcBorders>
            <w:shd w:val="clear" w:color="auto" w:fill="D9D9D9"/>
            <w:vAlign w:val="center"/>
            <w:hideMark/>
          </w:tcPr>
          <w:p w:rsidR="00043020" w:rsidRPr="00542777" w:rsidRDefault="00043020" w:rsidP="000C5E16">
            <w:pPr>
              <w:jc w:val="center"/>
              <w:rPr>
                <w:b/>
                <w:bCs/>
                <w:sz w:val="20"/>
                <w:szCs w:val="20"/>
              </w:rPr>
            </w:pPr>
            <w:r>
              <w:rPr>
                <w:b/>
                <w:bCs/>
                <w:sz w:val="20"/>
                <w:szCs w:val="20"/>
              </w:rPr>
              <w:t>Tegion</w:t>
            </w:r>
          </w:p>
        </w:tc>
        <w:tc>
          <w:tcPr>
            <w:tcW w:w="3738" w:type="dxa"/>
            <w:tcBorders>
              <w:top w:val="single" w:sz="4" w:space="0" w:color="auto"/>
              <w:left w:val="nil"/>
              <w:bottom w:val="single" w:sz="4" w:space="0" w:color="auto"/>
              <w:right w:val="single" w:sz="4" w:space="0" w:color="auto"/>
            </w:tcBorders>
            <w:shd w:val="clear" w:color="auto" w:fill="D9D9D9"/>
            <w:vAlign w:val="center"/>
            <w:hideMark/>
          </w:tcPr>
          <w:p w:rsidR="00043020" w:rsidRPr="00542777" w:rsidRDefault="00043020" w:rsidP="000C5E16">
            <w:pPr>
              <w:jc w:val="center"/>
              <w:rPr>
                <w:b/>
                <w:bCs/>
                <w:sz w:val="20"/>
                <w:szCs w:val="20"/>
              </w:rPr>
            </w:pPr>
            <w:r>
              <w:rPr>
                <w:b/>
                <w:bCs/>
                <w:sz w:val="20"/>
                <w:szCs w:val="20"/>
              </w:rPr>
              <w:t>Production</w:t>
            </w:r>
          </w:p>
        </w:tc>
      </w:tr>
      <w:tr w:rsidR="00043020" w:rsidRPr="00043020" w:rsidTr="000C5E16">
        <w:trPr>
          <w:trHeight w:val="506"/>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w:t>
            </w:r>
          </w:p>
        </w:tc>
        <w:tc>
          <w:tcPr>
            <w:tcW w:w="2990"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CF “</w:t>
            </w:r>
            <w:r w:rsidRPr="00182148">
              <w:rPr>
                <w:sz w:val="20"/>
                <w:szCs w:val="20"/>
                <w:lang w:val="kk-KZ"/>
              </w:rPr>
              <w:t>Agromashholding</w:t>
            </w:r>
            <w:r>
              <w:rPr>
                <w:sz w:val="20"/>
                <w:szCs w:val="20"/>
              </w:rPr>
              <w:t xml:space="preserve">” CF </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Kostanay</w:t>
            </w:r>
          </w:p>
        </w:tc>
        <w:tc>
          <w:tcPr>
            <w:tcW w:w="3738" w:type="dxa"/>
            <w:tcBorders>
              <w:top w:val="nil"/>
              <w:left w:val="nil"/>
              <w:bottom w:val="single" w:sz="4" w:space="0" w:color="auto"/>
              <w:right w:val="single" w:sz="4" w:space="0" w:color="auto"/>
            </w:tcBorders>
            <w:vAlign w:val="center"/>
            <w:hideMark/>
          </w:tcPr>
          <w:p w:rsidR="00043020" w:rsidRPr="00043020" w:rsidRDefault="00043020" w:rsidP="000C5E16">
            <w:pPr>
              <w:jc w:val="center"/>
              <w:rPr>
                <w:sz w:val="20"/>
                <w:szCs w:val="20"/>
                <w:lang w:val="en-US"/>
              </w:rPr>
            </w:pPr>
            <w:r w:rsidRPr="00043020">
              <w:rPr>
                <w:sz w:val="20"/>
                <w:szCs w:val="20"/>
                <w:lang w:val="en-US"/>
              </w:rPr>
              <w:t>Combine Harvesters “Yenisei-1200,” “Yesil-740,” “Yesil-760”; Seeders SKP-2.1</w:t>
            </w:r>
          </w:p>
        </w:tc>
      </w:tr>
      <w:tr w:rsidR="00043020" w:rsidRPr="00043020" w:rsidTr="000C5E16">
        <w:trPr>
          <w:trHeight w:val="253"/>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2</w:t>
            </w:r>
          </w:p>
        </w:tc>
        <w:tc>
          <w:tcPr>
            <w:tcW w:w="2990"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w:t>
            </w:r>
            <w:r w:rsidRPr="00D14E0D">
              <w:rPr>
                <w:sz w:val="20"/>
                <w:szCs w:val="20"/>
              </w:rPr>
              <w:t>Agrotechmash</w:t>
            </w:r>
            <w:r>
              <w:rPr>
                <w:sz w:val="20"/>
                <w:szCs w:val="20"/>
              </w:rPr>
              <w:t>” LLP</w:t>
            </w:r>
            <w:r w:rsidRPr="00542777">
              <w:rPr>
                <w:sz w:val="20"/>
                <w:szCs w:val="20"/>
              </w:rPr>
              <w:t xml:space="preserve"> </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Kostanay</w:t>
            </w:r>
          </w:p>
        </w:tc>
        <w:tc>
          <w:tcPr>
            <w:tcW w:w="3738" w:type="dxa"/>
            <w:tcBorders>
              <w:top w:val="nil"/>
              <w:left w:val="nil"/>
              <w:bottom w:val="single" w:sz="4" w:space="0" w:color="auto"/>
              <w:right w:val="single" w:sz="4" w:space="0" w:color="auto"/>
            </w:tcBorders>
            <w:vAlign w:val="center"/>
            <w:hideMark/>
          </w:tcPr>
          <w:p w:rsidR="00043020" w:rsidRPr="00043020" w:rsidRDefault="00043020" w:rsidP="000C5E16">
            <w:pPr>
              <w:jc w:val="center"/>
              <w:rPr>
                <w:sz w:val="20"/>
                <w:szCs w:val="20"/>
                <w:lang w:val="en-US"/>
              </w:rPr>
            </w:pPr>
            <w:r w:rsidRPr="00043020">
              <w:rPr>
                <w:sz w:val="20"/>
                <w:szCs w:val="20"/>
                <w:lang w:val="en-US"/>
              </w:rPr>
              <w:t>Tractor K-744</w:t>
            </w:r>
            <w:r w:rsidRPr="00542777">
              <w:rPr>
                <w:sz w:val="20"/>
                <w:szCs w:val="20"/>
              </w:rPr>
              <w:t>Р</w:t>
            </w:r>
            <w:r w:rsidRPr="00043020">
              <w:rPr>
                <w:sz w:val="20"/>
                <w:szCs w:val="20"/>
                <w:lang w:val="en-US"/>
              </w:rPr>
              <w:t>1; LDG-15; harrow, “Typhoon”</w:t>
            </w:r>
          </w:p>
        </w:tc>
      </w:tr>
      <w:tr w:rsidR="00043020" w:rsidRPr="00542777" w:rsidTr="000C5E16">
        <w:trPr>
          <w:trHeight w:val="506"/>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lang w:val="kk-KZ"/>
              </w:rPr>
              <w:t>3</w:t>
            </w:r>
          </w:p>
        </w:tc>
        <w:tc>
          <w:tcPr>
            <w:tcW w:w="2990" w:type="dxa"/>
            <w:tcBorders>
              <w:top w:val="nil"/>
              <w:left w:val="nil"/>
              <w:bottom w:val="single" w:sz="4" w:space="0" w:color="auto"/>
              <w:right w:val="single" w:sz="4" w:space="0" w:color="auto"/>
            </w:tcBorders>
            <w:vAlign w:val="center"/>
            <w:hideMark/>
          </w:tcPr>
          <w:p w:rsidR="00043020" w:rsidRPr="00043020" w:rsidRDefault="00043020" w:rsidP="000C5E16">
            <w:pPr>
              <w:jc w:val="center"/>
              <w:rPr>
                <w:sz w:val="20"/>
                <w:szCs w:val="20"/>
                <w:lang w:val="en-US"/>
              </w:rPr>
            </w:pPr>
            <w:r w:rsidRPr="00043020">
              <w:rPr>
                <w:sz w:val="20"/>
                <w:szCs w:val="20"/>
                <w:lang w:val="en-US"/>
              </w:rPr>
              <w:t>“West Kazakhstan Engineering Company” JSC</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Uralsk</w:t>
            </w:r>
          </w:p>
        </w:tc>
        <w:tc>
          <w:tcPr>
            <w:tcW w:w="3738"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D14E0D">
              <w:rPr>
                <w:sz w:val="20"/>
                <w:szCs w:val="20"/>
              </w:rPr>
              <w:t>Tillage</w:t>
            </w:r>
            <w:r>
              <w:rPr>
                <w:sz w:val="20"/>
                <w:szCs w:val="20"/>
              </w:rPr>
              <w:t xml:space="preserve"> equipment</w:t>
            </w:r>
          </w:p>
        </w:tc>
      </w:tr>
      <w:tr w:rsidR="00043020" w:rsidRPr="00043020" w:rsidTr="000C5E16">
        <w:trPr>
          <w:trHeight w:val="506"/>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lang w:val="kk-KZ"/>
              </w:rPr>
              <w:t>4</w:t>
            </w:r>
          </w:p>
        </w:tc>
        <w:tc>
          <w:tcPr>
            <w:tcW w:w="2990"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 xml:space="preserve">“Don Mar” LLP </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D14E0D">
              <w:rPr>
                <w:sz w:val="20"/>
                <w:szCs w:val="20"/>
              </w:rPr>
              <w:t>Lisakovsk</w:t>
            </w:r>
            <w:r w:rsidRPr="00542777">
              <w:rPr>
                <w:sz w:val="20"/>
                <w:szCs w:val="20"/>
              </w:rPr>
              <w:t xml:space="preserve">, </w:t>
            </w:r>
            <w:r>
              <w:rPr>
                <w:sz w:val="20"/>
                <w:szCs w:val="20"/>
              </w:rPr>
              <w:t>Kostanay region</w:t>
            </w:r>
            <w:r w:rsidRPr="00542777">
              <w:rPr>
                <w:sz w:val="20"/>
                <w:szCs w:val="20"/>
              </w:rPr>
              <w:t>.</w:t>
            </w:r>
          </w:p>
        </w:tc>
        <w:tc>
          <w:tcPr>
            <w:tcW w:w="3738" w:type="dxa"/>
            <w:tcBorders>
              <w:top w:val="nil"/>
              <w:left w:val="nil"/>
              <w:bottom w:val="single" w:sz="4" w:space="0" w:color="auto"/>
              <w:right w:val="single" w:sz="4" w:space="0" w:color="auto"/>
            </w:tcBorders>
            <w:vAlign w:val="center"/>
            <w:hideMark/>
          </w:tcPr>
          <w:p w:rsidR="00043020" w:rsidRPr="00043020" w:rsidRDefault="00043020" w:rsidP="000C5E16">
            <w:pPr>
              <w:jc w:val="center"/>
              <w:rPr>
                <w:sz w:val="20"/>
                <w:szCs w:val="20"/>
                <w:lang w:val="en-US"/>
              </w:rPr>
            </w:pPr>
            <w:r w:rsidRPr="00043020">
              <w:rPr>
                <w:sz w:val="20"/>
                <w:szCs w:val="20"/>
                <w:lang w:val="en-US"/>
              </w:rPr>
              <w:t>Headers “Don-Mar 2009”; Don-Mar 2009DV</w:t>
            </w:r>
          </w:p>
        </w:tc>
      </w:tr>
      <w:tr w:rsidR="00043020" w:rsidRPr="00542777" w:rsidTr="000C5E16">
        <w:trPr>
          <w:trHeight w:val="253"/>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lang w:val="kk-KZ"/>
              </w:rPr>
              <w:t>5</w:t>
            </w:r>
          </w:p>
        </w:tc>
        <w:tc>
          <w:tcPr>
            <w:tcW w:w="2990"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 xml:space="preserve">“SemAZ” LLP </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Semipalatinsk</w:t>
            </w:r>
          </w:p>
        </w:tc>
        <w:tc>
          <w:tcPr>
            <w:tcW w:w="3738"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D14E0D">
              <w:rPr>
                <w:sz w:val="20"/>
                <w:szCs w:val="20"/>
              </w:rPr>
              <w:t>Wheel tractor</w:t>
            </w:r>
            <w:r>
              <w:rPr>
                <w:sz w:val="20"/>
                <w:szCs w:val="20"/>
              </w:rPr>
              <w:t>s</w:t>
            </w:r>
            <w:r w:rsidRPr="00D14E0D">
              <w:rPr>
                <w:sz w:val="20"/>
                <w:szCs w:val="20"/>
              </w:rPr>
              <w:t xml:space="preserve"> </w:t>
            </w:r>
            <w:r>
              <w:rPr>
                <w:sz w:val="20"/>
                <w:szCs w:val="20"/>
              </w:rPr>
              <w:t>MTZ</w:t>
            </w:r>
            <w:r w:rsidRPr="00542777">
              <w:rPr>
                <w:sz w:val="20"/>
                <w:szCs w:val="20"/>
              </w:rPr>
              <w:t>-80,1</w:t>
            </w:r>
          </w:p>
        </w:tc>
      </w:tr>
      <w:tr w:rsidR="00043020" w:rsidRPr="00043020" w:rsidTr="000C5E16">
        <w:trPr>
          <w:trHeight w:val="1266"/>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lang w:val="kk-KZ"/>
              </w:rPr>
              <w:t>6</w:t>
            </w:r>
          </w:p>
        </w:tc>
        <w:tc>
          <w:tcPr>
            <w:tcW w:w="2990"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w:t>
            </w:r>
            <w:r w:rsidRPr="00D14E0D">
              <w:rPr>
                <w:sz w:val="20"/>
                <w:szCs w:val="20"/>
              </w:rPr>
              <w:t>KaratalAgroTeh</w:t>
            </w:r>
            <w:r>
              <w:rPr>
                <w:sz w:val="20"/>
                <w:szCs w:val="20"/>
              </w:rPr>
              <w:t>” LLP</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Almaty region</w:t>
            </w:r>
          </w:p>
        </w:tc>
        <w:tc>
          <w:tcPr>
            <w:tcW w:w="3738" w:type="dxa"/>
            <w:tcBorders>
              <w:top w:val="nil"/>
              <w:left w:val="nil"/>
              <w:bottom w:val="single" w:sz="4" w:space="0" w:color="auto"/>
              <w:right w:val="single" w:sz="4" w:space="0" w:color="auto"/>
            </w:tcBorders>
            <w:vAlign w:val="center"/>
            <w:hideMark/>
          </w:tcPr>
          <w:p w:rsidR="00043020" w:rsidRPr="00043020" w:rsidRDefault="00043020" w:rsidP="000C5E16">
            <w:pPr>
              <w:jc w:val="center"/>
              <w:rPr>
                <w:sz w:val="20"/>
                <w:szCs w:val="20"/>
                <w:lang w:val="en-US"/>
              </w:rPr>
            </w:pPr>
            <w:r w:rsidRPr="00043020">
              <w:rPr>
                <w:sz w:val="20"/>
                <w:szCs w:val="20"/>
                <w:lang w:val="en-US"/>
              </w:rPr>
              <w:t xml:space="preserve">Tractors “Arlan 200,” “Arlan,” “Arlan 404”; attachments: plow IL435, mowing 9GB2.1, round baler MRB0850, brush equipment RSS160, mechanical shovel TH 165. </w:t>
            </w:r>
          </w:p>
        </w:tc>
      </w:tr>
      <w:tr w:rsidR="00043020" w:rsidRPr="00542777" w:rsidTr="000C5E16">
        <w:trPr>
          <w:trHeight w:val="253"/>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lang w:val="kk-KZ"/>
              </w:rPr>
              <w:t>7</w:t>
            </w:r>
          </w:p>
        </w:tc>
        <w:tc>
          <w:tcPr>
            <w:tcW w:w="2990"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 xml:space="preserve">“Kamaz Engineering” JV </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Kokshetau</w:t>
            </w:r>
          </w:p>
        </w:tc>
        <w:tc>
          <w:tcPr>
            <w:tcW w:w="3738"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Trucks “KAMAZ”</w:t>
            </w:r>
          </w:p>
        </w:tc>
      </w:tr>
      <w:tr w:rsidR="00043020" w:rsidRPr="00542777" w:rsidTr="000C5E16">
        <w:trPr>
          <w:trHeight w:val="253"/>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lang w:val="kk-KZ"/>
              </w:rPr>
              <w:t>8</w:t>
            </w:r>
          </w:p>
        </w:tc>
        <w:tc>
          <w:tcPr>
            <w:tcW w:w="2990"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 xml:space="preserve">NGO “Avangard Agro” LLP </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NKR</w:t>
            </w:r>
            <w:r w:rsidRPr="00542777">
              <w:rPr>
                <w:sz w:val="20"/>
                <w:szCs w:val="20"/>
              </w:rPr>
              <w:t xml:space="preserve">, </w:t>
            </w:r>
            <w:r>
              <w:rPr>
                <w:sz w:val="20"/>
                <w:szCs w:val="20"/>
              </w:rPr>
              <w:t>Petropavlovsk</w:t>
            </w:r>
          </w:p>
        </w:tc>
        <w:tc>
          <w:tcPr>
            <w:tcW w:w="3738"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D14E0D">
              <w:rPr>
                <w:sz w:val="20"/>
                <w:szCs w:val="20"/>
                <w:lang w:val="kk-KZ"/>
              </w:rPr>
              <w:t xml:space="preserve">Trailed sprayer </w:t>
            </w:r>
            <w:r>
              <w:rPr>
                <w:sz w:val="20"/>
                <w:szCs w:val="20"/>
              </w:rPr>
              <w:t>OPSHU</w:t>
            </w:r>
            <w:r w:rsidRPr="00542777">
              <w:rPr>
                <w:sz w:val="20"/>
                <w:szCs w:val="20"/>
                <w:lang w:val="kk-KZ"/>
              </w:rPr>
              <w:t>-25</w:t>
            </w:r>
          </w:p>
        </w:tc>
      </w:tr>
      <w:tr w:rsidR="00043020" w:rsidRPr="00043020" w:rsidTr="000C5E16">
        <w:trPr>
          <w:trHeight w:val="759"/>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lang w:val="kk-KZ"/>
              </w:rPr>
              <w:t>9</w:t>
            </w:r>
          </w:p>
        </w:tc>
        <w:tc>
          <w:tcPr>
            <w:tcW w:w="2990" w:type="dxa"/>
            <w:tcBorders>
              <w:top w:val="nil"/>
              <w:left w:val="nil"/>
              <w:bottom w:val="single" w:sz="4" w:space="0" w:color="auto"/>
              <w:right w:val="single" w:sz="4" w:space="0" w:color="auto"/>
            </w:tcBorders>
            <w:vAlign w:val="center"/>
            <w:hideMark/>
          </w:tcPr>
          <w:p w:rsidR="00043020" w:rsidRPr="00D14E0D" w:rsidRDefault="00043020" w:rsidP="000C5E16">
            <w:pPr>
              <w:jc w:val="center"/>
              <w:rPr>
                <w:sz w:val="20"/>
                <w:szCs w:val="20"/>
              </w:rPr>
            </w:pPr>
            <w:r>
              <w:rPr>
                <w:sz w:val="20"/>
                <w:szCs w:val="20"/>
              </w:rPr>
              <w:t xml:space="preserve">“JV </w:t>
            </w:r>
            <w:r w:rsidRPr="00D14E0D">
              <w:rPr>
                <w:sz w:val="20"/>
                <w:szCs w:val="20"/>
              </w:rPr>
              <w:t>KazBelAgromash</w:t>
            </w:r>
            <w:r>
              <w:rPr>
                <w:sz w:val="20"/>
                <w:szCs w:val="20"/>
              </w:rPr>
              <w:t>” LLP</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NKR</w:t>
            </w:r>
          </w:p>
        </w:tc>
        <w:tc>
          <w:tcPr>
            <w:tcW w:w="3738" w:type="dxa"/>
            <w:tcBorders>
              <w:top w:val="nil"/>
              <w:left w:val="nil"/>
              <w:bottom w:val="single" w:sz="4" w:space="0" w:color="auto"/>
              <w:right w:val="single" w:sz="4" w:space="0" w:color="auto"/>
            </w:tcBorders>
            <w:vAlign w:val="center"/>
            <w:hideMark/>
          </w:tcPr>
          <w:p w:rsidR="00043020" w:rsidRPr="00043020" w:rsidRDefault="00043020" w:rsidP="000C5E16">
            <w:pPr>
              <w:jc w:val="center"/>
              <w:rPr>
                <w:sz w:val="20"/>
                <w:szCs w:val="20"/>
                <w:lang w:val="en-US"/>
              </w:rPr>
            </w:pPr>
            <w:r w:rsidRPr="00043020">
              <w:rPr>
                <w:sz w:val="20"/>
                <w:szCs w:val="20"/>
                <w:lang w:val="en-US"/>
              </w:rPr>
              <w:t>Co-production of combine harvester “Kyzylzhar-1300” on the basis of “Orbita K” LLP and “Lidagroprommash” JSC</w:t>
            </w:r>
          </w:p>
        </w:tc>
      </w:tr>
      <w:tr w:rsidR="00043020" w:rsidRPr="00043020" w:rsidTr="000C5E16">
        <w:trPr>
          <w:trHeight w:val="1266"/>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10</w:t>
            </w:r>
          </w:p>
        </w:tc>
        <w:tc>
          <w:tcPr>
            <w:tcW w:w="2990" w:type="dxa"/>
            <w:tcBorders>
              <w:top w:val="nil"/>
              <w:left w:val="nil"/>
              <w:bottom w:val="single" w:sz="4" w:space="0" w:color="auto"/>
              <w:right w:val="single" w:sz="4" w:space="0" w:color="auto"/>
            </w:tcBorders>
            <w:vAlign w:val="center"/>
            <w:hideMark/>
          </w:tcPr>
          <w:p w:rsidR="00043020" w:rsidRPr="00D14E0D" w:rsidRDefault="00043020" w:rsidP="000C5E16">
            <w:pPr>
              <w:jc w:val="center"/>
              <w:rPr>
                <w:sz w:val="20"/>
                <w:szCs w:val="20"/>
              </w:rPr>
            </w:pPr>
            <w:r w:rsidRPr="00D14E0D">
              <w:rPr>
                <w:sz w:val="20"/>
                <w:szCs w:val="20"/>
              </w:rPr>
              <w:t xml:space="preserve">Selikanov </w:t>
            </w:r>
            <w:r>
              <w:rPr>
                <w:sz w:val="20"/>
                <w:szCs w:val="20"/>
              </w:rPr>
              <w:t>K</w:t>
            </w:r>
            <w:r w:rsidRPr="00D14E0D">
              <w:rPr>
                <w:sz w:val="20"/>
                <w:szCs w:val="20"/>
              </w:rPr>
              <w:t xml:space="preserve">. </w:t>
            </w:r>
            <w:r>
              <w:rPr>
                <w:sz w:val="20"/>
                <w:szCs w:val="20"/>
              </w:rPr>
              <w:t xml:space="preserve">IE </w:t>
            </w:r>
          </w:p>
        </w:tc>
        <w:tc>
          <w:tcPr>
            <w:tcW w:w="1956" w:type="dxa"/>
            <w:tcBorders>
              <w:top w:val="nil"/>
              <w:left w:val="nil"/>
              <w:bottom w:val="single" w:sz="4" w:space="0" w:color="auto"/>
              <w:right w:val="single" w:sz="4" w:space="0" w:color="auto"/>
            </w:tcBorders>
            <w:vAlign w:val="center"/>
            <w:hideMark/>
          </w:tcPr>
          <w:p w:rsidR="00043020" w:rsidRPr="00D14E0D" w:rsidRDefault="00043020" w:rsidP="000C5E16">
            <w:pPr>
              <w:jc w:val="center"/>
              <w:rPr>
                <w:sz w:val="20"/>
                <w:szCs w:val="20"/>
              </w:rPr>
            </w:pPr>
            <w:r>
              <w:rPr>
                <w:sz w:val="20"/>
                <w:szCs w:val="20"/>
              </w:rPr>
              <w:t>Pavlodar</w:t>
            </w:r>
          </w:p>
        </w:tc>
        <w:tc>
          <w:tcPr>
            <w:tcW w:w="3738" w:type="dxa"/>
            <w:tcBorders>
              <w:top w:val="nil"/>
              <w:left w:val="nil"/>
              <w:bottom w:val="single" w:sz="4" w:space="0" w:color="auto"/>
              <w:right w:val="single" w:sz="4" w:space="0" w:color="auto"/>
            </w:tcBorders>
            <w:vAlign w:val="center"/>
            <w:hideMark/>
          </w:tcPr>
          <w:p w:rsidR="00043020" w:rsidRPr="00043020" w:rsidRDefault="00043020" w:rsidP="000C5E16">
            <w:pPr>
              <w:jc w:val="center"/>
              <w:rPr>
                <w:sz w:val="20"/>
                <w:szCs w:val="20"/>
                <w:lang w:val="en-US"/>
              </w:rPr>
            </w:pPr>
            <w:r w:rsidRPr="00043020">
              <w:rPr>
                <w:sz w:val="20"/>
                <w:szCs w:val="20"/>
                <w:lang w:val="en-US"/>
              </w:rPr>
              <w:t>1.</w:t>
            </w:r>
            <w:r w:rsidRPr="00043020">
              <w:rPr>
                <w:lang w:val="en-US"/>
              </w:rPr>
              <w:t xml:space="preserve"> </w:t>
            </w:r>
            <w:r w:rsidRPr="00043020">
              <w:rPr>
                <w:sz w:val="20"/>
                <w:szCs w:val="20"/>
                <w:lang w:val="en-US"/>
              </w:rPr>
              <w:t xml:space="preserve">Combined Universal Hitch KUN-0,8; height H-4,2 meters; bucket V- 0, 8 cubic meters, forks for manure and silage; forks for hay and straw (with pusher and hydraulic valves), grabbing of a roll hay; 2. blade for 3 positions, 2 positions </w:t>
            </w:r>
          </w:p>
        </w:tc>
      </w:tr>
      <w:tr w:rsidR="00043020" w:rsidRPr="00542777" w:rsidTr="000C5E16">
        <w:trPr>
          <w:trHeight w:val="253"/>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lang w:val="kk-KZ"/>
              </w:rPr>
              <w:t>11</w:t>
            </w:r>
          </w:p>
        </w:tc>
        <w:tc>
          <w:tcPr>
            <w:tcW w:w="2990"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w:t>
            </w:r>
            <w:r w:rsidRPr="003444E2">
              <w:rPr>
                <w:sz w:val="20"/>
                <w:szCs w:val="20"/>
              </w:rPr>
              <w:t>Uralskagroremmash</w:t>
            </w:r>
            <w:r>
              <w:rPr>
                <w:sz w:val="20"/>
                <w:szCs w:val="20"/>
              </w:rPr>
              <w:t>” JSC</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Uralsk</w:t>
            </w:r>
          </w:p>
        </w:tc>
        <w:tc>
          <w:tcPr>
            <w:tcW w:w="3738"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3444E2">
              <w:rPr>
                <w:sz w:val="20"/>
                <w:szCs w:val="20"/>
              </w:rPr>
              <w:t>Drip irrigation system</w:t>
            </w:r>
          </w:p>
        </w:tc>
      </w:tr>
      <w:tr w:rsidR="00043020" w:rsidRPr="00542777" w:rsidTr="000C5E16">
        <w:trPr>
          <w:trHeight w:val="506"/>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12</w:t>
            </w:r>
          </w:p>
        </w:tc>
        <w:tc>
          <w:tcPr>
            <w:tcW w:w="2990" w:type="dxa"/>
            <w:tcBorders>
              <w:top w:val="nil"/>
              <w:left w:val="nil"/>
              <w:bottom w:val="single" w:sz="4" w:space="0" w:color="auto"/>
              <w:right w:val="single" w:sz="4" w:space="0" w:color="auto"/>
            </w:tcBorders>
            <w:vAlign w:val="center"/>
            <w:hideMark/>
          </w:tcPr>
          <w:p w:rsidR="00043020" w:rsidRPr="00043020" w:rsidRDefault="00043020" w:rsidP="000C5E16">
            <w:pPr>
              <w:jc w:val="center"/>
              <w:rPr>
                <w:sz w:val="20"/>
                <w:szCs w:val="20"/>
                <w:lang w:val="en-US"/>
              </w:rPr>
            </w:pPr>
            <w:r>
              <w:rPr>
                <w:sz w:val="20"/>
                <w:szCs w:val="20"/>
                <w:lang w:val="de-DE"/>
              </w:rPr>
              <w:t>“Center of industrial and innovative development of Astana“ LLP</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Astana</w:t>
            </w:r>
          </w:p>
        </w:tc>
        <w:tc>
          <w:tcPr>
            <w:tcW w:w="3738"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Seeders SZS</w:t>
            </w:r>
          </w:p>
        </w:tc>
      </w:tr>
      <w:tr w:rsidR="00043020" w:rsidRPr="00043020" w:rsidTr="000C5E16">
        <w:trPr>
          <w:trHeight w:val="759"/>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lang w:val="kk-KZ"/>
              </w:rPr>
              <w:t>13</w:t>
            </w:r>
          </w:p>
        </w:tc>
        <w:tc>
          <w:tcPr>
            <w:tcW w:w="2990"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w:t>
            </w:r>
            <w:r w:rsidRPr="003444E2">
              <w:rPr>
                <w:sz w:val="20"/>
                <w:szCs w:val="20"/>
              </w:rPr>
              <w:t>ZIKSTO</w:t>
            </w:r>
            <w:r>
              <w:rPr>
                <w:sz w:val="20"/>
                <w:szCs w:val="20"/>
              </w:rPr>
              <w:t>” JSC</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Petropavlovsk</w:t>
            </w:r>
          </w:p>
        </w:tc>
        <w:tc>
          <w:tcPr>
            <w:tcW w:w="3738" w:type="dxa"/>
            <w:tcBorders>
              <w:top w:val="nil"/>
              <w:left w:val="nil"/>
              <w:bottom w:val="single" w:sz="4" w:space="0" w:color="auto"/>
              <w:right w:val="single" w:sz="4" w:space="0" w:color="auto"/>
            </w:tcBorders>
            <w:vAlign w:val="center"/>
            <w:hideMark/>
          </w:tcPr>
          <w:p w:rsidR="00043020" w:rsidRPr="00043020" w:rsidRDefault="00043020" w:rsidP="000C5E16">
            <w:pPr>
              <w:jc w:val="center"/>
              <w:rPr>
                <w:sz w:val="20"/>
                <w:szCs w:val="20"/>
                <w:lang w:val="en-US"/>
              </w:rPr>
            </w:pPr>
            <w:r w:rsidRPr="00043020">
              <w:rPr>
                <w:sz w:val="20"/>
                <w:szCs w:val="20"/>
                <w:lang w:val="en-US"/>
              </w:rPr>
              <w:t xml:space="preserve">Scrapers LDG widths 5, 10, 15 and 20 meters, soil processing combine unit APK-F-020 </w:t>
            </w:r>
          </w:p>
        </w:tc>
      </w:tr>
      <w:tr w:rsidR="00043020" w:rsidRPr="00043020" w:rsidTr="000C5E16">
        <w:trPr>
          <w:trHeight w:val="506"/>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14</w:t>
            </w:r>
          </w:p>
        </w:tc>
        <w:tc>
          <w:tcPr>
            <w:tcW w:w="2990"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w:t>
            </w:r>
            <w:r w:rsidRPr="003444E2">
              <w:rPr>
                <w:sz w:val="20"/>
                <w:szCs w:val="20"/>
              </w:rPr>
              <w:t>YUKMZ</w:t>
            </w:r>
            <w:r>
              <w:rPr>
                <w:sz w:val="20"/>
                <w:szCs w:val="20"/>
              </w:rPr>
              <w:t>” JSC</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SKR</w:t>
            </w:r>
          </w:p>
        </w:tc>
        <w:tc>
          <w:tcPr>
            <w:tcW w:w="3738" w:type="dxa"/>
            <w:tcBorders>
              <w:top w:val="nil"/>
              <w:left w:val="nil"/>
              <w:bottom w:val="single" w:sz="4" w:space="0" w:color="auto"/>
              <w:right w:val="single" w:sz="4" w:space="0" w:color="auto"/>
            </w:tcBorders>
            <w:vAlign w:val="center"/>
            <w:hideMark/>
          </w:tcPr>
          <w:p w:rsidR="00043020" w:rsidRPr="00043020" w:rsidRDefault="00043020" w:rsidP="000C5E16">
            <w:pPr>
              <w:jc w:val="center"/>
              <w:rPr>
                <w:sz w:val="20"/>
                <w:szCs w:val="20"/>
                <w:lang w:val="en-US"/>
              </w:rPr>
            </w:pPr>
            <w:r w:rsidRPr="00043020">
              <w:rPr>
                <w:sz w:val="20"/>
                <w:szCs w:val="20"/>
                <w:lang w:val="en-US"/>
              </w:rPr>
              <w:t xml:space="preserve">plows PN-4, PN-3A, chisel opener CG-000002G, cultivators CPN-2, KP-2, KP-3, KP-5 </w:t>
            </w:r>
          </w:p>
        </w:tc>
      </w:tr>
      <w:tr w:rsidR="00043020" w:rsidRPr="00043020" w:rsidTr="000C5E16">
        <w:trPr>
          <w:trHeight w:val="1519"/>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15</w:t>
            </w:r>
          </w:p>
        </w:tc>
        <w:tc>
          <w:tcPr>
            <w:tcW w:w="2990" w:type="dxa"/>
            <w:tcBorders>
              <w:top w:val="nil"/>
              <w:left w:val="nil"/>
              <w:bottom w:val="single" w:sz="4" w:space="0" w:color="auto"/>
              <w:right w:val="single" w:sz="4" w:space="0" w:color="auto"/>
            </w:tcBorders>
            <w:vAlign w:val="center"/>
            <w:hideMark/>
          </w:tcPr>
          <w:p w:rsidR="00043020" w:rsidRPr="00043020" w:rsidRDefault="00043020" w:rsidP="000C5E16">
            <w:pPr>
              <w:jc w:val="center"/>
              <w:rPr>
                <w:sz w:val="20"/>
                <w:szCs w:val="20"/>
                <w:lang w:val="en-US"/>
              </w:rPr>
            </w:pPr>
            <w:r w:rsidRPr="00043020">
              <w:rPr>
                <w:sz w:val="20"/>
                <w:szCs w:val="20"/>
                <w:lang w:val="en-US"/>
              </w:rPr>
              <w:t xml:space="preserve">“KazAgroInnovation” JSC Tselinny RI of Mechanization and Electrification of Agriculture </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Kostanay</w:t>
            </w:r>
          </w:p>
        </w:tc>
        <w:tc>
          <w:tcPr>
            <w:tcW w:w="3738" w:type="dxa"/>
            <w:tcBorders>
              <w:top w:val="nil"/>
              <w:left w:val="nil"/>
              <w:bottom w:val="single" w:sz="4" w:space="0" w:color="auto"/>
              <w:right w:val="single" w:sz="4" w:space="0" w:color="auto"/>
            </w:tcBorders>
            <w:vAlign w:val="center"/>
            <w:hideMark/>
          </w:tcPr>
          <w:p w:rsidR="00043020" w:rsidRPr="00043020" w:rsidRDefault="00043020" w:rsidP="000C5E16">
            <w:pPr>
              <w:jc w:val="center"/>
              <w:rPr>
                <w:sz w:val="20"/>
                <w:szCs w:val="20"/>
                <w:lang w:val="en-US"/>
              </w:rPr>
            </w:pPr>
            <w:r w:rsidRPr="00043020">
              <w:rPr>
                <w:sz w:val="20"/>
                <w:szCs w:val="20"/>
                <w:lang w:val="en-US"/>
              </w:rPr>
              <w:t>harrow for pre-emergence harrowing of crops, multifunction tillage MFO, combined tillage machine KMS-3, instrument with combined working bodies of OKT-4, 2M, mounted soil cultivator RSN-3,0</w:t>
            </w:r>
          </w:p>
        </w:tc>
      </w:tr>
      <w:tr w:rsidR="00043020" w:rsidRPr="003444E2" w:rsidTr="000C5E16">
        <w:trPr>
          <w:trHeight w:val="506"/>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16</w:t>
            </w:r>
          </w:p>
        </w:tc>
        <w:tc>
          <w:tcPr>
            <w:tcW w:w="2990"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 xml:space="preserve">“Tynts” JSC </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Akmola region</w:t>
            </w:r>
            <w:r w:rsidRPr="00542777">
              <w:rPr>
                <w:sz w:val="20"/>
                <w:szCs w:val="20"/>
              </w:rPr>
              <w:t xml:space="preserve">. </w:t>
            </w:r>
            <w:r>
              <w:rPr>
                <w:sz w:val="20"/>
                <w:szCs w:val="20"/>
              </w:rPr>
              <w:t>Kokshetau</w:t>
            </w:r>
          </w:p>
        </w:tc>
        <w:tc>
          <w:tcPr>
            <w:tcW w:w="3738" w:type="dxa"/>
            <w:tcBorders>
              <w:top w:val="nil"/>
              <w:left w:val="nil"/>
              <w:bottom w:val="single" w:sz="4" w:space="0" w:color="auto"/>
              <w:right w:val="single" w:sz="4" w:space="0" w:color="auto"/>
            </w:tcBorders>
            <w:vAlign w:val="center"/>
            <w:hideMark/>
          </w:tcPr>
          <w:p w:rsidR="00043020" w:rsidRPr="003444E2" w:rsidRDefault="00043020" w:rsidP="000C5E16">
            <w:pPr>
              <w:jc w:val="center"/>
              <w:rPr>
                <w:sz w:val="20"/>
                <w:szCs w:val="20"/>
              </w:rPr>
            </w:pPr>
            <w:r w:rsidRPr="003444E2">
              <w:rPr>
                <w:sz w:val="20"/>
                <w:szCs w:val="20"/>
              </w:rPr>
              <w:t xml:space="preserve">mobile sprayer machine- </w:t>
            </w:r>
            <w:r>
              <w:rPr>
                <w:sz w:val="20"/>
                <w:szCs w:val="20"/>
              </w:rPr>
              <w:t>PSO</w:t>
            </w:r>
            <w:r w:rsidRPr="003444E2">
              <w:rPr>
                <w:sz w:val="20"/>
                <w:szCs w:val="20"/>
              </w:rPr>
              <w:t xml:space="preserve">-2000 </w:t>
            </w:r>
          </w:p>
        </w:tc>
      </w:tr>
      <w:tr w:rsidR="00043020" w:rsidRPr="00043020" w:rsidTr="000C5E16">
        <w:trPr>
          <w:trHeight w:val="506"/>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17</w:t>
            </w:r>
          </w:p>
        </w:tc>
        <w:tc>
          <w:tcPr>
            <w:tcW w:w="2990"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w:t>
            </w:r>
            <w:r w:rsidRPr="003444E2">
              <w:rPr>
                <w:sz w:val="20"/>
                <w:szCs w:val="20"/>
              </w:rPr>
              <w:t>Technological lines</w:t>
            </w:r>
            <w:r>
              <w:rPr>
                <w:sz w:val="20"/>
                <w:szCs w:val="20"/>
              </w:rPr>
              <w:t>” LLP</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Pavlodar</w:t>
            </w:r>
          </w:p>
        </w:tc>
        <w:tc>
          <w:tcPr>
            <w:tcW w:w="3738" w:type="dxa"/>
            <w:tcBorders>
              <w:top w:val="nil"/>
              <w:left w:val="nil"/>
              <w:bottom w:val="single" w:sz="4" w:space="0" w:color="auto"/>
              <w:right w:val="single" w:sz="4" w:space="0" w:color="auto"/>
            </w:tcBorders>
            <w:vAlign w:val="center"/>
            <w:hideMark/>
          </w:tcPr>
          <w:p w:rsidR="00043020" w:rsidRPr="00043020" w:rsidRDefault="00043020" w:rsidP="000C5E16">
            <w:pPr>
              <w:jc w:val="center"/>
              <w:rPr>
                <w:sz w:val="20"/>
                <w:szCs w:val="20"/>
                <w:lang w:val="en-US"/>
              </w:rPr>
            </w:pPr>
            <w:r w:rsidRPr="00043020">
              <w:rPr>
                <w:sz w:val="20"/>
                <w:szCs w:val="20"/>
                <w:lang w:val="en-US"/>
              </w:rPr>
              <w:t>grain cleaning and grain processing equipment</w:t>
            </w:r>
          </w:p>
        </w:tc>
      </w:tr>
      <w:tr w:rsidR="00043020" w:rsidRPr="00542777" w:rsidTr="000C5E16">
        <w:trPr>
          <w:trHeight w:val="253"/>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18</w:t>
            </w:r>
          </w:p>
        </w:tc>
        <w:tc>
          <w:tcPr>
            <w:tcW w:w="2990"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w:t>
            </w:r>
            <w:r w:rsidRPr="003444E2">
              <w:rPr>
                <w:sz w:val="20"/>
                <w:szCs w:val="20"/>
              </w:rPr>
              <w:t>ARMZ</w:t>
            </w:r>
            <w:r>
              <w:rPr>
                <w:sz w:val="20"/>
                <w:szCs w:val="20"/>
              </w:rPr>
              <w:t>” LLP</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Atbasar</w:t>
            </w:r>
          </w:p>
        </w:tc>
        <w:tc>
          <w:tcPr>
            <w:tcW w:w="3738"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3444E2">
              <w:rPr>
                <w:sz w:val="20"/>
                <w:szCs w:val="20"/>
              </w:rPr>
              <w:t>parts for agricultural machinery</w:t>
            </w:r>
          </w:p>
        </w:tc>
      </w:tr>
      <w:tr w:rsidR="00043020" w:rsidRPr="00043020" w:rsidTr="000C5E16">
        <w:trPr>
          <w:trHeight w:val="253"/>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19</w:t>
            </w:r>
          </w:p>
        </w:tc>
        <w:tc>
          <w:tcPr>
            <w:tcW w:w="2990"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“KRMZ” LLP</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Akkol</w:t>
            </w:r>
          </w:p>
        </w:tc>
        <w:tc>
          <w:tcPr>
            <w:tcW w:w="3738" w:type="dxa"/>
            <w:tcBorders>
              <w:top w:val="nil"/>
              <w:left w:val="nil"/>
              <w:bottom w:val="single" w:sz="4" w:space="0" w:color="auto"/>
              <w:right w:val="single" w:sz="4" w:space="0" w:color="auto"/>
            </w:tcBorders>
            <w:vAlign w:val="center"/>
            <w:hideMark/>
          </w:tcPr>
          <w:p w:rsidR="00043020" w:rsidRPr="00043020" w:rsidRDefault="00043020" w:rsidP="000C5E16">
            <w:pPr>
              <w:jc w:val="center"/>
              <w:rPr>
                <w:sz w:val="20"/>
                <w:szCs w:val="20"/>
                <w:lang w:val="en-US"/>
              </w:rPr>
            </w:pPr>
            <w:r w:rsidRPr="00043020">
              <w:rPr>
                <w:sz w:val="20"/>
                <w:szCs w:val="20"/>
                <w:lang w:val="en-US"/>
              </w:rPr>
              <w:t>parts for agricultural machinery, seeders</w:t>
            </w:r>
          </w:p>
        </w:tc>
      </w:tr>
      <w:tr w:rsidR="00043020" w:rsidRPr="00043020" w:rsidTr="000C5E16">
        <w:trPr>
          <w:trHeight w:val="506"/>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20</w:t>
            </w:r>
          </w:p>
        </w:tc>
        <w:tc>
          <w:tcPr>
            <w:tcW w:w="2990" w:type="dxa"/>
            <w:tcBorders>
              <w:top w:val="nil"/>
              <w:left w:val="nil"/>
              <w:bottom w:val="single" w:sz="4" w:space="0" w:color="auto"/>
              <w:right w:val="single" w:sz="4" w:space="0" w:color="auto"/>
            </w:tcBorders>
            <w:vAlign w:val="center"/>
            <w:hideMark/>
          </w:tcPr>
          <w:p w:rsidR="00043020" w:rsidRPr="00043020" w:rsidRDefault="00043020" w:rsidP="000C5E16">
            <w:pPr>
              <w:jc w:val="center"/>
              <w:rPr>
                <w:sz w:val="20"/>
                <w:szCs w:val="20"/>
                <w:lang w:val="en-US"/>
              </w:rPr>
            </w:pPr>
            <w:r w:rsidRPr="00043020">
              <w:rPr>
                <w:sz w:val="20"/>
                <w:szCs w:val="20"/>
                <w:lang w:val="en-US"/>
              </w:rPr>
              <w:t>“Factory of Agricultural Machinery” LLP</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Petropavlovsk</w:t>
            </w:r>
          </w:p>
        </w:tc>
        <w:tc>
          <w:tcPr>
            <w:tcW w:w="3738" w:type="dxa"/>
            <w:tcBorders>
              <w:top w:val="nil"/>
              <w:left w:val="nil"/>
              <w:bottom w:val="single" w:sz="4" w:space="0" w:color="auto"/>
              <w:right w:val="single" w:sz="4" w:space="0" w:color="auto"/>
            </w:tcBorders>
            <w:vAlign w:val="center"/>
            <w:hideMark/>
          </w:tcPr>
          <w:p w:rsidR="00043020" w:rsidRPr="00043020" w:rsidRDefault="00043020" w:rsidP="000C5E16">
            <w:pPr>
              <w:jc w:val="center"/>
              <w:rPr>
                <w:sz w:val="20"/>
                <w:szCs w:val="20"/>
                <w:lang w:val="en-US"/>
              </w:rPr>
            </w:pPr>
            <w:r w:rsidRPr="00043020">
              <w:rPr>
                <w:sz w:val="20"/>
                <w:szCs w:val="20"/>
                <w:lang w:val="en-US"/>
              </w:rPr>
              <w:t xml:space="preserve">Production of trailing roller harvester </w:t>
            </w:r>
          </w:p>
        </w:tc>
      </w:tr>
      <w:tr w:rsidR="00043020" w:rsidRPr="00542777" w:rsidTr="000C5E16">
        <w:trPr>
          <w:trHeight w:val="506"/>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21</w:t>
            </w:r>
          </w:p>
        </w:tc>
        <w:tc>
          <w:tcPr>
            <w:tcW w:w="2990"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w:t>
            </w:r>
            <w:r w:rsidRPr="003444E2">
              <w:rPr>
                <w:sz w:val="20"/>
                <w:szCs w:val="20"/>
              </w:rPr>
              <w:t>Astana Agropromtehnika</w:t>
            </w:r>
            <w:r>
              <w:rPr>
                <w:sz w:val="20"/>
                <w:szCs w:val="20"/>
              </w:rPr>
              <w:t>”</w:t>
            </w:r>
            <w:r w:rsidRPr="003444E2">
              <w:rPr>
                <w:sz w:val="20"/>
                <w:szCs w:val="20"/>
              </w:rPr>
              <w:t xml:space="preserve">) Tselinselmash </w:t>
            </w:r>
            <w:r>
              <w:rPr>
                <w:sz w:val="20"/>
                <w:szCs w:val="20"/>
              </w:rPr>
              <w:t>LLP</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Astana</w:t>
            </w:r>
          </w:p>
        </w:tc>
        <w:tc>
          <w:tcPr>
            <w:tcW w:w="3738"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 xml:space="preserve">Production of </w:t>
            </w:r>
            <w:r w:rsidRPr="003444E2">
              <w:rPr>
                <w:sz w:val="20"/>
                <w:szCs w:val="20"/>
              </w:rPr>
              <w:t>agricultural machinery</w:t>
            </w:r>
          </w:p>
        </w:tc>
      </w:tr>
      <w:tr w:rsidR="00043020" w:rsidRPr="00542777" w:rsidTr="000C5E16">
        <w:trPr>
          <w:trHeight w:val="506"/>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lastRenderedPageBreak/>
              <w:t>22</w:t>
            </w:r>
          </w:p>
        </w:tc>
        <w:tc>
          <w:tcPr>
            <w:tcW w:w="2990" w:type="dxa"/>
            <w:tcBorders>
              <w:top w:val="nil"/>
              <w:left w:val="nil"/>
              <w:bottom w:val="single" w:sz="4" w:space="0" w:color="auto"/>
              <w:right w:val="single" w:sz="4" w:space="0" w:color="auto"/>
            </w:tcBorders>
            <w:vAlign w:val="center"/>
            <w:hideMark/>
          </w:tcPr>
          <w:p w:rsidR="00043020" w:rsidRPr="00043020" w:rsidRDefault="00043020" w:rsidP="000C5E16">
            <w:pPr>
              <w:jc w:val="center"/>
              <w:rPr>
                <w:sz w:val="20"/>
                <w:szCs w:val="20"/>
                <w:lang w:val="en-US"/>
              </w:rPr>
            </w:pPr>
            <w:r w:rsidRPr="00043020">
              <w:rPr>
                <w:sz w:val="20"/>
                <w:szCs w:val="20"/>
                <w:lang w:val="en-US"/>
              </w:rPr>
              <w:t>“Kazakhstan Agro Innovation Corporation” LLP</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Kokshetau</w:t>
            </w:r>
          </w:p>
        </w:tc>
        <w:tc>
          <w:tcPr>
            <w:tcW w:w="3738"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 xml:space="preserve">Production of </w:t>
            </w:r>
            <w:r w:rsidRPr="003444E2">
              <w:rPr>
                <w:sz w:val="20"/>
                <w:szCs w:val="20"/>
              </w:rPr>
              <w:t>agricultural machinery</w:t>
            </w:r>
          </w:p>
        </w:tc>
      </w:tr>
      <w:tr w:rsidR="00043020" w:rsidRPr="00043020" w:rsidTr="000C5E16">
        <w:trPr>
          <w:trHeight w:val="506"/>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23</w:t>
            </w:r>
          </w:p>
        </w:tc>
        <w:tc>
          <w:tcPr>
            <w:tcW w:w="2990"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 xml:space="preserve">“JV </w:t>
            </w:r>
            <w:r w:rsidRPr="007F1727">
              <w:rPr>
                <w:sz w:val="20"/>
                <w:szCs w:val="20"/>
              </w:rPr>
              <w:t>AzovAralAgromash</w:t>
            </w:r>
            <w:r>
              <w:rPr>
                <w:sz w:val="20"/>
                <w:szCs w:val="20"/>
              </w:rPr>
              <w:t>” LLP</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Kyzylorda region</w:t>
            </w:r>
            <w:r w:rsidRPr="00542777">
              <w:rPr>
                <w:sz w:val="20"/>
                <w:szCs w:val="20"/>
              </w:rPr>
              <w:t xml:space="preserve">, </w:t>
            </w:r>
            <w:r>
              <w:rPr>
                <w:sz w:val="20"/>
                <w:szCs w:val="20"/>
              </w:rPr>
              <w:t>Kyzylorda</w:t>
            </w:r>
          </w:p>
        </w:tc>
        <w:tc>
          <w:tcPr>
            <w:tcW w:w="3738" w:type="dxa"/>
            <w:tcBorders>
              <w:top w:val="nil"/>
              <w:left w:val="nil"/>
              <w:bottom w:val="single" w:sz="4" w:space="0" w:color="auto"/>
              <w:right w:val="single" w:sz="4" w:space="0" w:color="auto"/>
            </w:tcBorders>
            <w:vAlign w:val="center"/>
            <w:hideMark/>
          </w:tcPr>
          <w:p w:rsidR="00043020" w:rsidRPr="00043020" w:rsidRDefault="00043020" w:rsidP="000C5E16">
            <w:pPr>
              <w:jc w:val="center"/>
              <w:rPr>
                <w:sz w:val="20"/>
                <w:szCs w:val="20"/>
                <w:lang w:val="en-US"/>
              </w:rPr>
            </w:pPr>
            <w:r w:rsidRPr="00043020">
              <w:rPr>
                <w:sz w:val="20"/>
                <w:szCs w:val="20"/>
                <w:lang w:val="en-US"/>
              </w:rPr>
              <w:t xml:space="preserve">Assembly of agricultural machinery (headers assembly).  </w:t>
            </w:r>
          </w:p>
        </w:tc>
      </w:tr>
      <w:tr w:rsidR="00043020" w:rsidRPr="00542777" w:rsidTr="000C5E16">
        <w:trPr>
          <w:trHeight w:val="1013"/>
        </w:trPr>
        <w:tc>
          <w:tcPr>
            <w:tcW w:w="763"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24</w:t>
            </w:r>
          </w:p>
        </w:tc>
        <w:tc>
          <w:tcPr>
            <w:tcW w:w="2990" w:type="dxa"/>
            <w:tcBorders>
              <w:top w:val="nil"/>
              <w:left w:val="nil"/>
              <w:bottom w:val="single" w:sz="4" w:space="0" w:color="auto"/>
              <w:right w:val="single" w:sz="4" w:space="0" w:color="auto"/>
            </w:tcBorders>
            <w:vAlign w:val="center"/>
            <w:hideMark/>
          </w:tcPr>
          <w:p w:rsidR="00043020" w:rsidRPr="00043020" w:rsidRDefault="00043020" w:rsidP="000C5E16">
            <w:pPr>
              <w:jc w:val="center"/>
              <w:rPr>
                <w:sz w:val="20"/>
                <w:szCs w:val="20"/>
                <w:lang w:val="en-US"/>
              </w:rPr>
            </w:pPr>
            <w:r w:rsidRPr="00043020">
              <w:rPr>
                <w:sz w:val="20"/>
                <w:szCs w:val="20"/>
                <w:lang w:val="en-US"/>
              </w:rPr>
              <w:t>“Kazakh Research Institute of Mechanization and Electrification of Agriculture” LLP</w:t>
            </w:r>
          </w:p>
        </w:tc>
        <w:tc>
          <w:tcPr>
            <w:tcW w:w="195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Almaty</w:t>
            </w:r>
          </w:p>
        </w:tc>
        <w:tc>
          <w:tcPr>
            <w:tcW w:w="3738"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7F1727">
              <w:rPr>
                <w:sz w:val="20"/>
                <w:szCs w:val="20"/>
              </w:rPr>
              <w:t>Assembly of agricultural machinery</w:t>
            </w:r>
          </w:p>
        </w:tc>
      </w:tr>
    </w:tbl>
    <w:p w:rsidR="00043020" w:rsidRPr="00542777" w:rsidRDefault="00043020" w:rsidP="00043020">
      <w:pPr>
        <w:ind w:firstLine="709"/>
        <w:jc w:val="both"/>
      </w:pPr>
      <w:r w:rsidRPr="00DD15A5">
        <w:fldChar w:fldCharType="begin"/>
      </w:r>
      <w:r w:rsidRPr="00542777">
        <w:instrText>LINKExcel.Sheet.12 "C:\\Users\\l.nurgaliyeva\\Desktop\\СХ прелприятия.xlsx" Лист1!R3C2:R27C5 \a \f 4 \h  \* MERGEFORMAT</w:instrText>
      </w:r>
      <w:r w:rsidRPr="00DD15A5">
        <w:fldChar w:fldCharType="separate"/>
      </w:r>
    </w:p>
    <w:tbl>
      <w:tblPr>
        <w:tblW w:w="9447" w:type="dxa"/>
        <w:tblInd w:w="108" w:type="dxa"/>
        <w:tblLook w:val="04A0"/>
      </w:tblPr>
      <w:tblGrid>
        <w:gridCol w:w="763"/>
        <w:gridCol w:w="2990"/>
        <w:gridCol w:w="1956"/>
        <w:gridCol w:w="3738"/>
      </w:tblGrid>
      <w:tr w:rsidR="00043020" w:rsidRPr="00542777" w:rsidTr="000C5E16">
        <w:trPr>
          <w:trHeight w:val="811"/>
        </w:trPr>
        <w:tc>
          <w:tcPr>
            <w:tcW w:w="76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20"/>
                <w:szCs w:val="20"/>
              </w:rPr>
            </w:pPr>
            <w:r w:rsidRPr="00542777">
              <w:rPr>
                <w:b/>
                <w:bCs/>
                <w:sz w:val="20"/>
                <w:szCs w:val="20"/>
              </w:rPr>
              <w:t>№</w:t>
            </w:r>
          </w:p>
        </w:tc>
        <w:tc>
          <w:tcPr>
            <w:tcW w:w="2990"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20"/>
                <w:szCs w:val="20"/>
              </w:rPr>
            </w:pPr>
            <w:r w:rsidRPr="00542777">
              <w:rPr>
                <w:b/>
                <w:bCs/>
                <w:sz w:val="20"/>
                <w:szCs w:val="20"/>
              </w:rPr>
              <w:t>Наименование юридического лица</w:t>
            </w:r>
          </w:p>
        </w:tc>
        <w:tc>
          <w:tcPr>
            <w:tcW w:w="1956"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20"/>
                <w:szCs w:val="20"/>
              </w:rPr>
            </w:pPr>
            <w:r w:rsidRPr="00542777">
              <w:rPr>
                <w:b/>
                <w:bCs/>
                <w:sz w:val="20"/>
                <w:szCs w:val="20"/>
              </w:rPr>
              <w:t>Регион</w:t>
            </w:r>
          </w:p>
        </w:tc>
        <w:tc>
          <w:tcPr>
            <w:tcW w:w="3738"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20"/>
                <w:szCs w:val="20"/>
              </w:rPr>
            </w:pPr>
            <w:r w:rsidRPr="00542777">
              <w:rPr>
                <w:b/>
                <w:bCs/>
                <w:sz w:val="20"/>
                <w:szCs w:val="20"/>
              </w:rPr>
              <w:t>Производство</w:t>
            </w:r>
          </w:p>
        </w:tc>
      </w:tr>
      <w:tr w:rsidR="00043020" w:rsidRPr="00542777" w:rsidTr="000C5E16">
        <w:trPr>
          <w:trHeight w:val="506"/>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1</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lang w:val="kk-KZ"/>
              </w:rPr>
              <w:t>КФ АО «Агромашхолдинг»</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г. Костанай</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Зерноуборочные комбайны: «Енисей-1200», «Есиль-740», «Есиль-760»; сеялки СКП-2.1</w:t>
            </w:r>
          </w:p>
        </w:tc>
      </w:tr>
      <w:tr w:rsidR="00043020" w:rsidRPr="00542777" w:rsidTr="000C5E16">
        <w:trPr>
          <w:trHeight w:val="253"/>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2</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 xml:space="preserve">ТОО «Агротехмаш» </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г. Костанай</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Трактор К-744Р1; ЛДГ-15; борона, «Тайфун»</w:t>
            </w:r>
          </w:p>
        </w:tc>
      </w:tr>
      <w:tr w:rsidR="00043020" w:rsidRPr="00542777" w:rsidTr="000C5E16">
        <w:trPr>
          <w:trHeight w:val="506"/>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lang w:val="kk-KZ"/>
              </w:rPr>
              <w:t>3</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АО «Западно-Казахстанская машиностроительная компания»</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г. Уральск,</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Почвообрабатывающая техника</w:t>
            </w:r>
          </w:p>
        </w:tc>
      </w:tr>
      <w:tr w:rsidR="00043020" w:rsidRPr="00542777" w:rsidTr="000C5E16">
        <w:trPr>
          <w:trHeight w:val="506"/>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lang w:val="kk-KZ"/>
              </w:rPr>
              <w:t>4</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lang w:val="kk-KZ"/>
              </w:rPr>
              <w:t>ТОО «Дон Мар»</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г. Лисаковск, Костанайская обл.</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Жатки «Дон-Мар 2009»; Дон-Мар 2009ДВ</w:t>
            </w:r>
          </w:p>
        </w:tc>
      </w:tr>
      <w:tr w:rsidR="00043020" w:rsidRPr="00542777" w:rsidTr="000C5E16">
        <w:trPr>
          <w:trHeight w:val="253"/>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lang w:val="kk-KZ"/>
              </w:rPr>
              <w:t>5</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lang w:val="kk-KZ"/>
              </w:rPr>
              <w:t>ТОО «СемАЗ»</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г. Семипалатинск</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Колесные трактора МТЗ-80,1</w:t>
            </w:r>
          </w:p>
        </w:tc>
      </w:tr>
      <w:tr w:rsidR="00043020" w:rsidRPr="00542777" w:rsidTr="000C5E16">
        <w:trPr>
          <w:trHeight w:val="1266"/>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lang w:val="kk-KZ"/>
              </w:rPr>
              <w:t>6</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ТОО «КараталАгроТех»</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Алматинская область</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Трактора: «Арлан 200», «Арлан », «Арлан 404»; навесное оборудование: плуг IL435, сенокосилка 9GB2.1, рулонный пресс-подборщик MRB0850, щеточное оборудованиеRSS160, механическая лопатаТХ 165.</w:t>
            </w:r>
          </w:p>
        </w:tc>
      </w:tr>
      <w:tr w:rsidR="00043020" w:rsidRPr="00542777" w:rsidTr="000C5E16">
        <w:trPr>
          <w:trHeight w:val="253"/>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lang w:val="kk-KZ"/>
              </w:rPr>
              <w:t>7</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СП «Камаз Инжиниринг»</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г. Кокшетау</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Грузовые автомобили «КАМАЗ»</w:t>
            </w:r>
          </w:p>
        </w:tc>
      </w:tr>
      <w:tr w:rsidR="00043020" w:rsidRPr="00542777" w:rsidTr="000C5E16">
        <w:trPr>
          <w:trHeight w:val="253"/>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lang w:val="kk-KZ"/>
              </w:rPr>
              <w:t>8</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lang w:val="kk-KZ"/>
              </w:rPr>
              <w:t>ТОО НПО«Авангард Агро»</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СКО, г. Петропавловск</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lang w:val="kk-KZ"/>
              </w:rPr>
              <w:t>Опрыскиватель прицепной ОПШУ-25</w:t>
            </w:r>
          </w:p>
        </w:tc>
      </w:tr>
      <w:tr w:rsidR="00043020" w:rsidRPr="00542777" w:rsidTr="000C5E16">
        <w:trPr>
          <w:trHeight w:val="759"/>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lang w:val="kk-KZ"/>
              </w:rPr>
              <w:t>9</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lang w:val="kk-KZ"/>
              </w:rPr>
              <w:t>ТОО «СП КазБелАгромаш»</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СКО</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Совместное производство на базе ТОО «Орбита К» и ОАО «Лидагропроммаш» Зерноуборочного комбайна «Кызылжар-1300»</w:t>
            </w:r>
          </w:p>
        </w:tc>
      </w:tr>
      <w:tr w:rsidR="00043020" w:rsidRPr="00542777" w:rsidTr="000C5E16">
        <w:trPr>
          <w:trHeight w:val="1266"/>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10</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ИП Селиканов К.</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г. Павлодар</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 xml:space="preserve">1.Комбинированная универсальная навеска КУН-0,8; высота подъема Н-4,2 метра; ковш V-0,8 м куб, вилы для навоза и силоса; вилы для сена и соломы (с толкателем и гидроклапанами), захват рулонного сена,; 2. отвал 3-х позиционный, двусторонний </w:t>
            </w:r>
          </w:p>
        </w:tc>
      </w:tr>
      <w:tr w:rsidR="00043020" w:rsidRPr="00542777" w:rsidTr="000C5E16">
        <w:trPr>
          <w:trHeight w:val="253"/>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lang w:val="kk-KZ"/>
              </w:rPr>
              <w:t>11</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АО «Уральскагрореммаш»</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г. Уральск,</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Система капельного орошения</w:t>
            </w:r>
          </w:p>
        </w:tc>
      </w:tr>
      <w:tr w:rsidR="00043020" w:rsidRPr="00542777" w:rsidTr="000C5E16">
        <w:trPr>
          <w:trHeight w:val="506"/>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12</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lang w:val="de-DE"/>
              </w:rPr>
              <w:t>ТОО «Центриндустриально-инновационногоразвития г. Астаны»</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г. Астана</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Сеялки СЗС</w:t>
            </w:r>
          </w:p>
        </w:tc>
      </w:tr>
      <w:tr w:rsidR="00043020" w:rsidRPr="00542777" w:rsidTr="000C5E16">
        <w:trPr>
          <w:trHeight w:val="759"/>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lang w:val="kk-KZ"/>
              </w:rPr>
              <w:t>13</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АО «ЗИКСТО»</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г. Петропавловск</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лущильники ЛДГ шириной захвата 5, 10, 15 и 20 м, почвообрабатывающий комбинированный агрегат АПК-Ф-020</w:t>
            </w:r>
          </w:p>
        </w:tc>
      </w:tr>
      <w:tr w:rsidR="00043020" w:rsidRPr="00542777" w:rsidTr="000C5E16">
        <w:trPr>
          <w:trHeight w:val="506"/>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14</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АО «ЮКМЗ»</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ЮКО</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плуги ПН-4, ПН-3А, чизель-рыхлитель ЧГ-000002Г, культиваторы КПН-2, КП-2,КР-3, КП-5</w:t>
            </w:r>
          </w:p>
        </w:tc>
      </w:tr>
      <w:tr w:rsidR="00043020" w:rsidRPr="00542777" w:rsidTr="000C5E16">
        <w:trPr>
          <w:trHeight w:val="1519"/>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15</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АО «КазАгроИнновация» Целинный НИИ механизации и электрификации сельского хозяйства</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г. Костанай</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борона для довсходового боронования посевов, многофункциональное почвообрабатывающее орудие МФО, комбинированная почвообрабатывающая машина КМС-3, орудие с комбинированными рабочими органами ОКТ-4,2М, рыхлитель почвы навесной РСН-3,0</w:t>
            </w:r>
          </w:p>
        </w:tc>
      </w:tr>
      <w:tr w:rsidR="00043020" w:rsidRPr="00542777" w:rsidTr="000C5E16">
        <w:trPr>
          <w:trHeight w:val="506"/>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16</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АО «Тыныс»</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Акмолинская обл. г. Кокшетау</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передвижной станковый опрыскиватель ПСО-2000</w:t>
            </w:r>
          </w:p>
        </w:tc>
      </w:tr>
      <w:tr w:rsidR="00043020" w:rsidRPr="00542777" w:rsidTr="000C5E16">
        <w:trPr>
          <w:trHeight w:val="506"/>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17</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ТОО «Технологические линии»</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г. Павлодар</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зерноочистительное и зерноперерабатывающее оборудование</w:t>
            </w:r>
          </w:p>
        </w:tc>
      </w:tr>
      <w:tr w:rsidR="00043020" w:rsidRPr="00542777" w:rsidTr="000C5E16">
        <w:trPr>
          <w:trHeight w:val="253"/>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18</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ТОО «АРМЗ»</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г. Атбасар</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Запасные части для сельхозтехники:</w:t>
            </w:r>
          </w:p>
        </w:tc>
      </w:tr>
      <w:tr w:rsidR="00043020" w:rsidRPr="00542777" w:rsidTr="000C5E16">
        <w:trPr>
          <w:trHeight w:val="253"/>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19</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ТОО «КРМЗ»</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г. Акколь</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запчасти для с/х техники, сеялки</w:t>
            </w:r>
          </w:p>
        </w:tc>
      </w:tr>
      <w:tr w:rsidR="00043020" w:rsidRPr="00542777" w:rsidTr="000C5E16">
        <w:trPr>
          <w:trHeight w:val="506"/>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20</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ТОО «Завод сельскохозяйственной техники»</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г. Петропавловск</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Производство жатки валковой прицепной</w:t>
            </w:r>
          </w:p>
        </w:tc>
      </w:tr>
      <w:tr w:rsidR="00043020" w:rsidRPr="00542777" w:rsidTr="000C5E16">
        <w:trPr>
          <w:trHeight w:val="506"/>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21</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ТОО («Астана-агропромтехника») Целинсельмаш</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г. Астана</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Производство сельхозтехники</w:t>
            </w:r>
          </w:p>
        </w:tc>
      </w:tr>
      <w:tr w:rsidR="00043020" w:rsidRPr="00542777" w:rsidTr="000C5E16">
        <w:trPr>
          <w:trHeight w:val="506"/>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22</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ТОО «Казахстанская Агро Инновационная Корпорация»</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г. Кокшетау</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Производство сельхозтехники</w:t>
            </w:r>
          </w:p>
        </w:tc>
      </w:tr>
      <w:tr w:rsidR="00043020" w:rsidRPr="00542777" w:rsidTr="000C5E16">
        <w:trPr>
          <w:trHeight w:val="506"/>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23</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ТОО «СП АзовАралАгромаш»</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Кызылординская область, г. Кызылорда</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 xml:space="preserve">Сборка сельскохозяйственной техники (сборка жаток).  </w:t>
            </w:r>
          </w:p>
        </w:tc>
      </w:tr>
      <w:tr w:rsidR="00043020" w:rsidRPr="00542777" w:rsidTr="000C5E16">
        <w:trPr>
          <w:trHeight w:val="1013"/>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24</w:t>
            </w:r>
          </w:p>
        </w:tc>
        <w:tc>
          <w:tcPr>
            <w:tcW w:w="29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ТОО «Казахский научно-исследовательский                                                                                      институт механизации и электрификации                                                                                     сельского хозяйства»</w:t>
            </w:r>
          </w:p>
        </w:tc>
        <w:tc>
          <w:tcPr>
            <w:tcW w:w="195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г. Алматы</w:t>
            </w:r>
          </w:p>
        </w:tc>
        <w:tc>
          <w:tcPr>
            <w:tcW w:w="373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Сборка сельскохозяйственной техники</w:t>
            </w:r>
          </w:p>
        </w:tc>
      </w:tr>
    </w:tbl>
    <w:p w:rsidR="00043020" w:rsidRPr="00043020" w:rsidRDefault="00043020" w:rsidP="00043020">
      <w:pPr>
        <w:jc w:val="both"/>
        <w:rPr>
          <w:i/>
          <w:lang w:val="en-US"/>
        </w:rPr>
      </w:pPr>
      <w:r w:rsidRPr="00542777">
        <w:rPr>
          <w:szCs w:val="28"/>
        </w:rPr>
        <w:fldChar w:fldCharType="end"/>
      </w:r>
      <w:r w:rsidRPr="00043020">
        <w:rPr>
          <w:i/>
          <w:lang w:val="en-US"/>
        </w:rPr>
        <w:t xml:space="preserve">Source: data of MA </w:t>
      </w:r>
    </w:p>
    <w:p w:rsidR="00043020" w:rsidRPr="00043020" w:rsidRDefault="00043020" w:rsidP="00043020">
      <w:pPr>
        <w:ind w:firstLine="709"/>
        <w:jc w:val="both"/>
        <w:rPr>
          <w:lang w:val="en-US"/>
        </w:rPr>
      </w:pPr>
    </w:p>
    <w:p w:rsidR="00043020" w:rsidRPr="00963669" w:rsidRDefault="00043020" w:rsidP="00043020">
      <w:pPr>
        <w:ind w:firstLine="708"/>
        <w:jc w:val="both"/>
        <w:rPr>
          <w:bCs/>
          <w:sz w:val="28"/>
          <w:szCs w:val="28"/>
          <w:lang w:val="en-US"/>
        </w:rPr>
      </w:pPr>
      <w:r w:rsidRPr="00963669">
        <w:rPr>
          <w:bCs/>
          <w:sz w:val="28"/>
          <w:szCs w:val="28"/>
          <w:lang w:val="en-US"/>
        </w:rPr>
        <w:t>The global market volume for agricultural machinery in 2012 was 72 billion dollars, of which the share of the tractor market was 36%, combines – 21%, attachments – 22 %, spare parts and other equipment – 21%. World market leaders are JohnDeere, CHN, Agco. In addition to these companies significant players in the global market are KUBOTA and YANMAR (Japan), CLAAS (Germany), SameDeutzFahre (Italy) and Kverneland (Norway).</w:t>
      </w:r>
    </w:p>
    <w:p w:rsidR="00043020" w:rsidRPr="00963669" w:rsidRDefault="00043020" w:rsidP="00043020">
      <w:pPr>
        <w:ind w:firstLine="708"/>
        <w:jc w:val="both"/>
        <w:rPr>
          <w:b/>
          <w:bCs/>
          <w:sz w:val="28"/>
          <w:szCs w:val="28"/>
          <w:lang w:val="en-US"/>
        </w:rPr>
      </w:pPr>
      <w:r w:rsidRPr="00963669">
        <w:rPr>
          <w:b/>
          <w:bCs/>
          <w:sz w:val="28"/>
          <w:szCs w:val="28"/>
          <w:lang w:val="en-US"/>
        </w:rPr>
        <w:t>As part of SPAIID the following activities were planned and carried out:</w:t>
      </w:r>
    </w:p>
    <w:p w:rsidR="00043020" w:rsidRPr="00963669" w:rsidRDefault="00043020" w:rsidP="00787265">
      <w:pPr>
        <w:pStyle w:val="a7"/>
        <w:numPr>
          <w:ilvl w:val="0"/>
          <w:numId w:val="30"/>
        </w:numPr>
        <w:tabs>
          <w:tab w:val="left" w:pos="993"/>
        </w:tabs>
        <w:ind w:left="0" w:firstLine="567"/>
        <w:jc w:val="both"/>
        <w:rPr>
          <w:rStyle w:val="s0"/>
          <w:rFonts w:eastAsiaTheme="minorEastAsia"/>
          <w:sz w:val="28"/>
          <w:szCs w:val="28"/>
          <w:lang w:val="en-US"/>
        </w:rPr>
      </w:pPr>
      <w:r w:rsidRPr="00963669">
        <w:rPr>
          <w:rStyle w:val="s0"/>
          <w:rFonts w:eastAsiaTheme="minorEastAsia"/>
          <w:sz w:val="28"/>
          <w:szCs w:val="28"/>
          <w:lang w:val="en-US"/>
        </w:rPr>
        <w:t>Modernization of existing enterprises in order to create flexible production for expansion of produced assortment and</w:t>
      </w:r>
      <w:r w:rsidRPr="00963669">
        <w:rPr>
          <w:sz w:val="28"/>
          <w:szCs w:val="28"/>
          <w:lang w:val="en-US"/>
        </w:rPr>
        <w:t xml:space="preserve"> </w:t>
      </w:r>
      <w:r w:rsidRPr="00963669">
        <w:rPr>
          <w:rStyle w:val="s0"/>
          <w:rFonts w:eastAsiaTheme="minorEastAsia"/>
          <w:sz w:val="28"/>
          <w:szCs w:val="28"/>
          <w:lang w:val="en-US"/>
        </w:rPr>
        <w:t>development of new types of machinery products;</w:t>
      </w:r>
    </w:p>
    <w:p w:rsidR="00043020" w:rsidRPr="00963669" w:rsidRDefault="00043020" w:rsidP="00787265">
      <w:pPr>
        <w:pStyle w:val="a7"/>
        <w:numPr>
          <w:ilvl w:val="0"/>
          <w:numId w:val="30"/>
        </w:numPr>
        <w:tabs>
          <w:tab w:val="left" w:pos="993"/>
        </w:tabs>
        <w:ind w:left="0" w:firstLine="567"/>
        <w:jc w:val="both"/>
        <w:rPr>
          <w:rStyle w:val="s0"/>
          <w:rFonts w:eastAsiaTheme="minorEastAsia"/>
          <w:sz w:val="28"/>
          <w:szCs w:val="28"/>
          <w:lang w:val="en-US"/>
        </w:rPr>
      </w:pPr>
      <w:r w:rsidRPr="00963669">
        <w:rPr>
          <w:rStyle w:val="s0"/>
          <w:rFonts w:eastAsiaTheme="minorEastAsia"/>
          <w:sz w:val="28"/>
          <w:szCs w:val="28"/>
          <w:lang w:val="en-US"/>
        </w:rPr>
        <w:t>Organization of large assembly productions with increasing the level of localization through mastering the production of parts and components;</w:t>
      </w:r>
    </w:p>
    <w:p w:rsidR="00043020" w:rsidRPr="00963669" w:rsidRDefault="00043020" w:rsidP="00787265">
      <w:pPr>
        <w:pStyle w:val="a7"/>
        <w:numPr>
          <w:ilvl w:val="0"/>
          <w:numId w:val="30"/>
        </w:numPr>
        <w:tabs>
          <w:tab w:val="left" w:pos="993"/>
        </w:tabs>
        <w:ind w:left="0" w:firstLine="567"/>
        <w:jc w:val="both"/>
        <w:rPr>
          <w:rStyle w:val="s0"/>
          <w:rFonts w:eastAsiaTheme="minorEastAsia"/>
          <w:sz w:val="28"/>
          <w:szCs w:val="28"/>
          <w:lang w:val="en-US"/>
        </w:rPr>
      </w:pPr>
      <w:r w:rsidRPr="00963669">
        <w:rPr>
          <w:rStyle w:val="s0"/>
          <w:rFonts w:eastAsiaTheme="minorEastAsia"/>
          <w:sz w:val="28"/>
          <w:szCs w:val="28"/>
          <w:lang w:val="en-US"/>
        </w:rPr>
        <w:t>Creation of new modern enterprises manufacturing engineering products with high added value;</w:t>
      </w:r>
    </w:p>
    <w:p w:rsidR="00043020" w:rsidRPr="00963669" w:rsidRDefault="00043020" w:rsidP="00043020">
      <w:pPr>
        <w:pStyle w:val="a7"/>
        <w:tabs>
          <w:tab w:val="left" w:pos="993"/>
        </w:tabs>
        <w:ind w:left="567"/>
        <w:jc w:val="both"/>
        <w:rPr>
          <w:b/>
          <w:bCs/>
          <w:sz w:val="28"/>
          <w:szCs w:val="28"/>
          <w:lang w:val="en-US"/>
        </w:rPr>
      </w:pPr>
      <w:r w:rsidRPr="00963669">
        <w:rPr>
          <w:b/>
          <w:bCs/>
          <w:sz w:val="28"/>
          <w:szCs w:val="28"/>
          <w:lang w:val="en-US"/>
        </w:rPr>
        <w:t>Sectoral and project measures of state support:</w:t>
      </w:r>
    </w:p>
    <w:p w:rsidR="00043020" w:rsidRPr="00963669" w:rsidRDefault="00043020" w:rsidP="00787265">
      <w:pPr>
        <w:pStyle w:val="a7"/>
        <w:numPr>
          <w:ilvl w:val="0"/>
          <w:numId w:val="31"/>
        </w:numPr>
        <w:tabs>
          <w:tab w:val="left" w:pos="993"/>
        </w:tabs>
        <w:ind w:left="0" w:firstLine="567"/>
        <w:jc w:val="both"/>
        <w:rPr>
          <w:bCs/>
          <w:sz w:val="28"/>
          <w:szCs w:val="28"/>
        </w:rPr>
      </w:pPr>
      <w:r w:rsidRPr="00963669">
        <w:rPr>
          <w:bCs/>
          <w:sz w:val="28"/>
          <w:szCs w:val="28"/>
        </w:rPr>
        <w:t>Provision of transport infrastructure;</w:t>
      </w:r>
    </w:p>
    <w:p w:rsidR="00043020" w:rsidRPr="00963669" w:rsidRDefault="00043020" w:rsidP="00787265">
      <w:pPr>
        <w:pStyle w:val="a7"/>
        <w:numPr>
          <w:ilvl w:val="0"/>
          <w:numId w:val="31"/>
        </w:numPr>
        <w:tabs>
          <w:tab w:val="left" w:pos="993"/>
        </w:tabs>
        <w:ind w:left="0" w:firstLine="567"/>
        <w:jc w:val="both"/>
        <w:rPr>
          <w:bCs/>
          <w:sz w:val="28"/>
          <w:szCs w:val="28"/>
          <w:lang w:val="en-US"/>
        </w:rPr>
      </w:pPr>
      <w:r w:rsidRPr="00963669">
        <w:rPr>
          <w:bCs/>
          <w:sz w:val="28"/>
          <w:szCs w:val="28"/>
          <w:lang w:val="en-US"/>
        </w:rPr>
        <w:t>Provision of qualified human resources;</w:t>
      </w:r>
    </w:p>
    <w:p w:rsidR="00043020" w:rsidRPr="00963669" w:rsidRDefault="00043020" w:rsidP="00787265">
      <w:pPr>
        <w:pStyle w:val="a7"/>
        <w:numPr>
          <w:ilvl w:val="0"/>
          <w:numId w:val="31"/>
        </w:numPr>
        <w:tabs>
          <w:tab w:val="left" w:pos="993"/>
        </w:tabs>
        <w:ind w:left="0" w:firstLine="567"/>
        <w:jc w:val="both"/>
        <w:rPr>
          <w:bCs/>
          <w:sz w:val="28"/>
          <w:szCs w:val="28"/>
        </w:rPr>
      </w:pPr>
      <w:r w:rsidRPr="00963669">
        <w:rPr>
          <w:bCs/>
          <w:sz w:val="28"/>
          <w:szCs w:val="28"/>
        </w:rPr>
        <w:t>Introduction of technical regulations;</w:t>
      </w:r>
    </w:p>
    <w:p w:rsidR="00043020" w:rsidRPr="00963669" w:rsidRDefault="00043020" w:rsidP="00787265">
      <w:pPr>
        <w:pStyle w:val="a7"/>
        <w:numPr>
          <w:ilvl w:val="0"/>
          <w:numId w:val="31"/>
        </w:numPr>
        <w:tabs>
          <w:tab w:val="left" w:pos="993"/>
        </w:tabs>
        <w:ind w:left="0" w:firstLine="567"/>
        <w:jc w:val="both"/>
        <w:rPr>
          <w:bCs/>
          <w:sz w:val="28"/>
          <w:szCs w:val="28"/>
          <w:lang w:val="en-US"/>
        </w:rPr>
      </w:pPr>
      <w:r w:rsidRPr="00963669">
        <w:rPr>
          <w:bCs/>
          <w:sz w:val="28"/>
          <w:szCs w:val="28"/>
          <w:lang w:val="en-US"/>
        </w:rPr>
        <w:t>Development of innovations and promotion of technology modernization: Design Bureau of Agricultural Engineering was created in Astana in 2011;</w:t>
      </w:r>
    </w:p>
    <w:p w:rsidR="00043020" w:rsidRPr="00963669" w:rsidRDefault="00043020" w:rsidP="00787265">
      <w:pPr>
        <w:pStyle w:val="a7"/>
        <w:numPr>
          <w:ilvl w:val="0"/>
          <w:numId w:val="31"/>
        </w:numPr>
        <w:tabs>
          <w:tab w:val="left" w:pos="993"/>
        </w:tabs>
        <w:ind w:left="0" w:firstLine="567"/>
        <w:jc w:val="both"/>
        <w:rPr>
          <w:bCs/>
          <w:sz w:val="28"/>
          <w:szCs w:val="28"/>
          <w:lang w:val="en-US"/>
        </w:rPr>
      </w:pPr>
      <w:r w:rsidRPr="00963669">
        <w:rPr>
          <w:bCs/>
          <w:sz w:val="28"/>
          <w:szCs w:val="28"/>
          <w:lang w:val="en-US"/>
        </w:rPr>
        <w:t>Creation of attractive conditions for direct investment: stimulating demand for agricultural machinery by acquiring leased equipment of domestic production on favorable terms on the basis of “KazAgroFinance” JSC;</w:t>
      </w:r>
    </w:p>
    <w:p w:rsidR="00043020" w:rsidRPr="00963669" w:rsidRDefault="00043020" w:rsidP="00787265">
      <w:pPr>
        <w:pStyle w:val="a7"/>
        <w:numPr>
          <w:ilvl w:val="0"/>
          <w:numId w:val="31"/>
        </w:numPr>
        <w:tabs>
          <w:tab w:val="left" w:pos="993"/>
        </w:tabs>
        <w:ind w:left="0" w:firstLine="567"/>
        <w:jc w:val="both"/>
        <w:rPr>
          <w:bCs/>
          <w:sz w:val="28"/>
          <w:szCs w:val="28"/>
          <w:lang w:val="en-US"/>
        </w:rPr>
      </w:pPr>
      <w:r w:rsidRPr="00963669">
        <w:rPr>
          <w:bCs/>
          <w:sz w:val="28"/>
          <w:szCs w:val="28"/>
          <w:lang w:val="en-US"/>
        </w:rPr>
        <w:t>Trade policy: promotion of products for export;</w:t>
      </w:r>
    </w:p>
    <w:p w:rsidR="00043020" w:rsidRPr="00963669" w:rsidRDefault="00043020" w:rsidP="00787265">
      <w:pPr>
        <w:pStyle w:val="a7"/>
        <w:numPr>
          <w:ilvl w:val="0"/>
          <w:numId w:val="31"/>
        </w:numPr>
        <w:tabs>
          <w:tab w:val="left" w:pos="993"/>
        </w:tabs>
        <w:ind w:left="0" w:firstLine="567"/>
        <w:jc w:val="both"/>
        <w:rPr>
          <w:bCs/>
          <w:sz w:val="28"/>
          <w:szCs w:val="28"/>
          <w:lang w:val="en-US"/>
        </w:rPr>
      </w:pPr>
      <w:r w:rsidRPr="00963669">
        <w:rPr>
          <w:bCs/>
          <w:sz w:val="28"/>
          <w:szCs w:val="28"/>
          <w:lang w:val="en-US"/>
        </w:rPr>
        <w:t>Improvement of management skills on advanced machine-building enterprises of developed countries.</w:t>
      </w:r>
    </w:p>
    <w:p w:rsidR="00043020" w:rsidRPr="00963669" w:rsidRDefault="00043020" w:rsidP="00043020">
      <w:pPr>
        <w:pStyle w:val="a7"/>
        <w:ind w:left="0" w:firstLine="709"/>
        <w:jc w:val="both"/>
        <w:rPr>
          <w:sz w:val="28"/>
          <w:szCs w:val="28"/>
          <w:lang w:val="en-US"/>
        </w:rPr>
      </w:pPr>
      <w:r w:rsidRPr="00963669">
        <w:rPr>
          <w:sz w:val="28"/>
          <w:szCs w:val="28"/>
          <w:lang w:val="en-US"/>
        </w:rPr>
        <w:t>The issue for allowing leasing companies is not worked out enough to purchase agricultural machinery from domestic producers for further leasing without the presence of applications from agricultural productions at the time of funding.</w:t>
      </w:r>
    </w:p>
    <w:p w:rsidR="00043020" w:rsidRPr="00963669" w:rsidRDefault="00043020" w:rsidP="00043020">
      <w:pPr>
        <w:pStyle w:val="a7"/>
        <w:ind w:left="0" w:firstLine="709"/>
        <w:jc w:val="both"/>
        <w:rPr>
          <w:b/>
          <w:sz w:val="28"/>
          <w:szCs w:val="28"/>
          <w:lang w:val="en-US"/>
        </w:rPr>
      </w:pPr>
    </w:p>
    <w:p w:rsidR="00043020" w:rsidRPr="00963669" w:rsidRDefault="00043020" w:rsidP="00043020">
      <w:pPr>
        <w:pStyle w:val="a7"/>
        <w:ind w:left="0" w:firstLine="709"/>
        <w:jc w:val="both"/>
        <w:rPr>
          <w:sz w:val="28"/>
          <w:szCs w:val="28"/>
          <w:lang w:val="en-US"/>
        </w:rPr>
      </w:pPr>
      <w:r w:rsidRPr="00963669">
        <w:rPr>
          <w:b/>
          <w:sz w:val="28"/>
          <w:szCs w:val="28"/>
          <w:lang w:val="en-US"/>
        </w:rPr>
        <w:t>Strong points</w:t>
      </w:r>
      <w:r w:rsidRPr="00963669">
        <w:rPr>
          <w:sz w:val="28"/>
          <w:szCs w:val="28"/>
          <w:lang w:val="en-US"/>
        </w:rPr>
        <w:t xml:space="preserve">: </w:t>
      </w:r>
    </w:p>
    <w:p w:rsidR="00043020" w:rsidRPr="00963669" w:rsidRDefault="00043020" w:rsidP="00043020">
      <w:pPr>
        <w:pStyle w:val="a7"/>
        <w:ind w:left="0" w:firstLine="709"/>
        <w:jc w:val="both"/>
        <w:rPr>
          <w:sz w:val="28"/>
          <w:szCs w:val="28"/>
          <w:lang w:val="en-US"/>
        </w:rPr>
      </w:pPr>
      <w:r w:rsidRPr="00963669">
        <w:rPr>
          <w:sz w:val="28"/>
          <w:szCs w:val="28"/>
          <w:lang w:val="en-US"/>
        </w:rPr>
        <w:t>priority development of the agricultural sector of the country;</w:t>
      </w:r>
    </w:p>
    <w:p w:rsidR="00043020" w:rsidRPr="00963669" w:rsidRDefault="00043020" w:rsidP="00043020">
      <w:pPr>
        <w:pStyle w:val="a7"/>
        <w:ind w:left="0" w:firstLine="709"/>
        <w:jc w:val="both"/>
        <w:rPr>
          <w:sz w:val="28"/>
          <w:szCs w:val="28"/>
          <w:lang w:val="en-US"/>
        </w:rPr>
      </w:pPr>
      <w:r w:rsidRPr="00963669">
        <w:rPr>
          <w:sz w:val="28"/>
          <w:szCs w:val="28"/>
          <w:lang w:val="en-US"/>
        </w:rPr>
        <w:t>industrialization of all branches of agriculture;</w:t>
      </w:r>
    </w:p>
    <w:p w:rsidR="00043020" w:rsidRPr="00963669" w:rsidRDefault="00043020" w:rsidP="00043020">
      <w:pPr>
        <w:pStyle w:val="a7"/>
        <w:ind w:left="0" w:firstLine="709"/>
        <w:jc w:val="both"/>
        <w:rPr>
          <w:sz w:val="28"/>
          <w:szCs w:val="28"/>
          <w:lang w:val="en-US"/>
        </w:rPr>
      </w:pPr>
      <w:r w:rsidRPr="00963669">
        <w:rPr>
          <w:sz w:val="28"/>
          <w:szCs w:val="28"/>
          <w:lang w:val="en-US"/>
        </w:rPr>
        <w:t>the existing productive capacity and corresponding infrastructure;</w:t>
      </w:r>
    </w:p>
    <w:p w:rsidR="00043020" w:rsidRPr="00963669" w:rsidRDefault="00043020" w:rsidP="00043020">
      <w:pPr>
        <w:pStyle w:val="a7"/>
        <w:ind w:left="0" w:firstLine="709"/>
        <w:jc w:val="both"/>
        <w:rPr>
          <w:sz w:val="28"/>
          <w:szCs w:val="28"/>
          <w:lang w:val="en-US"/>
        </w:rPr>
      </w:pPr>
      <w:r w:rsidRPr="00963669">
        <w:rPr>
          <w:sz w:val="28"/>
          <w:szCs w:val="28"/>
          <w:lang w:val="en-US"/>
        </w:rPr>
        <w:t>protection of the market of the Customs Union from imported equipment by customs duties;</w:t>
      </w:r>
    </w:p>
    <w:p w:rsidR="00043020" w:rsidRPr="00963669" w:rsidRDefault="00043020" w:rsidP="00043020">
      <w:pPr>
        <w:pStyle w:val="a7"/>
        <w:ind w:left="0" w:firstLine="709"/>
        <w:jc w:val="both"/>
        <w:rPr>
          <w:sz w:val="28"/>
          <w:szCs w:val="28"/>
          <w:lang w:val="en-US"/>
        </w:rPr>
      </w:pPr>
      <w:r w:rsidRPr="00963669">
        <w:rPr>
          <w:sz w:val="28"/>
          <w:szCs w:val="28"/>
          <w:lang w:val="en-US"/>
        </w:rPr>
        <w:lastRenderedPageBreak/>
        <w:t>concessional financing of buyers.</w:t>
      </w:r>
    </w:p>
    <w:p w:rsidR="00043020" w:rsidRPr="00963669" w:rsidRDefault="00043020" w:rsidP="00043020">
      <w:pPr>
        <w:ind w:firstLine="708"/>
        <w:jc w:val="both"/>
        <w:rPr>
          <w:b/>
          <w:sz w:val="28"/>
          <w:szCs w:val="28"/>
          <w:lang w:val="en-US"/>
        </w:rPr>
      </w:pPr>
      <w:r w:rsidRPr="00963669">
        <w:rPr>
          <w:b/>
          <w:sz w:val="28"/>
          <w:szCs w:val="28"/>
          <w:lang w:val="en-US"/>
        </w:rPr>
        <w:t>Weak points:</w:t>
      </w:r>
    </w:p>
    <w:p w:rsidR="00043020" w:rsidRPr="00963669" w:rsidRDefault="00043020" w:rsidP="00043020">
      <w:pPr>
        <w:ind w:firstLine="708"/>
        <w:jc w:val="both"/>
        <w:rPr>
          <w:sz w:val="28"/>
          <w:szCs w:val="28"/>
          <w:lang w:val="en-US"/>
        </w:rPr>
      </w:pPr>
      <w:r w:rsidRPr="00963669">
        <w:rPr>
          <w:sz w:val="28"/>
          <w:szCs w:val="28"/>
          <w:lang w:val="en-US"/>
        </w:rPr>
        <w:t>low purchasing capacity of the agricultural sector and its volatility due to climate change;</w:t>
      </w:r>
    </w:p>
    <w:p w:rsidR="00043020" w:rsidRPr="00963669" w:rsidRDefault="00043020" w:rsidP="00043020">
      <w:pPr>
        <w:ind w:firstLine="708"/>
        <w:jc w:val="both"/>
        <w:rPr>
          <w:sz w:val="28"/>
          <w:szCs w:val="28"/>
          <w:lang w:val="en-US"/>
        </w:rPr>
      </w:pPr>
      <w:r w:rsidRPr="00963669">
        <w:rPr>
          <w:sz w:val="28"/>
          <w:szCs w:val="28"/>
          <w:lang w:val="en-US"/>
        </w:rPr>
        <w:t>lack of production of complement, including special grades of steel required for manufacture of working bodies and supporting frames of agricultural machinery;</w:t>
      </w:r>
    </w:p>
    <w:p w:rsidR="00043020" w:rsidRPr="00963669" w:rsidRDefault="00043020" w:rsidP="00043020">
      <w:pPr>
        <w:ind w:firstLine="708"/>
        <w:jc w:val="both"/>
        <w:rPr>
          <w:sz w:val="28"/>
          <w:szCs w:val="28"/>
          <w:lang w:val="en-US"/>
        </w:rPr>
      </w:pPr>
      <w:r w:rsidRPr="00963669">
        <w:rPr>
          <w:sz w:val="28"/>
          <w:szCs w:val="28"/>
          <w:lang w:val="en-US"/>
        </w:rPr>
        <w:t>not developed system of technical regulation;</w:t>
      </w:r>
    </w:p>
    <w:p w:rsidR="00043020" w:rsidRPr="00963669" w:rsidRDefault="00043020" w:rsidP="00043020">
      <w:pPr>
        <w:ind w:firstLine="708"/>
        <w:jc w:val="both"/>
        <w:rPr>
          <w:sz w:val="28"/>
          <w:szCs w:val="28"/>
          <w:lang w:val="en-US"/>
        </w:rPr>
      </w:pPr>
      <w:r w:rsidRPr="00963669">
        <w:rPr>
          <w:sz w:val="28"/>
          <w:szCs w:val="28"/>
          <w:lang w:val="en-US"/>
        </w:rPr>
        <w:t>underdeveloped mechanism of subsidizing producers of agricultural machinery;</w:t>
      </w:r>
    </w:p>
    <w:p w:rsidR="00043020" w:rsidRPr="00963669" w:rsidRDefault="00043020" w:rsidP="00043020">
      <w:pPr>
        <w:ind w:firstLine="708"/>
        <w:jc w:val="both"/>
        <w:rPr>
          <w:sz w:val="28"/>
          <w:szCs w:val="28"/>
          <w:lang w:val="en-US"/>
        </w:rPr>
      </w:pPr>
      <w:r w:rsidRPr="00963669">
        <w:rPr>
          <w:sz w:val="28"/>
          <w:szCs w:val="28"/>
          <w:lang w:val="en-US"/>
        </w:rPr>
        <w:t>shortage of skilled workers and engineers.</w:t>
      </w:r>
    </w:p>
    <w:p w:rsidR="00043020" w:rsidRPr="00963669" w:rsidRDefault="00043020" w:rsidP="00043020">
      <w:pPr>
        <w:ind w:firstLine="709"/>
        <w:jc w:val="both"/>
        <w:rPr>
          <w:b/>
          <w:sz w:val="28"/>
          <w:szCs w:val="28"/>
          <w:lang w:val="en-US"/>
        </w:rPr>
      </w:pPr>
      <w:r w:rsidRPr="00963669">
        <w:rPr>
          <w:b/>
          <w:sz w:val="28"/>
          <w:szCs w:val="28"/>
          <w:lang w:val="en-US"/>
        </w:rPr>
        <w:t>Opportunitues:</w:t>
      </w:r>
    </w:p>
    <w:p w:rsidR="00043020" w:rsidRPr="00963669" w:rsidRDefault="00043020" w:rsidP="00043020">
      <w:pPr>
        <w:ind w:firstLine="709"/>
        <w:jc w:val="both"/>
        <w:rPr>
          <w:sz w:val="28"/>
          <w:szCs w:val="28"/>
          <w:lang w:val="en-US"/>
        </w:rPr>
      </w:pPr>
      <w:r w:rsidRPr="00963669">
        <w:rPr>
          <w:sz w:val="28"/>
          <w:szCs w:val="28"/>
          <w:lang w:val="en-US"/>
        </w:rPr>
        <w:t>implementation of state support of demand for agricultural machinery;</w:t>
      </w:r>
    </w:p>
    <w:p w:rsidR="00043020" w:rsidRPr="00963669" w:rsidRDefault="00043020" w:rsidP="00043020">
      <w:pPr>
        <w:ind w:firstLine="709"/>
        <w:jc w:val="both"/>
        <w:rPr>
          <w:sz w:val="28"/>
          <w:szCs w:val="28"/>
          <w:lang w:val="en-US"/>
        </w:rPr>
      </w:pPr>
      <w:r w:rsidRPr="00963669">
        <w:rPr>
          <w:sz w:val="28"/>
          <w:szCs w:val="28"/>
          <w:lang w:val="en-US"/>
        </w:rPr>
        <w:t>development of agricultural machinery supply on the CU territory;</w:t>
      </w:r>
    </w:p>
    <w:p w:rsidR="00043020" w:rsidRPr="00963669" w:rsidRDefault="00043020" w:rsidP="00043020">
      <w:pPr>
        <w:ind w:firstLine="709"/>
        <w:jc w:val="both"/>
        <w:rPr>
          <w:sz w:val="28"/>
          <w:szCs w:val="28"/>
          <w:lang w:val="en-US"/>
        </w:rPr>
      </w:pPr>
      <w:r w:rsidRPr="00963669">
        <w:rPr>
          <w:sz w:val="28"/>
          <w:szCs w:val="28"/>
          <w:lang w:val="en-US"/>
        </w:rPr>
        <w:t>localization of production and development of the Kazakhstan suppliers of parts and components for agricultural machinery;</w:t>
      </w:r>
    </w:p>
    <w:p w:rsidR="00043020" w:rsidRPr="00963669" w:rsidRDefault="00043020" w:rsidP="00043020">
      <w:pPr>
        <w:ind w:firstLine="709"/>
        <w:jc w:val="both"/>
        <w:rPr>
          <w:sz w:val="28"/>
          <w:szCs w:val="28"/>
          <w:lang w:val="en-US"/>
        </w:rPr>
      </w:pPr>
      <w:r w:rsidRPr="00963669">
        <w:rPr>
          <w:sz w:val="28"/>
          <w:szCs w:val="28"/>
          <w:lang w:val="en-US"/>
        </w:rPr>
        <w:t>establishment of joint ventures;</w:t>
      </w:r>
    </w:p>
    <w:p w:rsidR="00043020" w:rsidRPr="00963669" w:rsidRDefault="00043020" w:rsidP="00043020">
      <w:pPr>
        <w:ind w:firstLine="709"/>
        <w:jc w:val="both"/>
        <w:rPr>
          <w:sz w:val="28"/>
          <w:szCs w:val="28"/>
          <w:lang w:val="en-US"/>
        </w:rPr>
      </w:pPr>
      <w:r w:rsidRPr="00963669">
        <w:rPr>
          <w:sz w:val="28"/>
          <w:szCs w:val="28"/>
          <w:lang w:val="en-US"/>
        </w:rPr>
        <w:t>integration into global value chains, development and provision of fiscal and other preferences for investors.</w:t>
      </w:r>
    </w:p>
    <w:p w:rsidR="00043020" w:rsidRPr="00963669" w:rsidRDefault="00043020" w:rsidP="00043020">
      <w:pPr>
        <w:ind w:firstLine="709"/>
        <w:jc w:val="both"/>
        <w:rPr>
          <w:sz w:val="28"/>
          <w:szCs w:val="28"/>
          <w:lang w:val="en-US"/>
        </w:rPr>
      </w:pPr>
      <w:r w:rsidRPr="00963669">
        <w:rPr>
          <w:sz w:val="28"/>
          <w:szCs w:val="28"/>
          <w:lang w:val="en-US"/>
        </w:rPr>
        <w:t>Introduction of new technologies in the APC will lead to the development of new types of agricultural machinery.</w:t>
      </w:r>
    </w:p>
    <w:p w:rsidR="00043020" w:rsidRPr="00963669" w:rsidRDefault="00043020" w:rsidP="00043020">
      <w:pPr>
        <w:ind w:firstLine="708"/>
        <w:jc w:val="both"/>
        <w:rPr>
          <w:b/>
          <w:sz w:val="28"/>
          <w:szCs w:val="28"/>
          <w:lang w:val="en-US"/>
        </w:rPr>
      </w:pPr>
      <w:r w:rsidRPr="00963669">
        <w:rPr>
          <w:b/>
          <w:sz w:val="28"/>
          <w:szCs w:val="28"/>
          <w:lang w:val="en-US"/>
        </w:rPr>
        <w:t>Threats:</w:t>
      </w:r>
    </w:p>
    <w:p w:rsidR="00043020" w:rsidRPr="00963669" w:rsidRDefault="00043020" w:rsidP="00043020">
      <w:pPr>
        <w:ind w:firstLine="708"/>
        <w:jc w:val="both"/>
        <w:rPr>
          <w:sz w:val="28"/>
          <w:szCs w:val="28"/>
          <w:lang w:val="en-US"/>
        </w:rPr>
      </w:pPr>
      <w:r w:rsidRPr="00963669">
        <w:rPr>
          <w:sz w:val="28"/>
          <w:szCs w:val="28"/>
          <w:lang w:val="en-US"/>
        </w:rPr>
        <w:t>accession to the WTO, which could lead to weakening of state support to enterprises and entail reduction of import duties on agricultural engineering products;</w:t>
      </w:r>
    </w:p>
    <w:p w:rsidR="00043020" w:rsidRPr="00963669" w:rsidRDefault="00043020" w:rsidP="00043020">
      <w:pPr>
        <w:ind w:firstLine="708"/>
        <w:jc w:val="both"/>
        <w:rPr>
          <w:sz w:val="28"/>
          <w:szCs w:val="28"/>
          <w:lang w:val="en-US"/>
        </w:rPr>
      </w:pPr>
      <w:r w:rsidRPr="00963669">
        <w:rPr>
          <w:sz w:val="28"/>
          <w:szCs w:val="28"/>
          <w:lang w:val="en-US"/>
        </w:rPr>
        <w:t>localization of production of the leading foreign manufacturers of agricultural machinery in Russia (JohnDeere, CLAAS, AGCO, CaseNewHolland, Lemken, Gromme) may increase competition in the markets of the Customs Union countries (expansion of foreign manufacturers, including through existing assembly plants in Russia);</w:t>
      </w:r>
    </w:p>
    <w:p w:rsidR="00043020" w:rsidRPr="00963669" w:rsidRDefault="00043020" w:rsidP="00043020">
      <w:pPr>
        <w:ind w:firstLine="708"/>
        <w:jc w:val="both"/>
        <w:rPr>
          <w:sz w:val="28"/>
          <w:szCs w:val="28"/>
          <w:lang w:val="en-US"/>
        </w:rPr>
      </w:pPr>
      <w:r w:rsidRPr="00963669">
        <w:rPr>
          <w:sz w:val="28"/>
          <w:szCs w:val="28"/>
          <w:lang w:val="en-US"/>
        </w:rPr>
        <w:t>increase in costs of raw materials and energy may also affect the price competition of domestic enterprises..</w:t>
      </w:r>
    </w:p>
    <w:p w:rsidR="00043020" w:rsidRPr="00963669" w:rsidRDefault="00043020" w:rsidP="00043020">
      <w:pPr>
        <w:ind w:firstLine="708"/>
        <w:jc w:val="both"/>
        <w:rPr>
          <w:sz w:val="28"/>
          <w:szCs w:val="28"/>
          <w:lang w:val="en-US"/>
        </w:rPr>
      </w:pPr>
      <w:r w:rsidRPr="00963669">
        <w:rPr>
          <w:sz w:val="28"/>
          <w:szCs w:val="28"/>
          <w:lang w:val="en-US"/>
        </w:rPr>
        <w:t xml:space="preserve">In general, the competitiveness of the agricultural technology isinfluenced by a number of </w:t>
      </w:r>
      <w:r w:rsidRPr="00963669">
        <w:rPr>
          <w:b/>
          <w:sz w:val="28"/>
          <w:szCs w:val="28"/>
          <w:lang w:val="en-US"/>
        </w:rPr>
        <w:t>key factors</w:t>
      </w:r>
      <w:r w:rsidRPr="00963669">
        <w:rPr>
          <w:sz w:val="28"/>
          <w:szCs w:val="28"/>
          <w:lang w:val="en-US"/>
        </w:rPr>
        <w:t>, such as technological and innovative capacity, availability of financial resources, human resources.</w:t>
      </w:r>
    </w:p>
    <w:p w:rsidR="00043020" w:rsidRPr="00963669" w:rsidRDefault="00043020" w:rsidP="00043020">
      <w:pPr>
        <w:ind w:firstLine="708"/>
        <w:jc w:val="both"/>
        <w:rPr>
          <w:sz w:val="28"/>
          <w:szCs w:val="28"/>
          <w:lang w:val="en-US"/>
        </w:rPr>
      </w:pPr>
      <w:r w:rsidRPr="00963669">
        <w:rPr>
          <w:b/>
          <w:sz w:val="28"/>
          <w:szCs w:val="28"/>
          <w:lang w:val="en-US"/>
        </w:rPr>
        <w:t xml:space="preserve">Goal, objectives and target indicators </w:t>
      </w:r>
    </w:p>
    <w:p w:rsidR="00043020" w:rsidRPr="00963669" w:rsidRDefault="00043020" w:rsidP="00043020">
      <w:pPr>
        <w:ind w:firstLine="708"/>
        <w:jc w:val="both"/>
        <w:rPr>
          <w:b/>
          <w:sz w:val="28"/>
          <w:szCs w:val="28"/>
          <w:lang w:val="en-US"/>
        </w:rPr>
      </w:pPr>
      <w:r w:rsidRPr="00963669">
        <w:rPr>
          <w:b/>
          <w:sz w:val="28"/>
          <w:szCs w:val="28"/>
          <w:lang w:val="en-US"/>
        </w:rPr>
        <w:t xml:space="preserve">Goal: </w:t>
      </w:r>
      <w:r w:rsidRPr="00963669">
        <w:rPr>
          <w:sz w:val="28"/>
          <w:szCs w:val="28"/>
          <w:lang w:val="en-US"/>
        </w:rPr>
        <w:t>Expansion of the range and volume of output competitive products in demand on the domestic and external markets.</w:t>
      </w:r>
    </w:p>
    <w:p w:rsidR="00043020" w:rsidRPr="00963669" w:rsidRDefault="00043020" w:rsidP="00043020">
      <w:pPr>
        <w:ind w:firstLine="708"/>
        <w:jc w:val="both"/>
        <w:rPr>
          <w:b/>
          <w:sz w:val="28"/>
          <w:szCs w:val="28"/>
        </w:rPr>
      </w:pPr>
      <w:r w:rsidRPr="00963669">
        <w:rPr>
          <w:b/>
          <w:sz w:val="28"/>
          <w:szCs w:val="28"/>
        </w:rPr>
        <w:t>Objectives:</w:t>
      </w:r>
    </w:p>
    <w:p w:rsidR="00043020" w:rsidRPr="00963669" w:rsidRDefault="00043020" w:rsidP="00787265">
      <w:pPr>
        <w:numPr>
          <w:ilvl w:val="0"/>
          <w:numId w:val="20"/>
        </w:numPr>
        <w:ind w:left="0" w:firstLine="709"/>
        <w:jc w:val="both"/>
        <w:rPr>
          <w:sz w:val="28"/>
          <w:szCs w:val="28"/>
          <w:lang w:val="en-US"/>
        </w:rPr>
      </w:pPr>
      <w:r w:rsidRPr="00963669">
        <w:rPr>
          <w:sz w:val="28"/>
          <w:szCs w:val="28"/>
          <w:lang w:val="en-US"/>
        </w:rPr>
        <w:t>Promotion of the development of high competitive industries;</w:t>
      </w:r>
    </w:p>
    <w:p w:rsidR="00043020" w:rsidRPr="00963669" w:rsidRDefault="00043020" w:rsidP="00787265">
      <w:pPr>
        <w:numPr>
          <w:ilvl w:val="0"/>
          <w:numId w:val="20"/>
        </w:numPr>
        <w:ind w:left="0" w:firstLine="709"/>
        <w:jc w:val="both"/>
        <w:rPr>
          <w:sz w:val="28"/>
          <w:szCs w:val="28"/>
          <w:lang w:val="en-US"/>
        </w:rPr>
      </w:pPr>
      <w:r w:rsidRPr="00963669">
        <w:rPr>
          <w:sz w:val="28"/>
          <w:szCs w:val="28"/>
          <w:lang w:val="en-US"/>
        </w:rPr>
        <w:t>Attracting foreign investors to establish joint ventures of agricultural machinery with gradual localization in Kazakhstan;</w:t>
      </w:r>
    </w:p>
    <w:p w:rsidR="00043020" w:rsidRPr="00963669" w:rsidRDefault="00043020" w:rsidP="00787265">
      <w:pPr>
        <w:numPr>
          <w:ilvl w:val="0"/>
          <w:numId w:val="20"/>
        </w:numPr>
        <w:ind w:left="0" w:firstLine="709"/>
        <w:jc w:val="both"/>
        <w:rPr>
          <w:sz w:val="28"/>
          <w:szCs w:val="28"/>
          <w:lang w:val="en-US"/>
        </w:rPr>
      </w:pPr>
      <w:r w:rsidRPr="00963669">
        <w:rPr>
          <w:sz w:val="28"/>
          <w:szCs w:val="28"/>
          <w:lang w:val="en-US"/>
        </w:rPr>
        <w:t>Adjusting the volume of own production of agricultural machinery to 30% of the total volume of supply;</w:t>
      </w:r>
    </w:p>
    <w:p w:rsidR="00043020" w:rsidRPr="00963669" w:rsidRDefault="00043020" w:rsidP="00787265">
      <w:pPr>
        <w:numPr>
          <w:ilvl w:val="0"/>
          <w:numId w:val="20"/>
        </w:numPr>
        <w:ind w:left="0" w:firstLine="709"/>
        <w:jc w:val="both"/>
        <w:rPr>
          <w:sz w:val="28"/>
          <w:szCs w:val="28"/>
          <w:lang w:val="en-US"/>
        </w:rPr>
      </w:pPr>
      <w:r w:rsidRPr="00963669">
        <w:rPr>
          <w:sz w:val="28"/>
          <w:szCs w:val="28"/>
          <w:lang w:val="en-US"/>
        </w:rPr>
        <w:t>Integration into global value chains;</w:t>
      </w:r>
    </w:p>
    <w:p w:rsidR="00043020" w:rsidRPr="00963669" w:rsidRDefault="00043020" w:rsidP="00787265">
      <w:pPr>
        <w:numPr>
          <w:ilvl w:val="0"/>
          <w:numId w:val="20"/>
        </w:numPr>
        <w:ind w:left="0" w:firstLine="709"/>
        <w:jc w:val="both"/>
        <w:rPr>
          <w:sz w:val="28"/>
          <w:szCs w:val="28"/>
        </w:rPr>
      </w:pPr>
      <w:r w:rsidRPr="00963669">
        <w:rPr>
          <w:sz w:val="28"/>
          <w:szCs w:val="28"/>
        </w:rPr>
        <w:lastRenderedPageBreak/>
        <w:t>Stimulating domestic demand;</w:t>
      </w:r>
    </w:p>
    <w:p w:rsidR="00043020" w:rsidRPr="00963669" w:rsidRDefault="00043020" w:rsidP="00787265">
      <w:pPr>
        <w:numPr>
          <w:ilvl w:val="0"/>
          <w:numId w:val="20"/>
        </w:numPr>
        <w:ind w:left="0" w:firstLine="709"/>
        <w:jc w:val="both"/>
        <w:rPr>
          <w:sz w:val="28"/>
          <w:szCs w:val="28"/>
          <w:lang w:val="en-US"/>
        </w:rPr>
      </w:pPr>
      <w:r w:rsidRPr="00963669">
        <w:rPr>
          <w:sz w:val="28"/>
          <w:szCs w:val="28"/>
          <w:lang w:val="en-US"/>
        </w:rPr>
        <w:t>Promoting capacity load of existing businesses;</w:t>
      </w:r>
    </w:p>
    <w:p w:rsidR="00043020" w:rsidRPr="00963669" w:rsidRDefault="00043020" w:rsidP="00787265">
      <w:pPr>
        <w:numPr>
          <w:ilvl w:val="0"/>
          <w:numId w:val="20"/>
        </w:numPr>
        <w:ind w:left="0" w:firstLine="709"/>
        <w:jc w:val="both"/>
        <w:rPr>
          <w:sz w:val="28"/>
          <w:szCs w:val="28"/>
          <w:lang w:val="en-US"/>
        </w:rPr>
      </w:pPr>
      <w:r w:rsidRPr="00963669">
        <w:rPr>
          <w:sz w:val="28"/>
          <w:szCs w:val="28"/>
          <w:lang w:val="en-US"/>
        </w:rPr>
        <w:t>Modernization of the capacity of existing enterprises;</w:t>
      </w:r>
    </w:p>
    <w:p w:rsidR="00043020" w:rsidRPr="00963669" w:rsidRDefault="00043020" w:rsidP="00787265">
      <w:pPr>
        <w:numPr>
          <w:ilvl w:val="0"/>
          <w:numId w:val="20"/>
        </w:numPr>
        <w:ind w:left="0" w:firstLine="709"/>
        <w:jc w:val="both"/>
        <w:rPr>
          <w:sz w:val="28"/>
          <w:szCs w:val="28"/>
        </w:rPr>
      </w:pPr>
      <w:r w:rsidRPr="00963669">
        <w:rPr>
          <w:sz w:val="28"/>
          <w:szCs w:val="28"/>
        </w:rPr>
        <w:t>Increased productivity;</w:t>
      </w:r>
    </w:p>
    <w:p w:rsidR="00043020" w:rsidRPr="00963669" w:rsidRDefault="00043020" w:rsidP="00787265">
      <w:pPr>
        <w:numPr>
          <w:ilvl w:val="0"/>
          <w:numId w:val="20"/>
        </w:numPr>
        <w:ind w:left="0" w:firstLine="709"/>
        <w:jc w:val="both"/>
        <w:rPr>
          <w:sz w:val="28"/>
          <w:szCs w:val="28"/>
          <w:lang w:val="en-US"/>
        </w:rPr>
      </w:pPr>
      <w:r w:rsidRPr="00963669">
        <w:rPr>
          <w:sz w:val="28"/>
          <w:szCs w:val="28"/>
          <w:lang w:val="en-US"/>
        </w:rPr>
        <w:t>Providing sector with highly qualified personnel.</w:t>
      </w:r>
    </w:p>
    <w:p w:rsidR="00043020" w:rsidRPr="00963669" w:rsidRDefault="00043020" w:rsidP="00043020">
      <w:pPr>
        <w:ind w:left="709"/>
        <w:jc w:val="both"/>
        <w:rPr>
          <w:sz w:val="28"/>
          <w:szCs w:val="28"/>
          <w:lang w:val="en-US"/>
        </w:rPr>
      </w:pPr>
      <w:r w:rsidRPr="00963669">
        <w:rPr>
          <w:sz w:val="28"/>
          <w:szCs w:val="28"/>
          <w:lang w:val="en-US"/>
        </w:rPr>
        <w:t>Solution of the above tasks will allow achieve the following target indicators:</w:t>
      </w:r>
    </w:p>
    <w:p w:rsidR="00043020" w:rsidRPr="00963669" w:rsidRDefault="00043020" w:rsidP="00043020">
      <w:pPr>
        <w:ind w:left="709"/>
        <w:jc w:val="both"/>
        <w:rPr>
          <w:sz w:val="28"/>
          <w:szCs w:val="28"/>
          <w:lang w:val="en-US"/>
        </w:rPr>
      </w:pPr>
      <w:r w:rsidRPr="00963669">
        <w:rPr>
          <w:b/>
          <w:sz w:val="28"/>
          <w:szCs w:val="28"/>
          <w:lang w:val="en-US"/>
        </w:rPr>
        <w:t>Target indicators</w:t>
      </w:r>
      <w:r w:rsidRPr="00963669">
        <w:rPr>
          <w:sz w:val="28"/>
          <w:szCs w:val="28"/>
          <w:lang w:val="en-US"/>
        </w:rPr>
        <w:t>:</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Program implementation will allow by 2019 to achieve the following economic indicators to the level of 2012 (Table 2.2.10.5):</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1) growth of gross value added no less than 1.5 times in real terms;</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2) employment growth by 0.2 thousand people;</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3) growth of labor productivity by 1.3 times in real terms;</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4) growth of the value of non-commodity (processed) export no less than 1.4 times.</w:t>
      </w:r>
    </w:p>
    <w:p w:rsidR="00043020" w:rsidRPr="00043020" w:rsidRDefault="00043020" w:rsidP="00043020">
      <w:pPr>
        <w:ind w:firstLine="567"/>
        <w:jc w:val="both"/>
        <w:rPr>
          <w:sz w:val="20"/>
          <w:szCs w:val="20"/>
          <w:lang w:val="en-US"/>
        </w:rPr>
      </w:pPr>
    </w:p>
    <w:p w:rsidR="00043020" w:rsidRPr="00A26A5C" w:rsidRDefault="00043020" w:rsidP="00043020">
      <w:pPr>
        <w:jc w:val="both"/>
        <w:rPr>
          <w:sz w:val="20"/>
          <w:szCs w:val="28"/>
        </w:rPr>
      </w:pPr>
      <w:r>
        <w:rPr>
          <w:sz w:val="20"/>
          <w:szCs w:val="28"/>
        </w:rPr>
        <w:t xml:space="preserve">Table </w:t>
      </w:r>
      <w:r w:rsidRPr="00542777">
        <w:rPr>
          <w:sz w:val="20"/>
          <w:szCs w:val="28"/>
        </w:rPr>
        <w:t xml:space="preserve">2.2.10.5.  </w:t>
      </w:r>
      <w:r>
        <w:rPr>
          <w:sz w:val="20"/>
          <w:szCs w:val="28"/>
        </w:rPr>
        <w:t>Target indicators</w:t>
      </w:r>
    </w:p>
    <w:tbl>
      <w:tblPr>
        <w:tblW w:w="10078" w:type="dxa"/>
        <w:tblInd w:w="95" w:type="dxa"/>
        <w:tblLayout w:type="fixed"/>
        <w:tblLook w:val="04A0"/>
      </w:tblPr>
      <w:tblGrid>
        <w:gridCol w:w="495"/>
        <w:gridCol w:w="2070"/>
        <w:gridCol w:w="567"/>
        <w:gridCol w:w="850"/>
        <w:gridCol w:w="851"/>
        <w:gridCol w:w="709"/>
        <w:gridCol w:w="708"/>
        <w:gridCol w:w="851"/>
        <w:gridCol w:w="709"/>
        <w:gridCol w:w="708"/>
        <w:gridCol w:w="709"/>
        <w:gridCol w:w="851"/>
      </w:tblGrid>
      <w:tr w:rsidR="00043020" w:rsidRPr="00A26A5C" w:rsidTr="000C5E16">
        <w:trPr>
          <w:trHeight w:val="230"/>
        </w:trPr>
        <w:tc>
          <w:tcPr>
            <w:tcW w:w="495"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w:t>
            </w:r>
          </w:p>
        </w:tc>
        <w:tc>
          <w:tcPr>
            <w:tcW w:w="2070"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043020" w:rsidRPr="00A26A5C" w:rsidRDefault="00043020" w:rsidP="000C5E16">
            <w:pPr>
              <w:jc w:val="center"/>
              <w:rPr>
                <w:b/>
                <w:bCs/>
                <w:sz w:val="20"/>
                <w:szCs w:val="20"/>
              </w:rPr>
            </w:pPr>
            <w:r>
              <w:rPr>
                <w:b/>
                <w:bCs/>
                <w:sz w:val="20"/>
                <w:szCs w:val="20"/>
              </w:rPr>
              <w:t>Target indicators</w:t>
            </w:r>
          </w:p>
        </w:tc>
        <w:tc>
          <w:tcPr>
            <w:tcW w:w="56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043020" w:rsidRPr="00A26A5C" w:rsidRDefault="00043020" w:rsidP="000C5E16">
            <w:pPr>
              <w:jc w:val="center"/>
              <w:rPr>
                <w:b/>
                <w:bCs/>
                <w:sz w:val="20"/>
                <w:szCs w:val="20"/>
              </w:rPr>
            </w:pPr>
            <w:r>
              <w:rPr>
                <w:b/>
                <w:bCs/>
                <w:sz w:val="20"/>
                <w:szCs w:val="20"/>
              </w:rPr>
              <w:t>Meas</w:t>
            </w:r>
            <w:r w:rsidRPr="00A26A5C">
              <w:rPr>
                <w:b/>
                <w:bCs/>
                <w:sz w:val="20"/>
                <w:szCs w:val="20"/>
              </w:rPr>
              <w:t xml:space="preserve">. </w:t>
            </w:r>
            <w:r>
              <w:rPr>
                <w:b/>
                <w:bCs/>
                <w:sz w:val="20"/>
                <w:szCs w:val="20"/>
              </w:rPr>
              <w:t>unit</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043020" w:rsidRPr="00A26A5C" w:rsidRDefault="00043020" w:rsidP="000C5E16">
            <w:pPr>
              <w:jc w:val="center"/>
              <w:rPr>
                <w:b/>
                <w:bCs/>
                <w:sz w:val="20"/>
                <w:szCs w:val="20"/>
              </w:rPr>
            </w:pPr>
            <w:r w:rsidRPr="00542777">
              <w:rPr>
                <w:b/>
                <w:bCs/>
                <w:sz w:val="20"/>
                <w:szCs w:val="20"/>
              </w:rPr>
              <w:t xml:space="preserve">2012   </w:t>
            </w:r>
            <w:r>
              <w:rPr>
                <w:b/>
                <w:bCs/>
                <w:sz w:val="20"/>
                <w:szCs w:val="20"/>
              </w:rPr>
              <w:t>report</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043020" w:rsidRPr="00A26A5C" w:rsidRDefault="00043020" w:rsidP="000C5E16">
            <w:pPr>
              <w:jc w:val="center"/>
              <w:rPr>
                <w:b/>
                <w:bCs/>
                <w:sz w:val="20"/>
                <w:szCs w:val="20"/>
              </w:rPr>
            </w:pPr>
            <w:r w:rsidRPr="00542777">
              <w:rPr>
                <w:b/>
                <w:bCs/>
                <w:sz w:val="20"/>
                <w:szCs w:val="20"/>
              </w:rPr>
              <w:t xml:space="preserve">2013 </w:t>
            </w:r>
            <w:r>
              <w:rPr>
                <w:b/>
                <w:bCs/>
                <w:sz w:val="20"/>
                <w:szCs w:val="20"/>
              </w:rPr>
              <w:t>expected</w:t>
            </w:r>
          </w:p>
        </w:tc>
        <w:tc>
          <w:tcPr>
            <w:tcW w:w="4394" w:type="dxa"/>
            <w:gridSpan w:val="6"/>
            <w:tcBorders>
              <w:top w:val="single" w:sz="8" w:space="0" w:color="auto"/>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Pr>
                <w:b/>
                <w:bCs/>
                <w:sz w:val="20"/>
                <w:szCs w:val="20"/>
              </w:rPr>
              <w:t xml:space="preserve">Forecast interms of </w:t>
            </w:r>
            <w:r w:rsidRPr="00542777">
              <w:rPr>
                <w:b/>
                <w:bCs/>
                <w:sz w:val="20"/>
                <w:szCs w:val="20"/>
              </w:rPr>
              <w:t xml:space="preserve">2012 </w:t>
            </w:r>
          </w:p>
        </w:tc>
        <w:tc>
          <w:tcPr>
            <w:tcW w:w="851"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2019</w:t>
            </w:r>
            <w:r>
              <w:rPr>
                <w:b/>
                <w:bCs/>
                <w:sz w:val="20"/>
                <w:szCs w:val="20"/>
              </w:rPr>
              <w:t xml:space="preserve"> to </w:t>
            </w:r>
            <w:r w:rsidRPr="00542777">
              <w:rPr>
                <w:b/>
                <w:bCs/>
                <w:sz w:val="20"/>
                <w:szCs w:val="20"/>
              </w:rPr>
              <w:t xml:space="preserve">2012, </w:t>
            </w:r>
            <w:r>
              <w:rPr>
                <w:b/>
                <w:bCs/>
                <w:sz w:val="20"/>
                <w:szCs w:val="20"/>
              </w:rPr>
              <w:t xml:space="preserve">in </w:t>
            </w:r>
            <w:r w:rsidRPr="00542777">
              <w:rPr>
                <w:b/>
                <w:bCs/>
                <w:sz w:val="20"/>
                <w:szCs w:val="20"/>
              </w:rPr>
              <w:t>%</w:t>
            </w:r>
          </w:p>
        </w:tc>
      </w:tr>
      <w:tr w:rsidR="00043020" w:rsidRPr="00A26A5C" w:rsidTr="000C5E16">
        <w:trPr>
          <w:trHeight w:val="398"/>
        </w:trPr>
        <w:tc>
          <w:tcPr>
            <w:tcW w:w="495" w:type="dxa"/>
            <w:vMerge/>
            <w:tcBorders>
              <w:top w:val="single" w:sz="8" w:space="0" w:color="auto"/>
              <w:left w:val="single" w:sz="8"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2070" w:type="dxa"/>
            <w:vMerge/>
            <w:tcBorders>
              <w:top w:val="single" w:sz="8" w:space="0" w:color="auto"/>
              <w:left w:val="single" w:sz="4"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567" w:type="dxa"/>
            <w:vMerge/>
            <w:tcBorders>
              <w:top w:val="single" w:sz="8" w:space="0" w:color="auto"/>
              <w:left w:val="single" w:sz="4"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850" w:type="dxa"/>
            <w:vMerge/>
            <w:tcBorders>
              <w:top w:val="single" w:sz="8" w:space="0" w:color="auto"/>
              <w:left w:val="single" w:sz="4"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851" w:type="dxa"/>
            <w:vMerge/>
            <w:tcBorders>
              <w:top w:val="single" w:sz="8" w:space="0" w:color="auto"/>
              <w:left w:val="single" w:sz="4"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2014</w:t>
            </w:r>
          </w:p>
        </w:tc>
        <w:tc>
          <w:tcPr>
            <w:tcW w:w="708"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2015</w:t>
            </w:r>
          </w:p>
        </w:tc>
        <w:tc>
          <w:tcPr>
            <w:tcW w:w="851"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2016</w:t>
            </w: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2017</w:t>
            </w:r>
          </w:p>
        </w:tc>
        <w:tc>
          <w:tcPr>
            <w:tcW w:w="708"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2018</w:t>
            </w: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2019</w:t>
            </w:r>
          </w:p>
        </w:tc>
        <w:tc>
          <w:tcPr>
            <w:tcW w:w="851" w:type="dxa"/>
            <w:vMerge/>
            <w:tcBorders>
              <w:top w:val="single" w:sz="8" w:space="0" w:color="auto"/>
              <w:left w:val="single" w:sz="4" w:space="0" w:color="auto"/>
              <w:bottom w:val="single" w:sz="4" w:space="0" w:color="auto"/>
              <w:right w:val="single" w:sz="8" w:space="0" w:color="auto"/>
            </w:tcBorders>
            <w:hideMark/>
          </w:tcPr>
          <w:p w:rsidR="00043020" w:rsidRPr="00542777" w:rsidRDefault="00043020" w:rsidP="000C5E16">
            <w:pPr>
              <w:rPr>
                <w:b/>
                <w:bCs/>
                <w:sz w:val="20"/>
                <w:szCs w:val="20"/>
              </w:rPr>
            </w:pPr>
          </w:p>
        </w:tc>
      </w:tr>
      <w:tr w:rsidR="00043020" w:rsidRPr="00542777" w:rsidTr="000C5E16">
        <w:trPr>
          <w:trHeight w:val="230"/>
        </w:trPr>
        <w:tc>
          <w:tcPr>
            <w:tcW w:w="495" w:type="dxa"/>
            <w:tcBorders>
              <w:top w:val="nil"/>
              <w:left w:val="single" w:sz="8" w:space="0" w:color="auto"/>
              <w:bottom w:val="single" w:sz="4" w:space="0" w:color="auto"/>
              <w:right w:val="single" w:sz="4" w:space="0" w:color="auto"/>
            </w:tcBorders>
            <w:shd w:val="clear" w:color="000000" w:fill="FFFFFF"/>
            <w:noWrap/>
            <w:hideMark/>
          </w:tcPr>
          <w:p w:rsidR="00043020" w:rsidRPr="00542777" w:rsidRDefault="00043020" w:rsidP="000C5E16">
            <w:pPr>
              <w:jc w:val="center"/>
              <w:rPr>
                <w:b/>
                <w:bCs/>
                <w:sz w:val="20"/>
                <w:szCs w:val="20"/>
              </w:rPr>
            </w:pPr>
            <w:r w:rsidRPr="00542777">
              <w:rPr>
                <w:b/>
                <w:bCs/>
                <w:sz w:val="20"/>
                <w:szCs w:val="20"/>
              </w:rPr>
              <w:t>1</w:t>
            </w:r>
          </w:p>
        </w:tc>
        <w:tc>
          <w:tcPr>
            <w:tcW w:w="2070" w:type="dxa"/>
            <w:tcBorders>
              <w:top w:val="nil"/>
              <w:left w:val="nil"/>
              <w:bottom w:val="single" w:sz="4" w:space="0" w:color="auto"/>
              <w:right w:val="single" w:sz="4" w:space="0" w:color="auto"/>
            </w:tcBorders>
            <w:shd w:val="clear" w:color="000000" w:fill="FFFFFF"/>
            <w:hideMark/>
          </w:tcPr>
          <w:p w:rsidR="00043020" w:rsidRPr="00043020" w:rsidRDefault="00043020" w:rsidP="000C5E16">
            <w:pPr>
              <w:rPr>
                <w:sz w:val="20"/>
                <w:szCs w:val="20"/>
                <w:lang w:val="en-US"/>
              </w:rPr>
            </w:pPr>
            <w:r w:rsidRPr="00043020">
              <w:rPr>
                <w:sz w:val="20"/>
                <w:szCs w:val="20"/>
                <w:lang w:val="en-US"/>
              </w:rPr>
              <w:t>Growth of gross value added</w:t>
            </w:r>
          </w:p>
        </w:tc>
        <w:tc>
          <w:tcPr>
            <w:tcW w:w="567" w:type="dxa"/>
            <w:tcBorders>
              <w:top w:val="nil"/>
              <w:left w:val="nil"/>
              <w:bottom w:val="single" w:sz="4" w:space="0" w:color="auto"/>
              <w:right w:val="single" w:sz="4" w:space="0" w:color="auto"/>
            </w:tcBorders>
            <w:shd w:val="clear" w:color="000000" w:fill="FFFFFF"/>
            <w:hideMark/>
          </w:tcPr>
          <w:p w:rsidR="00043020" w:rsidRPr="00542777" w:rsidRDefault="00043020" w:rsidP="000C5E16">
            <w:pPr>
              <w:ind w:left="-48" w:right="-77"/>
              <w:jc w:val="center"/>
              <w:rPr>
                <w:sz w:val="20"/>
                <w:szCs w:val="20"/>
              </w:rPr>
            </w:pPr>
            <w:r w:rsidRPr="00542777">
              <w:rPr>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100 </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98 </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126 </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143 </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145 </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146 </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146 </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146 </w:t>
            </w:r>
          </w:p>
        </w:tc>
        <w:tc>
          <w:tcPr>
            <w:tcW w:w="851" w:type="dxa"/>
            <w:tcBorders>
              <w:top w:val="nil"/>
              <w:left w:val="nil"/>
              <w:bottom w:val="single" w:sz="4" w:space="0" w:color="auto"/>
              <w:right w:val="single" w:sz="8" w:space="0" w:color="auto"/>
            </w:tcBorders>
            <w:shd w:val="clear" w:color="auto" w:fill="auto"/>
            <w:noWrap/>
            <w:hideMark/>
          </w:tcPr>
          <w:p w:rsidR="00043020" w:rsidRPr="00542777" w:rsidRDefault="00043020" w:rsidP="000C5E16">
            <w:pPr>
              <w:jc w:val="center"/>
              <w:rPr>
                <w:sz w:val="20"/>
                <w:szCs w:val="20"/>
              </w:rPr>
            </w:pPr>
            <w:r>
              <w:rPr>
                <w:sz w:val="20"/>
                <w:szCs w:val="20"/>
              </w:rPr>
              <w:t xml:space="preserve">by </w:t>
            </w:r>
            <w:r w:rsidRPr="00542777">
              <w:rPr>
                <w:sz w:val="20"/>
                <w:szCs w:val="20"/>
              </w:rPr>
              <w:t xml:space="preserve">1,5 </w:t>
            </w:r>
            <w:r>
              <w:rPr>
                <w:sz w:val="20"/>
                <w:szCs w:val="20"/>
              </w:rPr>
              <w:t>times</w:t>
            </w:r>
          </w:p>
        </w:tc>
      </w:tr>
      <w:tr w:rsidR="00043020" w:rsidRPr="00542777" w:rsidTr="000C5E16">
        <w:trPr>
          <w:trHeight w:val="306"/>
        </w:trPr>
        <w:tc>
          <w:tcPr>
            <w:tcW w:w="495" w:type="dxa"/>
            <w:tcBorders>
              <w:top w:val="nil"/>
              <w:left w:val="single" w:sz="8" w:space="0" w:color="auto"/>
              <w:bottom w:val="single" w:sz="4" w:space="0" w:color="auto"/>
              <w:right w:val="single" w:sz="4" w:space="0" w:color="auto"/>
            </w:tcBorders>
            <w:shd w:val="clear" w:color="000000" w:fill="FFFFFF"/>
            <w:noWrap/>
            <w:hideMark/>
          </w:tcPr>
          <w:p w:rsidR="00043020" w:rsidRPr="00542777" w:rsidRDefault="00043020" w:rsidP="000C5E16">
            <w:pPr>
              <w:jc w:val="center"/>
              <w:rPr>
                <w:b/>
                <w:bCs/>
                <w:sz w:val="20"/>
                <w:szCs w:val="20"/>
              </w:rPr>
            </w:pPr>
            <w:r w:rsidRPr="00542777">
              <w:rPr>
                <w:b/>
                <w:bCs/>
                <w:sz w:val="20"/>
                <w:szCs w:val="20"/>
              </w:rPr>
              <w:t>2</w:t>
            </w:r>
          </w:p>
        </w:tc>
        <w:tc>
          <w:tcPr>
            <w:tcW w:w="2070" w:type="dxa"/>
            <w:tcBorders>
              <w:top w:val="nil"/>
              <w:left w:val="nil"/>
              <w:bottom w:val="single" w:sz="4" w:space="0" w:color="auto"/>
              <w:right w:val="single" w:sz="4" w:space="0" w:color="auto"/>
            </w:tcBorders>
            <w:shd w:val="clear" w:color="000000" w:fill="FFFFFF"/>
            <w:hideMark/>
          </w:tcPr>
          <w:p w:rsidR="00043020" w:rsidRPr="005B34D7" w:rsidRDefault="00043020" w:rsidP="000C5E16">
            <w:pPr>
              <w:rPr>
                <w:sz w:val="20"/>
                <w:szCs w:val="20"/>
              </w:rPr>
            </w:pPr>
            <w:r>
              <w:rPr>
                <w:sz w:val="20"/>
                <w:szCs w:val="20"/>
              </w:rPr>
              <w:t>Growth of employed</w:t>
            </w:r>
          </w:p>
        </w:tc>
        <w:tc>
          <w:tcPr>
            <w:tcW w:w="567" w:type="dxa"/>
            <w:tcBorders>
              <w:top w:val="nil"/>
              <w:left w:val="nil"/>
              <w:bottom w:val="single" w:sz="4" w:space="0" w:color="auto"/>
              <w:right w:val="single" w:sz="4" w:space="0" w:color="auto"/>
            </w:tcBorders>
            <w:shd w:val="clear" w:color="000000" w:fill="FFFFFF"/>
            <w:hideMark/>
          </w:tcPr>
          <w:p w:rsidR="00043020" w:rsidRPr="00542777" w:rsidRDefault="00043020" w:rsidP="000C5E16">
            <w:pPr>
              <w:ind w:left="-48" w:right="-77"/>
              <w:jc w:val="center"/>
              <w:rPr>
                <w:sz w:val="20"/>
                <w:szCs w:val="20"/>
              </w:rPr>
            </w:pPr>
            <w:r w:rsidRPr="00542777">
              <w:rPr>
                <w:sz w:val="20"/>
                <w:szCs w:val="20"/>
              </w:rPr>
              <w:t>тыс.ч.</w:t>
            </w:r>
          </w:p>
        </w:tc>
        <w:tc>
          <w:tcPr>
            <w:tcW w:w="850"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1,9</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1,9</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2,0</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2,2</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2,2</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2,2</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2,2</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2,2</w:t>
            </w:r>
          </w:p>
        </w:tc>
        <w:tc>
          <w:tcPr>
            <w:tcW w:w="851" w:type="dxa"/>
            <w:tcBorders>
              <w:top w:val="nil"/>
              <w:left w:val="nil"/>
              <w:bottom w:val="single" w:sz="4" w:space="0" w:color="auto"/>
              <w:right w:val="single" w:sz="8" w:space="0" w:color="auto"/>
            </w:tcBorders>
            <w:shd w:val="clear" w:color="000000" w:fill="FFFFFF"/>
            <w:noWrap/>
            <w:hideMark/>
          </w:tcPr>
          <w:p w:rsidR="00043020" w:rsidRPr="00542777" w:rsidRDefault="00043020" w:rsidP="000C5E16">
            <w:pPr>
              <w:jc w:val="center"/>
              <w:rPr>
                <w:sz w:val="20"/>
                <w:szCs w:val="20"/>
              </w:rPr>
            </w:pPr>
            <w:r>
              <w:rPr>
                <w:sz w:val="20"/>
                <w:szCs w:val="20"/>
              </w:rPr>
              <w:t xml:space="preserve">by </w:t>
            </w:r>
            <w:r w:rsidRPr="00542777">
              <w:rPr>
                <w:sz w:val="20"/>
                <w:szCs w:val="20"/>
              </w:rPr>
              <w:t xml:space="preserve">0,2 </w:t>
            </w:r>
            <w:r>
              <w:rPr>
                <w:sz w:val="20"/>
                <w:szCs w:val="20"/>
              </w:rPr>
              <w:t>thous</w:t>
            </w:r>
            <w:r w:rsidRPr="00542777">
              <w:rPr>
                <w:sz w:val="20"/>
                <w:szCs w:val="20"/>
              </w:rPr>
              <w:t>.</w:t>
            </w:r>
            <w:r>
              <w:rPr>
                <w:sz w:val="20"/>
                <w:szCs w:val="20"/>
              </w:rPr>
              <w:t>people</w:t>
            </w:r>
            <w:r w:rsidRPr="00542777">
              <w:rPr>
                <w:sz w:val="20"/>
                <w:szCs w:val="20"/>
              </w:rPr>
              <w:t>.</w:t>
            </w:r>
          </w:p>
        </w:tc>
      </w:tr>
      <w:tr w:rsidR="00043020" w:rsidRPr="00542777" w:rsidTr="000C5E16">
        <w:trPr>
          <w:trHeight w:val="306"/>
        </w:trPr>
        <w:tc>
          <w:tcPr>
            <w:tcW w:w="495" w:type="dxa"/>
            <w:tcBorders>
              <w:top w:val="nil"/>
              <w:left w:val="single" w:sz="8" w:space="0" w:color="auto"/>
              <w:bottom w:val="single" w:sz="4" w:space="0" w:color="auto"/>
              <w:right w:val="single" w:sz="4" w:space="0" w:color="auto"/>
            </w:tcBorders>
            <w:shd w:val="clear" w:color="000000" w:fill="FFFFFF"/>
            <w:noWrap/>
            <w:hideMark/>
          </w:tcPr>
          <w:p w:rsidR="00043020" w:rsidRPr="00542777" w:rsidRDefault="00043020" w:rsidP="000C5E16">
            <w:pPr>
              <w:jc w:val="center"/>
              <w:rPr>
                <w:b/>
                <w:bCs/>
                <w:sz w:val="20"/>
                <w:szCs w:val="20"/>
              </w:rPr>
            </w:pPr>
            <w:r w:rsidRPr="00542777">
              <w:rPr>
                <w:b/>
                <w:bCs/>
                <w:sz w:val="20"/>
                <w:szCs w:val="20"/>
              </w:rPr>
              <w:t>3</w:t>
            </w:r>
          </w:p>
        </w:tc>
        <w:tc>
          <w:tcPr>
            <w:tcW w:w="2070" w:type="dxa"/>
            <w:tcBorders>
              <w:top w:val="nil"/>
              <w:left w:val="nil"/>
              <w:bottom w:val="single" w:sz="4" w:space="0" w:color="auto"/>
              <w:right w:val="single" w:sz="4" w:space="0" w:color="auto"/>
            </w:tcBorders>
            <w:shd w:val="clear" w:color="000000" w:fill="FFFFFF"/>
            <w:hideMark/>
          </w:tcPr>
          <w:p w:rsidR="00043020" w:rsidRPr="00043020" w:rsidRDefault="00043020" w:rsidP="000C5E16">
            <w:pPr>
              <w:rPr>
                <w:sz w:val="20"/>
                <w:szCs w:val="20"/>
                <w:lang w:val="en-US"/>
              </w:rPr>
            </w:pPr>
            <w:r w:rsidRPr="00043020">
              <w:rPr>
                <w:sz w:val="20"/>
                <w:szCs w:val="20"/>
                <w:lang w:val="en-US"/>
              </w:rPr>
              <w:t xml:space="preserve"> Growth of labor productivity in GVA </w:t>
            </w:r>
          </w:p>
        </w:tc>
        <w:tc>
          <w:tcPr>
            <w:tcW w:w="567" w:type="dxa"/>
            <w:tcBorders>
              <w:top w:val="nil"/>
              <w:left w:val="nil"/>
              <w:bottom w:val="single" w:sz="4" w:space="0" w:color="auto"/>
              <w:right w:val="single" w:sz="4" w:space="0" w:color="auto"/>
            </w:tcBorders>
            <w:shd w:val="clear" w:color="000000" w:fill="FFFFFF"/>
            <w:hideMark/>
          </w:tcPr>
          <w:p w:rsidR="00043020" w:rsidRPr="00542777" w:rsidRDefault="00043020" w:rsidP="000C5E16">
            <w:pPr>
              <w:ind w:left="-48" w:right="-77"/>
              <w:jc w:val="center"/>
              <w:rPr>
                <w:sz w:val="20"/>
                <w:szCs w:val="20"/>
              </w:rPr>
            </w:pPr>
            <w:r w:rsidRPr="00542777">
              <w:rPr>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100</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122</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120</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128</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129</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131</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131</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131</w:t>
            </w:r>
          </w:p>
        </w:tc>
        <w:tc>
          <w:tcPr>
            <w:tcW w:w="851" w:type="dxa"/>
            <w:tcBorders>
              <w:top w:val="nil"/>
              <w:left w:val="nil"/>
              <w:bottom w:val="single" w:sz="4" w:space="0" w:color="auto"/>
              <w:right w:val="single" w:sz="8" w:space="0" w:color="auto"/>
            </w:tcBorders>
            <w:shd w:val="clear" w:color="000000" w:fill="FFFFFF"/>
            <w:noWrap/>
            <w:hideMark/>
          </w:tcPr>
          <w:p w:rsidR="00043020" w:rsidRPr="00542777" w:rsidRDefault="00043020" w:rsidP="000C5E16">
            <w:pPr>
              <w:jc w:val="center"/>
              <w:rPr>
                <w:sz w:val="20"/>
                <w:szCs w:val="20"/>
              </w:rPr>
            </w:pPr>
            <w:r>
              <w:rPr>
                <w:sz w:val="20"/>
                <w:szCs w:val="20"/>
              </w:rPr>
              <w:t xml:space="preserve">by </w:t>
            </w:r>
            <w:r w:rsidRPr="00542777">
              <w:rPr>
                <w:sz w:val="20"/>
                <w:szCs w:val="20"/>
              </w:rPr>
              <w:t xml:space="preserve">1,3 </w:t>
            </w:r>
            <w:r>
              <w:rPr>
                <w:sz w:val="20"/>
                <w:szCs w:val="20"/>
              </w:rPr>
              <w:t>times</w:t>
            </w:r>
          </w:p>
        </w:tc>
      </w:tr>
      <w:tr w:rsidR="00043020" w:rsidRPr="00542777" w:rsidTr="000C5E16">
        <w:trPr>
          <w:trHeight w:val="597"/>
        </w:trPr>
        <w:tc>
          <w:tcPr>
            <w:tcW w:w="495" w:type="dxa"/>
            <w:tcBorders>
              <w:top w:val="nil"/>
              <w:left w:val="single" w:sz="8" w:space="0" w:color="auto"/>
              <w:bottom w:val="single" w:sz="4" w:space="0" w:color="auto"/>
              <w:right w:val="single" w:sz="4" w:space="0" w:color="auto"/>
            </w:tcBorders>
            <w:shd w:val="clear" w:color="000000" w:fill="FFFFFF"/>
            <w:noWrap/>
            <w:hideMark/>
          </w:tcPr>
          <w:p w:rsidR="00043020" w:rsidRPr="00542777" w:rsidRDefault="00043020" w:rsidP="000C5E16">
            <w:pPr>
              <w:jc w:val="center"/>
              <w:rPr>
                <w:b/>
                <w:bCs/>
                <w:sz w:val="20"/>
                <w:szCs w:val="20"/>
              </w:rPr>
            </w:pPr>
            <w:r w:rsidRPr="00542777">
              <w:rPr>
                <w:b/>
                <w:bCs/>
                <w:sz w:val="20"/>
                <w:szCs w:val="20"/>
              </w:rPr>
              <w:t>4</w:t>
            </w:r>
          </w:p>
        </w:tc>
        <w:tc>
          <w:tcPr>
            <w:tcW w:w="2070" w:type="dxa"/>
            <w:tcBorders>
              <w:top w:val="nil"/>
              <w:left w:val="nil"/>
              <w:bottom w:val="single" w:sz="4" w:space="0" w:color="auto"/>
              <w:right w:val="single" w:sz="4" w:space="0" w:color="auto"/>
            </w:tcBorders>
            <w:shd w:val="clear" w:color="000000" w:fill="FFFFFF"/>
            <w:hideMark/>
          </w:tcPr>
          <w:p w:rsidR="00043020" w:rsidRPr="00043020" w:rsidRDefault="00043020" w:rsidP="000C5E16">
            <w:pPr>
              <w:rPr>
                <w:sz w:val="20"/>
                <w:szCs w:val="20"/>
                <w:lang w:val="en-US"/>
              </w:rPr>
            </w:pPr>
            <w:r w:rsidRPr="00043020">
              <w:rPr>
                <w:sz w:val="20"/>
                <w:szCs w:val="20"/>
                <w:lang w:val="en-US"/>
              </w:rPr>
              <w:t xml:space="preserve"> Growth of value of non-commodity (processed) export</w:t>
            </w:r>
          </w:p>
        </w:tc>
        <w:tc>
          <w:tcPr>
            <w:tcW w:w="567" w:type="dxa"/>
            <w:tcBorders>
              <w:top w:val="nil"/>
              <w:left w:val="nil"/>
              <w:bottom w:val="single" w:sz="4" w:space="0" w:color="auto"/>
              <w:right w:val="single" w:sz="4" w:space="0" w:color="auto"/>
            </w:tcBorders>
            <w:shd w:val="clear" w:color="000000" w:fill="FFFFFF"/>
            <w:hideMark/>
          </w:tcPr>
          <w:p w:rsidR="00043020" w:rsidRPr="00542777" w:rsidRDefault="00043020" w:rsidP="000C5E16">
            <w:pPr>
              <w:ind w:left="-48" w:right="-77"/>
              <w:jc w:val="center"/>
              <w:rPr>
                <w:sz w:val="20"/>
                <w:szCs w:val="20"/>
              </w:rPr>
            </w:pPr>
            <w:r w:rsidRPr="00542777">
              <w:rPr>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100</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114</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116</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117</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118</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118</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118</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138</w:t>
            </w:r>
          </w:p>
        </w:tc>
        <w:tc>
          <w:tcPr>
            <w:tcW w:w="851" w:type="dxa"/>
            <w:tcBorders>
              <w:top w:val="nil"/>
              <w:left w:val="nil"/>
              <w:bottom w:val="single" w:sz="4" w:space="0" w:color="auto"/>
              <w:right w:val="single" w:sz="8" w:space="0" w:color="auto"/>
            </w:tcBorders>
            <w:shd w:val="clear" w:color="000000" w:fill="FFFFFF"/>
            <w:noWrap/>
            <w:hideMark/>
          </w:tcPr>
          <w:p w:rsidR="00043020" w:rsidRPr="00542777" w:rsidRDefault="00043020" w:rsidP="000C5E16">
            <w:pPr>
              <w:jc w:val="center"/>
              <w:rPr>
                <w:sz w:val="20"/>
                <w:szCs w:val="20"/>
              </w:rPr>
            </w:pPr>
            <w:r>
              <w:rPr>
                <w:sz w:val="20"/>
                <w:szCs w:val="20"/>
              </w:rPr>
              <w:t xml:space="preserve">by </w:t>
            </w:r>
            <w:r w:rsidRPr="00542777">
              <w:rPr>
                <w:sz w:val="20"/>
                <w:szCs w:val="20"/>
              </w:rPr>
              <w:t xml:space="preserve">1,4 </w:t>
            </w:r>
            <w:r>
              <w:rPr>
                <w:sz w:val="20"/>
                <w:szCs w:val="20"/>
              </w:rPr>
              <w:t>times</w:t>
            </w:r>
          </w:p>
        </w:tc>
      </w:tr>
    </w:tbl>
    <w:p w:rsidR="00043020" w:rsidRPr="00542777" w:rsidRDefault="00043020" w:rsidP="00043020">
      <w:pPr>
        <w:jc w:val="both"/>
        <w:rPr>
          <w:b/>
          <w:szCs w:val="28"/>
        </w:rPr>
      </w:pPr>
    </w:p>
    <w:p w:rsidR="00043020" w:rsidRPr="00542777" w:rsidRDefault="00043020" w:rsidP="00043020">
      <w:pPr>
        <w:jc w:val="both"/>
      </w:pPr>
      <w:r w:rsidRPr="00542777">
        <w:rPr>
          <w:b/>
          <w:szCs w:val="28"/>
        </w:rPr>
        <w:tab/>
      </w:r>
      <w:r>
        <w:rPr>
          <w:b/>
          <w:szCs w:val="28"/>
        </w:rPr>
        <w:t>Priorities for</w:t>
      </w:r>
      <w:r w:rsidRPr="005B34D7">
        <w:rPr>
          <w:b/>
          <w:szCs w:val="28"/>
        </w:rPr>
        <w:t xml:space="preserve"> sector development</w:t>
      </w:r>
    </w:p>
    <w:p w:rsidR="00043020" w:rsidRPr="00542777" w:rsidRDefault="00043020" w:rsidP="00043020">
      <w:pPr>
        <w:pStyle w:val="a7"/>
        <w:ind w:left="0" w:firstLine="709"/>
        <w:jc w:val="both"/>
        <w:rPr>
          <w:i/>
          <w:szCs w:val="28"/>
        </w:rPr>
      </w:pPr>
    </w:p>
    <w:p w:rsidR="00043020" w:rsidRPr="005B34D7" w:rsidRDefault="00043020" w:rsidP="00043020">
      <w:pPr>
        <w:pStyle w:val="a7"/>
        <w:ind w:left="0" w:firstLine="709"/>
        <w:jc w:val="both"/>
        <w:rPr>
          <w:i/>
          <w:szCs w:val="28"/>
        </w:rPr>
      </w:pPr>
      <w:r>
        <w:rPr>
          <w:i/>
          <w:szCs w:val="28"/>
        </w:rPr>
        <w:t xml:space="preserve">Priority types of activity </w:t>
      </w:r>
    </w:p>
    <w:p w:rsidR="00043020" w:rsidRPr="00043020" w:rsidRDefault="00043020" w:rsidP="00043020">
      <w:pPr>
        <w:pStyle w:val="a7"/>
        <w:ind w:left="0" w:firstLine="709"/>
        <w:jc w:val="both"/>
        <w:rPr>
          <w:szCs w:val="28"/>
          <w:lang w:val="en-US"/>
        </w:rPr>
      </w:pPr>
      <w:r w:rsidRPr="00043020">
        <w:rPr>
          <w:szCs w:val="28"/>
          <w:lang w:val="en-US"/>
        </w:rPr>
        <w:t xml:space="preserve">The priority activity of agricultural machinery is the production of agricultural and forestry machinery (Table 2.2.10.6). </w:t>
      </w:r>
    </w:p>
    <w:p w:rsidR="00043020" w:rsidRPr="00043020" w:rsidRDefault="00043020" w:rsidP="00043020">
      <w:pPr>
        <w:pStyle w:val="a7"/>
        <w:ind w:left="0" w:firstLine="709"/>
        <w:jc w:val="both"/>
        <w:rPr>
          <w:szCs w:val="28"/>
          <w:lang w:val="en-US"/>
        </w:rPr>
      </w:pPr>
    </w:p>
    <w:p w:rsidR="00043020" w:rsidRPr="00542777" w:rsidRDefault="00043020" w:rsidP="00043020">
      <w:pPr>
        <w:pStyle w:val="a7"/>
        <w:tabs>
          <w:tab w:val="left" w:pos="1134"/>
        </w:tabs>
        <w:ind w:left="0" w:firstLine="720"/>
        <w:contextualSpacing w:val="0"/>
        <w:jc w:val="both"/>
        <w:rPr>
          <w:rFonts w:eastAsiaTheme="minorHAnsi"/>
        </w:rPr>
      </w:pPr>
      <w:r>
        <w:t xml:space="preserve">Table </w:t>
      </w:r>
      <w:r w:rsidRPr="00542777">
        <w:t xml:space="preserve">2.2.10.6.  </w:t>
      </w:r>
      <w:r>
        <w:t>Priority types of activity</w:t>
      </w:r>
    </w:p>
    <w:tbl>
      <w:tblPr>
        <w:tblW w:w="9630" w:type="dxa"/>
        <w:tblInd w:w="108" w:type="dxa"/>
        <w:tblLook w:val="04A0"/>
      </w:tblPr>
      <w:tblGrid>
        <w:gridCol w:w="1445"/>
        <w:gridCol w:w="8185"/>
      </w:tblGrid>
      <w:tr w:rsidR="00043020" w:rsidRPr="00542777" w:rsidTr="000C5E16">
        <w:trPr>
          <w:trHeight w:val="315"/>
        </w:trPr>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043020" w:rsidRPr="00542777" w:rsidRDefault="00043020" w:rsidP="000C5E16">
            <w:pPr>
              <w:pStyle w:val="a7"/>
              <w:ind w:left="0"/>
              <w:jc w:val="center"/>
              <w:rPr>
                <w:b/>
              </w:rPr>
            </w:pPr>
            <w:r>
              <w:rPr>
                <w:b/>
              </w:rPr>
              <w:t>OKED</w:t>
            </w:r>
            <w:r w:rsidRPr="00542777">
              <w:rPr>
                <w:b/>
              </w:rPr>
              <w:t>-4</w:t>
            </w:r>
          </w:p>
        </w:tc>
        <w:tc>
          <w:tcPr>
            <w:tcW w:w="8185" w:type="dxa"/>
            <w:tcBorders>
              <w:top w:val="single" w:sz="4" w:space="0" w:color="auto"/>
              <w:left w:val="nil"/>
              <w:bottom w:val="single" w:sz="4" w:space="0" w:color="auto"/>
              <w:right w:val="single" w:sz="4" w:space="0" w:color="auto"/>
            </w:tcBorders>
            <w:shd w:val="clear" w:color="auto" w:fill="auto"/>
            <w:hideMark/>
          </w:tcPr>
          <w:p w:rsidR="00043020" w:rsidRPr="00542777" w:rsidRDefault="00043020" w:rsidP="000C5E16">
            <w:pPr>
              <w:pStyle w:val="a7"/>
              <w:ind w:left="0"/>
              <w:jc w:val="center"/>
              <w:rPr>
                <w:b/>
              </w:rPr>
            </w:pPr>
            <w:r>
              <w:rPr>
                <w:b/>
              </w:rPr>
              <w:t xml:space="preserve">OKED name </w:t>
            </w:r>
          </w:p>
        </w:tc>
      </w:tr>
      <w:tr w:rsidR="00043020" w:rsidRPr="00043020" w:rsidTr="000C5E16">
        <w:trPr>
          <w:trHeight w:val="315"/>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043020" w:rsidRPr="00542777" w:rsidRDefault="00043020" w:rsidP="000C5E16">
            <w:pPr>
              <w:pStyle w:val="af7"/>
              <w:jc w:val="center"/>
              <w:rPr>
                <w:rFonts w:ascii="Times New Roman" w:hAnsi="Times New Roman" w:cs="Times New Roman"/>
                <w:sz w:val="24"/>
                <w:szCs w:val="24"/>
              </w:rPr>
            </w:pPr>
            <w:r w:rsidRPr="00542777">
              <w:rPr>
                <w:rFonts w:ascii="Times New Roman" w:hAnsi="Times New Roman" w:cs="Times New Roman"/>
                <w:sz w:val="24"/>
                <w:szCs w:val="24"/>
              </w:rPr>
              <w:t>2830</w:t>
            </w:r>
          </w:p>
        </w:tc>
        <w:tc>
          <w:tcPr>
            <w:tcW w:w="8185" w:type="dxa"/>
            <w:tcBorders>
              <w:top w:val="nil"/>
              <w:left w:val="nil"/>
              <w:bottom w:val="single" w:sz="4" w:space="0" w:color="auto"/>
              <w:right w:val="single" w:sz="4" w:space="0" w:color="auto"/>
            </w:tcBorders>
            <w:shd w:val="clear" w:color="auto" w:fill="auto"/>
            <w:vAlign w:val="bottom"/>
            <w:hideMark/>
          </w:tcPr>
          <w:p w:rsidR="00043020" w:rsidRPr="005B34D7" w:rsidRDefault="00043020" w:rsidP="000C5E16">
            <w:pPr>
              <w:pStyle w:val="af7"/>
              <w:jc w:val="center"/>
              <w:rPr>
                <w:rFonts w:ascii="Times New Roman" w:hAnsi="Times New Roman" w:cs="Times New Roman"/>
                <w:sz w:val="24"/>
                <w:szCs w:val="24"/>
                <w:lang w:val="en-US"/>
              </w:rPr>
            </w:pPr>
            <w:r>
              <w:rPr>
                <w:rFonts w:ascii="Times New Roman" w:hAnsi="Times New Roman" w:cs="Times New Roman"/>
                <w:sz w:val="24"/>
                <w:szCs w:val="24"/>
                <w:lang w:val="en-US"/>
              </w:rPr>
              <w:t>Production</w:t>
            </w:r>
            <w:r w:rsidRPr="005B34D7">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5B34D7">
              <w:rPr>
                <w:rFonts w:ascii="Times New Roman" w:hAnsi="Times New Roman" w:cs="Times New Roman"/>
                <w:sz w:val="24"/>
                <w:szCs w:val="24"/>
                <w:lang w:val="en-US"/>
              </w:rPr>
              <w:t xml:space="preserve"> </w:t>
            </w:r>
            <w:r>
              <w:rPr>
                <w:rFonts w:ascii="Times New Roman" w:hAnsi="Times New Roman" w:cs="Times New Roman"/>
                <w:sz w:val="24"/>
                <w:szCs w:val="24"/>
                <w:lang w:val="en-US"/>
              </w:rPr>
              <w:t>agricultural</w:t>
            </w:r>
            <w:r w:rsidRPr="005B34D7">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5B34D7">
              <w:rPr>
                <w:rFonts w:ascii="Times New Roman" w:hAnsi="Times New Roman" w:cs="Times New Roman"/>
                <w:sz w:val="24"/>
                <w:szCs w:val="24"/>
                <w:lang w:val="en-US"/>
              </w:rPr>
              <w:t xml:space="preserve"> </w:t>
            </w:r>
            <w:r>
              <w:rPr>
                <w:rFonts w:ascii="Times New Roman" w:hAnsi="Times New Roman" w:cs="Times New Roman"/>
                <w:sz w:val="24"/>
                <w:szCs w:val="24"/>
                <w:lang w:val="en-US"/>
              </w:rPr>
              <w:t>forestry machinery</w:t>
            </w:r>
          </w:p>
        </w:tc>
      </w:tr>
    </w:tbl>
    <w:p w:rsidR="00043020" w:rsidRPr="00043020" w:rsidRDefault="00043020" w:rsidP="00043020">
      <w:pPr>
        <w:pStyle w:val="a7"/>
        <w:jc w:val="both"/>
        <w:rPr>
          <w:i/>
          <w:szCs w:val="28"/>
          <w:lang w:val="en-US"/>
        </w:rPr>
      </w:pPr>
    </w:p>
    <w:p w:rsidR="00043020" w:rsidRPr="00043020" w:rsidRDefault="00043020" w:rsidP="00043020">
      <w:pPr>
        <w:pStyle w:val="a7"/>
        <w:jc w:val="both"/>
        <w:rPr>
          <w:i/>
          <w:szCs w:val="28"/>
          <w:lang w:val="en-US"/>
        </w:rPr>
      </w:pPr>
      <w:r w:rsidRPr="00043020">
        <w:rPr>
          <w:i/>
          <w:szCs w:val="28"/>
          <w:lang w:val="en-US"/>
        </w:rPr>
        <w:t>Priority commodity groups</w:t>
      </w:r>
    </w:p>
    <w:p w:rsidR="00043020" w:rsidRPr="00043020" w:rsidRDefault="00043020" w:rsidP="00043020">
      <w:pPr>
        <w:ind w:firstLine="709"/>
        <w:jc w:val="both"/>
        <w:rPr>
          <w:szCs w:val="28"/>
          <w:lang w:val="en-US"/>
        </w:rPr>
      </w:pPr>
      <w:r w:rsidRPr="00043020">
        <w:rPr>
          <w:szCs w:val="28"/>
          <w:lang w:val="en-US"/>
        </w:rPr>
        <w:t>Priorities directions of development – manufacture of machinery and equipment, on which stimulation of domestic demand is provided within the branch program “Agribusiness 2020” (Table 2.2.10.7).</w:t>
      </w:r>
    </w:p>
    <w:p w:rsidR="00043020" w:rsidRPr="00043020" w:rsidRDefault="00043020" w:rsidP="00043020">
      <w:pPr>
        <w:ind w:firstLine="709"/>
        <w:jc w:val="both"/>
        <w:rPr>
          <w:szCs w:val="28"/>
          <w:lang w:val="en-US"/>
        </w:rPr>
      </w:pPr>
      <w:r w:rsidRPr="00043020">
        <w:rPr>
          <w:szCs w:val="28"/>
          <w:lang w:val="en-US"/>
        </w:rPr>
        <w:t xml:space="preserve">Another priority of the development is the production of components and assemblies for assembly productions: bearings, hubs, wheels, cultivating lamps, plowshares, conveyor belts, sowing units, cutter units and reapers, gearboxes and hydraulics, as well as organization of basic production (casting, forging, metal processing, etc.). </w:t>
      </w:r>
    </w:p>
    <w:p w:rsidR="00043020" w:rsidRPr="00043020" w:rsidRDefault="00043020" w:rsidP="00043020">
      <w:pPr>
        <w:ind w:firstLine="709"/>
        <w:jc w:val="both"/>
        <w:rPr>
          <w:szCs w:val="28"/>
          <w:lang w:val="en-US"/>
        </w:rPr>
      </w:pPr>
      <w:r w:rsidRPr="00043020">
        <w:rPr>
          <w:szCs w:val="28"/>
          <w:lang w:val="en-US"/>
        </w:rPr>
        <w:t xml:space="preserve">The priorities of the sector development also inclides creation of productions for service and maintenance of agricultural machinery and equipment. </w:t>
      </w:r>
    </w:p>
    <w:p w:rsidR="00043020" w:rsidRPr="00043020" w:rsidRDefault="00043020" w:rsidP="00043020">
      <w:pPr>
        <w:jc w:val="both"/>
        <w:rPr>
          <w:szCs w:val="28"/>
          <w:lang w:val="en-US"/>
        </w:rPr>
        <w:sectPr w:rsidR="00043020" w:rsidRPr="00043020" w:rsidSect="00043020">
          <w:footerReference w:type="default" r:id="rId19"/>
          <w:pgSz w:w="11906" w:h="16838"/>
          <w:pgMar w:top="1134" w:right="991" w:bottom="1134" w:left="1418" w:header="708" w:footer="708" w:gutter="0"/>
          <w:cols w:space="708"/>
          <w:docGrid w:linePitch="360"/>
        </w:sectPr>
      </w:pPr>
    </w:p>
    <w:p w:rsidR="00043020" w:rsidRPr="00043020" w:rsidRDefault="00043020" w:rsidP="00043020">
      <w:pPr>
        <w:jc w:val="both"/>
        <w:rPr>
          <w:szCs w:val="28"/>
          <w:lang w:val="en-US"/>
        </w:rPr>
      </w:pPr>
    </w:p>
    <w:p w:rsidR="00043020" w:rsidRPr="00043020" w:rsidRDefault="00043020" w:rsidP="00043020">
      <w:pPr>
        <w:pStyle w:val="a7"/>
        <w:rPr>
          <w:i/>
          <w:lang w:val="en-US"/>
        </w:rPr>
      </w:pPr>
      <w:r w:rsidRPr="00043020">
        <w:rPr>
          <w:lang w:val="en-US"/>
        </w:rPr>
        <w:t>Table 2.2.10.7. – Priority commodity groups by codes TN VED - 6</w:t>
      </w:r>
      <w:r w:rsidRPr="00542777">
        <w:rPr>
          <w:rStyle w:val="a5"/>
          <w:i/>
        </w:rPr>
        <w:footnoteReference w:id="24"/>
      </w:r>
    </w:p>
    <w:tbl>
      <w:tblPr>
        <w:tblW w:w="14864" w:type="dxa"/>
        <w:tblInd w:w="-176" w:type="dxa"/>
        <w:tblLook w:val="04A0"/>
      </w:tblPr>
      <w:tblGrid>
        <w:gridCol w:w="1242"/>
        <w:gridCol w:w="8948"/>
        <w:gridCol w:w="2201"/>
        <w:gridCol w:w="2473"/>
      </w:tblGrid>
      <w:tr w:rsidR="00043020" w:rsidRPr="00043020" w:rsidTr="000C5E16">
        <w:trPr>
          <w:trHeight w:val="924"/>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43020" w:rsidRPr="00542777" w:rsidRDefault="00043020" w:rsidP="000C5E16">
            <w:pPr>
              <w:jc w:val="center"/>
              <w:rPr>
                <w:b/>
                <w:bCs/>
                <w:sz w:val="18"/>
                <w:szCs w:val="18"/>
              </w:rPr>
            </w:pPr>
            <w:r>
              <w:rPr>
                <w:b/>
                <w:bCs/>
                <w:sz w:val="18"/>
                <w:szCs w:val="18"/>
              </w:rPr>
              <w:t>TN VED</w:t>
            </w:r>
            <w:r w:rsidRPr="00542777">
              <w:rPr>
                <w:b/>
                <w:bCs/>
                <w:sz w:val="18"/>
                <w:szCs w:val="18"/>
              </w:rPr>
              <w:t>-6</w:t>
            </w:r>
          </w:p>
        </w:tc>
        <w:tc>
          <w:tcPr>
            <w:tcW w:w="89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043020" w:rsidRDefault="00043020" w:rsidP="000C5E16">
            <w:pPr>
              <w:jc w:val="center"/>
              <w:rPr>
                <w:b/>
                <w:bCs/>
                <w:sz w:val="18"/>
                <w:szCs w:val="18"/>
                <w:lang w:val="en-US"/>
              </w:rPr>
            </w:pPr>
            <w:r w:rsidRPr="00043020">
              <w:rPr>
                <w:b/>
                <w:bCs/>
                <w:sz w:val="18"/>
                <w:szCs w:val="18"/>
                <w:lang w:val="en-US"/>
              </w:rPr>
              <w:t>Name of the commodity group</w:t>
            </w:r>
          </w:p>
        </w:tc>
        <w:tc>
          <w:tcPr>
            <w:tcW w:w="22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043020" w:rsidRDefault="00043020" w:rsidP="000C5E16">
            <w:pPr>
              <w:jc w:val="center"/>
              <w:rPr>
                <w:b/>
                <w:bCs/>
                <w:sz w:val="18"/>
                <w:szCs w:val="18"/>
                <w:lang w:val="en-US"/>
              </w:rPr>
            </w:pPr>
            <w:r w:rsidRPr="00043020">
              <w:rPr>
                <w:b/>
                <w:bCs/>
                <w:sz w:val="18"/>
                <w:szCs w:val="18"/>
                <w:lang w:val="en-US"/>
              </w:rPr>
              <w:t>Import volume of the internal market, thous. dollars</w:t>
            </w:r>
          </w:p>
        </w:tc>
        <w:tc>
          <w:tcPr>
            <w:tcW w:w="247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043020" w:rsidRDefault="00043020" w:rsidP="000C5E16">
            <w:pPr>
              <w:jc w:val="center"/>
              <w:rPr>
                <w:b/>
                <w:bCs/>
                <w:sz w:val="18"/>
                <w:szCs w:val="18"/>
                <w:lang w:val="en-US"/>
              </w:rPr>
            </w:pPr>
            <w:r w:rsidRPr="00043020">
              <w:rPr>
                <w:b/>
                <w:bCs/>
                <w:sz w:val="18"/>
                <w:szCs w:val="18"/>
                <w:lang w:val="en-US"/>
              </w:rPr>
              <w:t>Import volume of macroregion markets, thous. dollars</w:t>
            </w:r>
          </w:p>
        </w:tc>
      </w:tr>
      <w:tr w:rsidR="00043020" w:rsidRPr="00542777" w:rsidTr="000C5E16">
        <w:trPr>
          <w:trHeight w:val="62"/>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842 481</w:t>
            </w:r>
          </w:p>
        </w:tc>
        <w:tc>
          <w:tcPr>
            <w:tcW w:w="8948"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 xml:space="preserve">Devices for spraying and sprinkling for agriculture and horticulture </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25 086</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257 403</w:t>
            </w:r>
          </w:p>
        </w:tc>
      </w:tr>
      <w:tr w:rsidR="00043020" w:rsidRPr="00542777" w:rsidTr="000C5E16">
        <w:trPr>
          <w:trHeight w:val="12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843 210</w:t>
            </w:r>
          </w:p>
        </w:tc>
        <w:tc>
          <w:tcPr>
            <w:tcW w:w="894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4000A8">
              <w:rPr>
                <w:sz w:val="16"/>
                <w:szCs w:val="16"/>
              </w:rPr>
              <w:t>Plough</w:t>
            </w:r>
            <w:r>
              <w:rPr>
                <w:sz w:val="16"/>
                <w:szCs w:val="16"/>
              </w:rPr>
              <w:t xml:space="preserve">s </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3 716</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76 125</w:t>
            </w:r>
          </w:p>
        </w:tc>
      </w:tr>
      <w:tr w:rsidR="00043020" w:rsidRPr="00542777" w:rsidTr="000C5E16">
        <w:trPr>
          <w:trHeight w:val="7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843 221</w:t>
            </w:r>
          </w:p>
        </w:tc>
        <w:tc>
          <w:tcPr>
            <w:tcW w:w="894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4000A8">
              <w:rPr>
                <w:sz w:val="16"/>
                <w:szCs w:val="16"/>
              </w:rPr>
              <w:t>Disk</w:t>
            </w:r>
            <w:r>
              <w:rPr>
                <w:sz w:val="16"/>
                <w:szCs w:val="16"/>
              </w:rPr>
              <w:t xml:space="preserve"> </w:t>
            </w:r>
            <w:r w:rsidRPr="004000A8">
              <w:rPr>
                <w:sz w:val="16"/>
                <w:szCs w:val="16"/>
              </w:rPr>
              <w:t>harrow</w:t>
            </w:r>
            <w:r>
              <w:rPr>
                <w:sz w:val="16"/>
                <w:szCs w:val="16"/>
              </w:rPr>
              <w:t>s</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3 449</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60 061</w:t>
            </w:r>
          </w:p>
        </w:tc>
      </w:tr>
      <w:tr w:rsidR="00043020" w:rsidRPr="00542777" w:rsidTr="000C5E16">
        <w:trPr>
          <w:trHeight w:val="6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843 229</w:t>
            </w:r>
          </w:p>
        </w:tc>
        <w:tc>
          <w:tcPr>
            <w:tcW w:w="8948"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Other harrows, rooters, cultivators, weeders and hoes</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12 222</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259 410</w:t>
            </w:r>
          </w:p>
        </w:tc>
      </w:tr>
      <w:tr w:rsidR="00043020" w:rsidRPr="00542777" w:rsidTr="000C5E16">
        <w:trPr>
          <w:trHeight w:val="6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843 230</w:t>
            </w:r>
          </w:p>
        </w:tc>
        <w:tc>
          <w:tcPr>
            <w:tcW w:w="894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Pr>
                <w:sz w:val="16"/>
                <w:szCs w:val="16"/>
              </w:rPr>
              <w:t>Seeders</w:t>
            </w:r>
            <w:r w:rsidRPr="004000A8">
              <w:rPr>
                <w:sz w:val="16"/>
                <w:szCs w:val="16"/>
              </w:rPr>
              <w:t>, planters and transplanters</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51 927</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389 490</w:t>
            </w:r>
          </w:p>
        </w:tc>
      </w:tr>
      <w:tr w:rsidR="00043020" w:rsidRPr="00542777" w:rsidTr="000C5E16">
        <w:trPr>
          <w:trHeight w:val="6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843 240</w:t>
            </w:r>
          </w:p>
        </w:tc>
        <w:tc>
          <w:tcPr>
            <w:tcW w:w="894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Pr>
                <w:sz w:val="16"/>
                <w:szCs w:val="16"/>
              </w:rPr>
              <w:t>Manure and fertilizer</w:t>
            </w:r>
            <w:r w:rsidRPr="004000A8">
              <w:rPr>
                <w:sz w:val="16"/>
                <w:szCs w:val="16"/>
              </w:rPr>
              <w:t xml:space="preserve"> sower</w:t>
            </w:r>
            <w:r>
              <w:rPr>
                <w:sz w:val="16"/>
                <w:szCs w:val="16"/>
              </w:rPr>
              <w:t>s</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3 010</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29 349</w:t>
            </w:r>
          </w:p>
        </w:tc>
      </w:tr>
      <w:tr w:rsidR="00043020" w:rsidRPr="00542777" w:rsidTr="000C5E16">
        <w:trPr>
          <w:trHeight w:val="13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843 280</w:t>
            </w:r>
          </w:p>
        </w:tc>
        <w:tc>
          <w:tcPr>
            <w:tcW w:w="8948"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 xml:space="preserve">Machines and other mechanisms for soil preparation or cultivation; rollers for lawns and playgrounds </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1 600</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31 420</w:t>
            </w:r>
          </w:p>
        </w:tc>
      </w:tr>
      <w:tr w:rsidR="00043020" w:rsidRPr="00542777" w:rsidTr="000C5E16">
        <w:trPr>
          <w:trHeight w:val="6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843 290</w:t>
            </w:r>
          </w:p>
        </w:tc>
        <w:tc>
          <w:tcPr>
            <w:tcW w:w="8948"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 xml:space="preserve">Agricultural, horticultural or forestry machinery parts for soil preparation or cultivation, rollers for lawns or playgrounds  </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44 573</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283 649</w:t>
            </w:r>
          </w:p>
        </w:tc>
      </w:tr>
      <w:tr w:rsidR="00043020" w:rsidRPr="00542777" w:rsidTr="000C5E16">
        <w:trPr>
          <w:trHeight w:val="6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843 311</w:t>
            </w:r>
          </w:p>
        </w:tc>
        <w:tc>
          <w:tcPr>
            <w:tcW w:w="8948"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 xml:space="preserve">Haymowers, mowers for lawns, parks and playgrounds, motor with the cutting device rotating in a horizontal plane </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2 254</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57 105</w:t>
            </w:r>
          </w:p>
        </w:tc>
      </w:tr>
      <w:tr w:rsidR="00043020" w:rsidRPr="00542777" w:rsidTr="000C5E16">
        <w:trPr>
          <w:trHeight w:val="17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843 319</w:t>
            </w:r>
          </w:p>
        </w:tc>
        <w:tc>
          <w:tcPr>
            <w:tcW w:w="8948"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 xml:space="preserve">Other haymowers, mowers for lawns, parks and playgrounds </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1 419</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14 784</w:t>
            </w:r>
          </w:p>
        </w:tc>
      </w:tr>
      <w:tr w:rsidR="00043020" w:rsidRPr="00542777" w:rsidTr="000C5E16">
        <w:trPr>
          <w:trHeight w:val="16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843 320</w:t>
            </w:r>
          </w:p>
        </w:tc>
        <w:tc>
          <w:tcPr>
            <w:tcW w:w="8948"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Other haymowers, including mounted on tractors</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7 659</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127 314</w:t>
            </w:r>
          </w:p>
        </w:tc>
      </w:tr>
      <w:tr w:rsidR="00043020" w:rsidRPr="00542777" w:rsidTr="000C5E16">
        <w:trPr>
          <w:trHeight w:val="6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843 330</w:t>
            </w:r>
          </w:p>
        </w:tc>
        <w:tc>
          <w:tcPr>
            <w:tcW w:w="8948" w:type="dxa"/>
            <w:tcBorders>
              <w:top w:val="nil"/>
              <w:left w:val="nil"/>
              <w:bottom w:val="single" w:sz="4" w:space="0" w:color="auto"/>
              <w:right w:val="single" w:sz="4" w:space="0" w:color="auto"/>
            </w:tcBorders>
            <w:shd w:val="clear" w:color="auto" w:fill="auto"/>
            <w:vAlign w:val="center"/>
            <w:hideMark/>
          </w:tcPr>
          <w:p w:rsidR="00043020" w:rsidRPr="004000A8" w:rsidRDefault="00043020" w:rsidP="000C5E16">
            <w:pPr>
              <w:rPr>
                <w:sz w:val="16"/>
                <w:szCs w:val="16"/>
              </w:rPr>
            </w:pPr>
            <w:r w:rsidRPr="004000A8">
              <w:rPr>
                <w:sz w:val="16"/>
                <w:szCs w:val="16"/>
              </w:rPr>
              <w:t>Other machines for hay</w:t>
            </w:r>
            <w:r>
              <w:rPr>
                <w:sz w:val="16"/>
                <w:szCs w:val="16"/>
              </w:rPr>
              <w:t>making</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973</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29 332</w:t>
            </w:r>
          </w:p>
        </w:tc>
      </w:tr>
      <w:tr w:rsidR="00043020" w:rsidRPr="00542777" w:rsidTr="000C5E16">
        <w:trPr>
          <w:trHeight w:val="85"/>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843 340</w:t>
            </w:r>
          </w:p>
        </w:tc>
        <w:tc>
          <w:tcPr>
            <w:tcW w:w="8948"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 xml:space="preserve">Presses for baling hay or straw, including balers </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12 461</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109 120</w:t>
            </w:r>
          </w:p>
        </w:tc>
      </w:tr>
      <w:tr w:rsidR="00043020" w:rsidRPr="00542777" w:rsidTr="000C5E16">
        <w:trPr>
          <w:trHeight w:val="6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843 351</w:t>
            </w:r>
          </w:p>
        </w:tc>
        <w:tc>
          <w:tcPr>
            <w:tcW w:w="894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4000A8">
              <w:rPr>
                <w:sz w:val="16"/>
                <w:szCs w:val="16"/>
              </w:rPr>
              <w:t>Harvesters</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120 838</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429 113</w:t>
            </w:r>
          </w:p>
        </w:tc>
      </w:tr>
      <w:tr w:rsidR="00043020" w:rsidRPr="00542777" w:rsidTr="000C5E16">
        <w:trPr>
          <w:trHeight w:val="199"/>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843 352</w:t>
            </w:r>
          </w:p>
        </w:tc>
        <w:tc>
          <w:tcPr>
            <w:tcW w:w="8948"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 xml:space="preserve">Other equipment and machinery for threshing </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8 905</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163 005</w:t>
            </w:r>
          </w:p>
        </w:tc>
      </w:tr>
      <w:tr w:rsidR="00043020" w:rsidRPr="00542777" w:rsidTr="000C5E16">
        <w:trPr>
          <w:trHeight w:val="62"/>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843 353</w:t>
            </w:r>
          </w:p>
        </w:tc>
        <w:tc>
          <w:tcPr>
            <w:tcW w:w="8948"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 xml:space="preserve">Machines for root or tuber harvesting </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4 478</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138 451</w:t>
            </w:r>
          </w:p>
        </w:tc>
      </w:tr>
      <w:tr w:rsidR="00043020" w:rsidRPr="00542777" w:rsidTr="000C5E16">
        <w:trPr>
          <w:trHeight w:val="124"/>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843 359</w:t>
            </w:r>
          </w:p>
        </w:tc>
        <w:tc>
          <w:tcPr>
            <w:tcW w:w="894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4000A8">
              <w:rPr>
                <w:sz w:val="16"/>
                <w:szCs w:val="16"/>
              </w:rPr>
              <w:t>Other harvesting machinery</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27 415</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391 171</w:t>
            </w:r>
          </w:p>
        </w:tc>
      </w:tr>
      <w:tr w:rsidR="00043020" w:rsidRPr="00542777" w:rsidTr="000C5E16">
        <w:trPr>
          <w:trHeight w:val="9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843 360</w:t>
            </w:r>
          </w:p>
        </w:tc>
        <w:tc>
          <w:tcPr>
            <w:tcW w:w="8948"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Machines for cleaning, sorting or grading eggs, fruit or other agricultural products</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2 694</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78 262</w:t>
            </w:r>
          </w:p>
        </w:tc>
      </w:tr>
      <w:tr w:rsidR="00043020" w:rsidRPr="00542777" w:rsidTr="000C5E16">
        <w:trPr>
          <w:trHeight w:val="409"/>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843 390</w:t>
            </w:r>
          </w:p>
        </w:tc>
        <w:tc>
          <w:tcPr>
            <w:tcW w:w="8948"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 xml:space="preserve">Parts of machinery or equipment for harvesting or threshing crops, balers, presses for baling hay or straw; mowers; machines for cleaning, sorting and calibration  </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14 914</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472 098</w:t>
            </w:r>
          </w:p>
        </w:tc>
      </w:tr>
      <w:tr w:rsidR="00043020" w:rsidRPr="00542777" w:rsidTr="000C5E16">
        <w:trPr>
          <w:trHeight w:val="5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843 410</w:t>
            </w:r>
          </w:p>
        </w:tc>
        <w:tc>
          <w:tcPr>
            <w:tcW w:w="8948"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Units and devices for milking</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3 119</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107 369</w:t>
            </w:r>
          </w:p>
        </w:tc>
      </w:tr>
      <w:tr w:rsidR="00043020" w:rsidRPr="00542777" w:rsidTr="000C5E16">
        <w:trPr>
          <w:trHeight w:val="5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843 490</w:t>
            </w:r>
          </w:p>
        </w:tc>
        <w:tc>
          <w:tcPr>
            <w:tcW w:w="8948"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 xml:space="preserve">Parts for milking units and machines, equipment for processing and reprocessing of milk  </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192</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33 639</w:t>
            </w:r>
          </w:p>
        </w:tc>
      </w:tr>
      <w:tr w:rsidR="00043020" w:rsidRPr="00542777" w:rsidTr="000C5E16">
        <w:trPr>
          <w:trHeight w:val="136"/>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843 610</w:t>
            </w:r>
          </w:p>
        </w:tc>
        <w:tc>
          <w:tcPr>
            <w:tcW w:w="8948"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Equipment and machinery for preparing fodder</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7 895</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133 410</w:t>
            </w:r>
          </w:p>
        </w:tc>
      </w:tr>
      <w:tr w:rsidR="00043020" w:rsidRPr="00542777" w:rsidTr="000C5E16">
        <w:trPr>
          <w:trHeight w:val="10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843 621</w:t>
            </w:r>
          </w:p>
        </w:tc>
        <w:tc>
          <w:tcPr>
            <w:tcW w:w="894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4000A8">
              <w:rPr>
                <w:sz w:val="16"/>
                <w:szCs w:val="16"/>
              </w:rPr>
              <w:t>Incubators and brooders</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3 709</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63 802</w:t>
            </w:r>
          </w:p>
        </w:tc>
      </w:tr>
      <w:tr w:rsidR="00043020" w:rsidRPr="00542777" w:rsidTr="000C5E16">
        <w:trPr>
          <w:trHeight w:val="78"/>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843 629</w:t>
            </w:r>
          </w:p>
        </w:tc>
        <w:tc>
          <w:tcPr>
            <w:tcW w:w="894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4000A8">
              <w:rPr>
                <w:sz w:val="16"/>
                <w:szCs w:val="16"/>
              </w:rPr>
              <w:t>Other equipment for poultry</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17 103</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405 598</w:t>
            </w:r>
          </w:p>
        </w:tc>
      </w:tr>
      <w:tr w:rsidR="00043020" w:rsidRPr="00542777" w:rsidTr="000C5E16">
        <w:trPr>
          <w:trHeight w:val="5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843 680</w:t>
            </w:r>
          </w:p>
        </w:tc>
        <w:tc>
          <w:tcPr>
            <w:tcW w:w="894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4000A8">
              <w:rPr>
                <w:sz w:val="16"/>
                <w:szCs w:val="16"/>
              </w:rPr>
              <w:t>Other equipment for forestry</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4 001</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582 977</w:t>
            </w:r>
          </w:p>
        </w:tc>
      </w:tr>
      <w:tr w:rsidR="00043020" w:rsidRPr="00542777" w:rsidTr="000C5E16">
        <w:trPr>
          <w:trHeight w:val="5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843 691</w:t>
            </w:r>
          </w:p>
        </w:tc>
        <w:tc>
          <w:tcPr>
            <w:tcW w:w="8948"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 xml:space="preserve">Parts of machinery for poultry or poultry incubators and brooders </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736</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14 927</w:t>
            </w:r>
          </w:p>
        </w:tc>
      </w:tr>
      <w:tr w:rsidR="00043020" w:rsidRPr="00542777" w:rsidTr="000C5E16">
        <w:trPr>
          <w:trHeight w:val="8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843 699</w:t>
            </w:r>
          </w:p>
        </w:tc>
        <w:tc>
          <w:tcPr>
            <w:tcW w:w="8948"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 xml:space="preserve">Other parts of equipment for agricultural, horticultural, forestry, poultry and beekeeping  </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504</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30 286</w:t>
            </w:r>
          </w:p>
        </w:tc>
      </w:tr>
      <w:tr w:rsidR="00043020" w:rsidRPr="00542777" w:rsidTr="000C5E16">
        <w:trPr>
          <w:trHeight w:val="13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870 110</w:t>
            </w:r>
          </w:p>
        </w:tc>
        <w:tc>
          <w:tcPr>
            <w:tcW w:w="8948"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 xml:space="preserve">Tractors controlled by driver going by </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5 452</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28 344</w:t>
            </w:r>
          </w:p>
        </w:tc>
      </w:tr>
      <w:tr w:rsidR="00043020" w:rsidRPr="00542777" w:rsidTr="000C5E16">
        <w:trPr>
          <w:trHeight w:val="8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870 190</w:t>
            </w:r>
          </w:p>
        </w:tc>
        <w:tc>
          <w:tcPr>
            <w:tcW w:w="8948"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Other tractors (except for tractors of commodity position 8709)</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105 491</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118 7827</w:t>
            </w:r>
          </w:p>
        </w:tc>
      </w:tr>
      <w:tr w:rsidR="00043020" w:rsidRPr="00542777" w:rsidTr="000C5E16">
        <w:trPr>
          <w:trHeight w:val="8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871 620</w:t>
            </w:r>
          </w:p>
        </w:tc>
        <w:tc>
          <w:tcPr>
            <w:tcW w:w="8948"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Self-loading or self-unloading trailers and semi-trailers for agriculture</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11 429</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r w:rsidRPr="00542777">
              <w:rPr>
                <w:sz w:val="16"/>
                <w:szCs w:val="16"/>
              </w:rPr>
              <w:t>43 030</w:t>
            </w:r>
          </w:p>
        </w:tc>
      </w:tr>
      <w:tr w:rsidR="00043020" w:rsidRPr="00542777" w:rsidTr="000C5E16">
        <w:trPr>
          <w:trHeight w:val="83"/>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16"/>
                <w:szCs w:val="16"/>
              </w:rPr>
            </w:pPr>
          </w:p>
        </w:tc>
        <w:tc>
          <w:tcPr>
            <w:tcW w:w="8948"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right"/>
              <w:rPr>
                <w:b/>
                <w:bCs/>
                <w:sz w:val="16"/>
                <w:szCs w:val="16"/>
              </w:rPr>
            </w:pPr>
            <w:r>
              <w:rPr>
                <w:b/>
                <w:bCs/>
                <w:sz w:val="16"/>
                <w:szCs w:val="16"/>
              </w:rPr>
              <w:t>Total</w:t>
            </w:r>
          </w:p>
        </w:tc>
        <w:tc>
          <w:tcPr>
            <w:tcW w:w="2201"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b/>
                <w:sz w:val="16"/>
                <w:szCs w:val="16"/>
              </w:rPr>
            </w:pPr>
            <w:r w:rsidRPr="00542777">
              <w:rPr>
                <w:b/>
                <w:sz w:val="16"/>
                <w:szCs w:val="16"/>
              </w:rPr>
              <w:t>509 224</w:t>
            </w:r>
          </w:p>
        </w:tc>
        <w:tc>
          <w:tcPr>
            <w:tcW w:w="247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b/>
                <w:sz w:val="16"/>
                <w:szCs w:val="16"/>
              </w:rPr>
            </w:pPr>
            <w:r w:rsidRPr="00542777">
              <w:rPr>
                <w:b/>
                <w:sz w:val="16"/>
                <w:szCs w:val="16"/>
              </w:rPr>
              <w:t>6 027 871</w:t>
            </w:r>
          </w:p>
        </w:tc>
      </w:tr>
    </w:tbl>
    <w:p w:rsidR="00043020" w:rsidRPr="00542777" w:rsidRDefault="00043020" w:rsidP="00043020">
      <w:pPr>
        <w:tabs>
          <w:tab w:val="left" w:pos="13027"/>
        </w:tabs>
        <w:rPr>
          <w:sz w:val="20"/>
          <w:szCs w:val="20"/>
        </w:rPr>
        <w:sectPr w:rsidR="00043020" w:rsidRPr="00542777" w:rsidSect="00A67CCC">
          <w:pgSz w:w="16838" w:h="11906" w:orient="landscape"/>
          <w:pgMar w:top="993" w:right="1134" w:bottom="1418" w:left="1134" w:header="708" w:footer="708" w:gutter="0"/>
          <w:cols w:space="708"/>
          <w:docGrid w:linePitch="360"/>
        </w:sectPr>
      </w:pPr>
    </w:p>
    <w:p w:rsidR="00043020" w:rsidRPr="00542777" w:rsidRDefault="00043020" w:rsidP="00043020">
      <w:pPr>
        <w:pStyle w:val="a7"/>
        <w:jc w:val="both"/>
        <w:rPr>
          <w:i/>
          <w:szCs w:val="28"/>
        </w:rPr>
      </w:pPr>
      <w:r>
        <w:rPr>
          <w:i/>
          <w:szCs w:val="28"/>
        </w:rPr>
        <w:lastRenderedPageBreak/>
        <w:t>Priority projects</w:t>
      </w:r>
    </w:p>
    <w:p w:rsidR="00043020" w:rsidRPr="00963669" w:rsidRDefault="00043020" w:rsidP="00043020">
      <w:pPr>
        <w:pStyle w:val="a7"/>
        <w:ind w:left="0" w:firstLine="708"/>
        <w:jc w:val="both"/>
        <w:rPr>
          <w:sz w:val="28"/>
          <w:szCs w:val="28"/>
          <w:lang w:val="en-US"/>
        </w:rPr>
      </w:pPr>
      <w:r w:rsidRPr="00963669">
        <w:rPr>
          <w:sz w:val="28"/>
          <w:szCs w:val="28"/>
          <w:lang w:val="en-US"/>
        </w:rPr>
        <w:t>In the five-year period implementation of the project within the Industrialization Map, scheduled for launch during the period 2015-2019, discussed with the applicant, are provided (Table 2.2.10.8).</w:t>
      </w:r>
    </w:p>
    <w:p w:rsidR="00043020" w:rsidRPr="00043020" w:rsidRDefault="00043020" w:rsidP="00043020">
      <w:pPr>
        <w:pStyle w:val="a7"/>
        <w:ind w:left="0" w:firstLine="708"/>
        <w:jc w:val="both"/>
        <w:rPr>
          <w:szCs w:val="28"/>
          <w:lang w:val="en-US"/>
        </w:rPr>
      </w:pPr>
    </w:p>
    <w:p w:rsidR="00043020" w:rsidRPr="00043020" w:rsidRDefault="00043020" w:rsidP="00043020">
      <w:pPr>
        <w:pStyle w:val="a7"/>
        <w:tabs>
          <w:tab w:val="left" w:pos="1134"/>
        </w:tabs>
        <w:ind w:left="0"/>
        <w:contextualSpacing w:val="0"/>
        <w:jc w:val="both"/>
        <w:rPr>
          <w:rFonts w:eastAsiaTheme="minorHAnsi"/>
          <w:sz w:val="20"/>
          <w:lang w:val="en-US"/>
        </w:rPr>
      </w:pPr>
      <w:r w:rsidRPr="00043020">
        <w:rPr>
          <w:sz w:val="20"/>
          <w:lang w:val="en-US"/>
        </w:rPr>
        <w:t xml:space="preserve">Table 2.2.10.8. </w:t>
      </w:r>
      <w:r w:rsidRPr="00043020">
        <w:rPr>
          <w:iCs/>
          <w:sz w:val="20"/>
          <w:lang w:val="en-US"/>
        </w:rPr>
        <w:t xml:space="preserve">Projects within the Industrialization Map, scheduled for launching during the period of 2015–2019 </w:t>
      </w:r>
    </w:p>
    <w:tbl>
      <w:tblPr>
        <w:tblW w:w="10321" w:type="dxa"/>
        <w:tblInd w:w="108" w:type="dxa"/>
        <w:tblLayout w:type="fixed"/>
        <w:tblLook w:val="04A0"/>
      </w:tblPr>
      <w:tblGrid>
        <w:gridCol w:w="567"/>
        <w:gridCol w:w="1821"/>
        <w:gridCol w:w="1723"/>
        <w:gridCol w:w="992"/>
        <w:gridCol w:w="1194"/>
        <w:gridCol w:w="1641"/>
        <w:gridCol w:w="1136"/>
        <w:gridCol w:w="1247"/>
      </w:tblGrid>
      <w:tr w:rsidR="00043020" w:rsidRPr="00043020" w:rsidTr="000C5E16">
        <w:trPr>
          <w:trHeight w:val="459"/>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3020" w:rsidRPr="00542777" w:rsidRDefault="00043020" w:rsidP="000C5E16">
            <w:pPr>
              <w:rPr>
                <w:b/>
                <w:bCs/>
                <w:sz w:val="20"/>
                <w:szCs w:val="20"/>
              </w:rPr>
            </w:pPr>
            <w:r w:rsidRPr="00542777">
              <w:rPr>
                <w:b/>
                <w:bCs/>
                <w:sz w:val="20"/>
                <w:szCs w:val="20"/>
              </w:rPr>
              <w:t>№</w:t>
            </w:r>
          </w:p>
        </w:tc>
        <w:tc>
          <w:tcPr>
            <w:tcW w:w="1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3020" w:rsidRPr="00542777" w:rsidRDefault="00043020" w:rsidP="000C5E16">
            <w:pPr>
              <w:rPr>
                <w:b/>
                <w:bCs/>
                <w:sz w:val="20"/>
                <w:szCs w:val="20"/>
              </w:rPr>
            </w:pPr>
            <w:r>
              <w:rPr>
                <w:b/>
                <w:bCs/>
                <w:sz w:val="20"/>
                <w:szCs w:val="20"/>
              </w:rPr>
              <w:t>Name of project</w:t>
            </w:r>
          </w:p>
        </w:tc>
        <w:tc>
          <w:tcPr>
            <w:tcW w:w="1723" w:type="dxa"/>
            <w:tcBorders>
              <w:top w:val="single" w:sz="4" w:space="0" w:color="auto"/>
              <w:left w:val="nil"/>
              <w:bottom w:val="single" w:sz="4" w:space="0" w:color="auto"/>
              <w:right w:val="single" w:sz="4" w:space="0" w:color="auto"/>
            </w:tcBorders>
            <w:shd w:val="clear" w:color="auto" w:fill="D9D9D9" w:themeFill="background1" w:themeFillShade="D9"/>
            <w:hideMark/>
          </w:tcPr>
          <w:p w:rsidR="00043020" w:rsidRPr="00542777" w:rsidRDefault="00043020" w:rsidP="000C5E16">
            <w:pPr>
              <w:rPr>
                <w:b/>
                <w:bCs/>
                <w:sz w:val="20"/>
                <w:szCs w:val="20"/>
              </w:rPr>
            </w:pPr>
            <w:r w:rsidRPr="00F07867">
              <w:rPr>
                <w:b/>
                <w:bCs/>
                <w:sz w:val="20"/>
                <w:szCs w:val="20"/>
              </w:rPr>
              <w:t>Project</w:t>
            </w:r>
            <w:r>
              <w:rPr>
                <w:b/>
                <w:bCs/>
                <w:sz w:val="20"/>
                <w:szCs w:val="20"/>
              </w:rPr>
              <w:t xml:space="preserve"> </w:t>
            </w:r>
            <w:r w:rsidRPr="00F07867">
              <w:rPr>
                <w:b/>
                <w:bCs/>
                <w:sz w:val="20"/>
                <w:szCs w:val="20"/>
              </w:rPr>
              <w:t>applicant</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hideMark/>
          </w:tcPr>
          <w:p w:rsidR="00043020" w:rsidRPr="00542777" w:rsidRDefault="00043020" w:rsidP="000C5E16">
            <w:pPr>
              <w:rPr>
                <w:b/>
                <w:bCs/>
                <w:sz w:val="20"/>
                <w:szCs w:val="20"/>
              </w:rPr>
            </w:pPr>
            <w:r>
              <w:rPr>
                <w:b/>
                <w:bCs/>
                <w:sz w:val="20"/>
                <w:szCs w:val="20"/>
              </w:rPr>
              <w:t>Region</w:t>
            </w:r>
          </w:p>
        </w:tc>
        <w:tc>
          <w:tcPr>
            <w:tcW w:w="1194" w:type="dxa"/>
            <w:tcBorders>
              <w:top w:val="single" w:sz="4" w:space="0" w:color="auto"/>
              <w:left w:val="nil"/>
              <w:bottom w:val="single" w:sz="4" w:space="0" w:color="auto"/>
              <w:right w:val="single" w:sz="4" w:space="0" w:color="auto"/>
            </w:tcBorders>
            <w:shd w:val="clear" w:color="auto" w:fill="D9D9D9" w:themeFill="background1" w:themeFillShade="D9"/>
            <w:hideMark/>
          </w:tcPr>
          <w:p w:rsidR="00043020" w:rsidRPr="00542777" w:rsidRDefault="00043020" w:rsidP="000C5E16">
            <w:pPr>
              <w:rPr>
                <w:b/>
                <w:bCs/>
                <w:sz w:val="20"/>
                <w:szCs w:val="20"/>
              </w:rPr>
            </w:pPr>
            <w:r w:rsidRPr="00F07867">
              <w:rPr>
                <w:b/>
                <w:bCs/>
                <w:sz w:val="20"/>
                <w:szCs w:val="20"/>
              </w:rPr>
              <w:t>Commissioning</w:t>
            </w:r>
            <w:r>
              <w:rPr>
                <w:b/>
                <w:bCs/>
                <w:sz w:val="20"/>
                <w:szCs w:val="20"/>
              </w:rPr>
              <w:t xml:space="preserve"> </w:t>
            </w:r>
          </w:p>
        </w:tc>
        <w:tc>
          <w:tcPr>
            <w:tcW w:w="1641" w:type="dxa"/>
            <w:tcBorders>
              <w:top w:val="single" w:sz="4" w:space="0" w:color="auto"/>
              <w:left w:val="nil"/>
              <w:bottom w:val="single" w:sz="4" w:space="0" w:color="auto"/>
              <w:right w:val="single" w:sz="4" w:space="0" w:color="auto"/>
            </w:tcBorders>
            <w:shd w:val="clear" w:color="auto" w:fill="D9D9D9" w:themeFill="background1" w:themeFillShade="D9"/>
            <w:hideMark/>
          </w:tcPr>
          <w:p w:rsidR="00043020" w:rsidRPr="00542777" w:rsidRDefault="00043020" w:rsidP="000C5E16">
            <w:pPr>
              <w:rPr>
                <w:b/>
                <w:bCs/>
                <w:sz w:val="20"/>
                <w:szCs w:val="20"/>
              </w:rPr>
            </w:pPr>
            <w:r w:rsidRPr="00F07867">
              <w:rPr>
                <w:b/>
                <w:bCs/>
                <w:sz w:val="20"/>
                <w:szCs w:val="20"/>
              </w:rPr>
              <w:t>Capacity in natural units</w:t>
            </w:r>
          </w:p>
        </w:tc>
        <w:tc>
          <w:tcPr>
            <w:tcW w:w="1136" w:type="dxa"/>
            <w:tcBorders>
              <w:top w:val="single" w:sz="4" w:space="0" w:color="auto"/>
              <w:left w:val="nil"/>
              <w:bottom w:val="single" w:sz="4" w:space="0" w:color="auto"/>
              <w:right w:val="single" w:sz="4" w:space="0" w:color="auto"/>
            </w:tcBorders>
            <w:shd w:val="clear" w:color="auto" w:fill="D9D9D9" w:themeFill="background1" w:themeFillShade="D9"/>
            <w:hideMark/>
          </w:tcPr>
          <w:p w:rsidR="00043020" w:rsidRPr="00542777" w:rsidRDefault="00043020" w:rsidP="000C5E16">
            <w:pPr>
              <w:rPr>
                <w:b/>
                <w:bCs/>
                <w:sz w:val="20"/>
                <w:szCs w:val="20"/>
              </w:rPr>
            </w:pPr>
            <w:r>
              <w:rPr>
                <w:b/>
                <w:bCs/>
                <w:sz w:val="20"/>
                <w:szCs w:val="20"/>
              </w:rPr>
              <w:t>Investment volume</w:t>
            </w:r>
            <w:r w:rsidRPr="00542777">
              <w:rPr>
                <w:b/>
                <w:bCs/>
                <w:sz w:val="20"/>
                <w:szCs w:val="20"/>
              </w:rPr>
              <w:t xml:space="preserve">, </w:t>
            </w:r>
            <w:r>
              <w:rPr>
                <w:b/>
                <w:bCs/>
                <w:sz w:val="20"/>
                <w:szCs w:val="20"/>
              </w:rPr>
              <w:t>mln.tenge</w:t>
            </w:r>
          </w:p>
        </w:tc>
        <w:tc>
          <w:tcPr>
            <w:tcW w:w="1247" w:type="dxa"/>
            <w:tcBorders>
              <w:top w:val="single" w:sz="4" w:space="0" w:color="auto"/>
              <w:left w:val="nil"/>
              <w:bottom w:val="single" w:sz="4" w:space="0" w:color="auto"/>
              <w:right w:val="single" w:sz="4" w:space="0" w:color="auto"/>
            </w:tcBorders>
            <w:shd w:val="clear" w:color="auto" w:fill="D9D9D9" w:themeFill="background1" w:themeFillShade="D9"/>
            <w:hideMark/>
          </w:tcPr>
          <w:p w:rsidR="00043020" w:rsidRPr="00043020" w:rsidRDefault="00043020" w:rsidP="000C5E16">
            <w:pPr>
              <w:rPr>
                <w:b/>
                <w:bCs/>
                <w:sz w:val="20"/>
                <w:szCs w:val="20"/>
                <w:lang w:val="en-US"/>
              </w:rPr>
            </w:pPr>
            <w:r w:rsidRPr="00043020">
              <w:rPr>
                <w:b/>
                <w:bCs/>
                <w:sz w:val="20"/>
                <w:szCs w:val="20"/>
                <w:lang w:val="en-US"/>
              </w:rPr>
              <w:t>Jobs in the period of operation</w:t>
            </w:r>
          </w:p>
        </w:tc>
      </w:tr>
      <w:tr w:rsidR="00043020" w:rsidRPr="00542777" w:rsidTr="000C5E16">
        <w:trPr>
          <w:trHeight w:val="2065"/>
        </w:trPr>
        <w:tc>
          <w:tcPr>
            <w:tcW w:w="567" w:type="dxa"/>
            <w:tcBorders>
              <w:top w:val="nil"/>
              <w:left w:val="single" w:sz="4" w:space="0" w:color="auto"/>
              <w:bottom w:val="single" w:sz="4" w:space="0" w:color="auto"/>
              <w:right w:val="single" w:sz="4" w:space="0" w:color="auto"/>
            </w:tcBorders>
          </w:tcPr>
          <w:p w:rsidR="00043020" w:rsidRPr="00542777" w:rsidRDefault="00043020" w:rsidP="000C5E16">
            <w:pPr>
              <w:rPr>
                <w:sz w:val="20"/>
                <w:szCs w:val="20"/>
              </w:rPr>
            </w:pPr>
            <w:r w:rsidRPr="00542777">
              <w:rPr>
                <w:sz w:val="20"/>
                <w:szCs w:val="20"/>
              </w:rPr>
              <w:t>1</w:t>
            </w:r>
          </w:p>
        </w:tc>
        <w:tc>
          <w:tcPr>
            <w:tcW w:w="1821" w:type="dxa"/>
            <w:tcBorders>
              <w:top w:val="nil"/>
              <w:left w:val="single" w:sz="4" w:space="0" w:color="auto"/>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 xml:space="preserve">Construction of a plant for production of communal, agricultural, transport equipment  </w:t>
            </w:r>
          </w:p>
        </w:tc>
        <w:tc>
          <w:tcPr>
            <w:tcW w:w="1723"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 xml:space="preserve">“Machine-Building Plant KAZTEHMASH” LLP </w:t>
            </w:r>
          </w:p>
        </w:tc>
        <w:tc>
          <w:tcPr>
            <w:tcW w:w="992" w:type="dxa"/>
            <w:tcBorders>
              <w:top w:val="nil"/>
              <w:left w:val="nil"/>
              <w:bottom w:val="single" w:sz="4" w:space="0" w:color="auto"/>
              <w:right w:val="single" w:sz="4" w:space="0" w:color="auto"/>
            </w:tcBorders>
            <w:shd w:val="clear" w:color="auto" w:fill="auto"/>
            <w:hideMark/>
          </w:tcPr>
          <w:p w:rsidR="00043020" w:rsidRPr="00542777" w:rsidRDefault="00043020" w:rsidP="000C5E16">
            <w:pPr>
              <w:rPr>
                <w:sz w:val="20"/>
                <w:szCs w:val="20"/>
              </w:rPr>
            </w:pPr>
            <w:r>
              <w:rPr>
                <w:sz w:val="20"/>
                <w:szCs w:val="20"/>
              </w:rPr>
              <w:t>Astana</w:t>
            </w:r>
          </w:p>
        </w:tc>
        <w:tc>
          <w:tcPr>
            <w:tcW w:w="1194" w:type="dxa"/>
            <w:tcBorders>
              <w:top w:val="nil"/>
              <w:left w:val="nil"/>
              <w:bottom w:val="single" w:sz="4" w:space="0" w:color="auto"/>
              <w:right w:val="single" w:sz="4" w:space="0" w:color="auto"/>
            </w:tcBorders>
            <w:shd w:val="clear" w:color="auto" w:fill="auto"/>
            <w:hideMark/>
          </w:tcPr>
          <w:p w:rsidR="00043020" w:rsidRPr="00542777" w:rsidRDefault="00043020" w:rsidP="000C5E16">
            <w:pPr>
              <w:rPr>
                <w:sz w:val="20"/>
                <w:szCs w:val="20"/>
              </w:rPr>
            </w:pPr>
            <w:r w:rsidRPr="00542777">
              <w:rPr>
                <w:sz w:val="20"/>
                <w:szCs w:val="20"/>
              </w:rPr>
              <w:t>2015г.</w:t>
            </w:r>
          </w:p>
        </w:tc>
        <w:tc>
          <w:tcPr>
            <w:tcW w:w="1641"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 xml:space="preserve">harvesters, tractors, mowers, rakes, feeders, balers, trailers in the amount of 1 500 units per year in the amount of 13.8 billion tenge </w:t>
            </w:r>
          </w:p>
          <w:p w:rsidR="00043020" w:rsidRPr="00043020" w:rsidRDefault="00043020" w:rsidP="000C5E16">
            <w:pPr>
              <w:rPr>
                <w:sz w:val="20"/>
                <w:szCs w:val="20"/>
                <w:lang w:val="en-US"/>
              </w:rPr>
            </w:pPr>
            <w:r w:rsidRPr="00043020">
              <w:rPr>
                <w:sz w:val="20"/>
                <w:szCs w:val="20"/>
                <w:lang w:val="en-US"/>
              </w:rPr>
              <w:t>Project output is scheduled for 2020 in the amount of 2500 units per year</w:t>
            </w:r>
          </w:p>
        </w:tc>
        <w:tc>
          <w:tcPr>
            <w:tcW w:w="1136" w:type="dxa"/>
            <w:tcBorders>
              <w:top w:val="nil"/>
              <w:left w:val="nil"/>
              <w:bottom w:val="single" w:sz="4" w:space="0" w:color="auto"/>
              <w:right w:val="single" w:sz="4" w:space="0" w:color="auto"/>
            </w:tcBorders>
            <w:shd w:val="clear" w:color="auto" w:fill="auto"/>
            <w:hideMark/>
          </w:tcPr>
          <w:p w:rsidR="00043020" w:rsidRPr="00542777" w:rsidRDefault="00043020" w:rsidP="000C5E16">
            <w:pPr>
              <w:rPr>
                <w:sz w:val="20"/>
                <w:szCs w:val="20"/>
              </w:rPr>
            </w:pPr>
            <w:r w:rsidRPr="00542777">
              <w:rPr>
                <w:sz w:val="20"/>
                <w:szCs w:val="20"/>
              </w:rPr>
              <w:t>4 313</w:t>
            </w:r>
          </w:p>
        </w:tc>
        <w:tc>
          <w:tcPr>
            <w:tcW w:w="1247" w:type="dxa"/>
            <w:tcBorders>
              <w:top w:val="nil"/>
              <w:left w:val="nil"/>
              <w:bottom w:val="single" w:sz="4" w:space="0" w:color="auto"/>
              <w:right w:val="single" w:sz="4" w:space="0" w:color="auto"/>
            </w:tcBorders>
            <w:shd w:val="clear" w:color="auto" w:fill="auto"/>
            <w:hideMark/>
          </w:tcPr>
          <w:p w:rsidR="00043020" w:rsidRPr="00542777" w:rsidRDefault="00043020" w:rsidP="000C5E16">
            <w:pPr>
              <w:rPr>
                <w:sz w:val="20"/>
                <w:szCs w:val="20"/>
              </w:rPr>
            </w:pPr>
            <w:r w:rsidRPr="00542777">
              <w:rPr>
                <w:sz w:val="20"/>
                <w:szCs w:val="20"/>
              </w:rPr>
              <w:t>152</w:t>
            </w:r>
          </w:p>
        </w:tc>
      </w:tr>
    </w:tbl>
    <w:p w:rsidR="00043020" w:rsidRPr="00542777" w:rsidRDefault="00043020" w:rsidP="00043020">
      <w:pPr>
        <w:ind w:firstLine="708"/>
        <w:jc w:val="both"/>
        <w:rPr>
          <w:i/>
          <w:szCs w:val="28"/>
        </w:rPr>
      </w:pPr>
    </w:p>
    <w:p w:rsidR="00043020" w:rsidRPr="00963669" w:rsidRDefault="00043020" w:rsidP="00043020">
      <w:pPr>
        <w:ind w:firstLine="708"/>
        <w:jc w:val="both"/>
        <w:rPr>
          <w:i/>
          <w:sz w:val="28"/>
          <w:szCs w:val="28"/>
        </w:rPr>
      </w:pPr>
      <w:r w:rsidRPr="00963669">
        <w:rPr>
          <w:i/>
          <w:sz w:val="28"/>
          <w:szCs w:val="28"/>
        </w:rPr>
        <w:t>Perspective projects (Table).</w:t>
      </w:r>
    </w:p>
    <w:p w:rsidR="00043020" w:rsidRPr="00963669" w:rsidRDefault="00043020" w:rsidP="00043020">
      <w:pPr>
        <w:ind w:firstLine="709"/>
        <w:jc w:val="both"/>
        <w:rPr>
          <w:sz w:val="28"/>
          <w:szCs w:val="28"/>
          <w:lang w:val="en-US"/>
        </w:rPr>
      </w:pPr>
      <w:r w:rsidRPr="00963669">
        <w:rPr>
          <w:sz w:val="28"/>
          <w:szCs w:val="28"/>
          <w:lang w:val="en-US"/>
        </w:rPr>
        <w:t>The issue together with JohnDeere is being worked out on the establishment of agricultural machinery (combines, tractors, attachments and components for assembly plants).</w:t>
      </w:r>
    </w:p>
    <w:p w:rsidR="00043020" w:rsidRPr="00963669" w:rsidRDefault="00043020" w:rsidP="00043020">
      <w:pPr>
        <w:ind w:firstLine="709"/>
        <w:jc w:val="both"/>
        <w:rPr>
          <w:sz w:val="28"/>
          <w:szCs w:val="28"/>
          <w:lang w:val="en-US"/>
        </w:rPr>
      </w:pPr>
      <w:r w:rsidRPr="00963669">
        <w:rPr>
          <w:sz w:val="28"/>
          <w:szCs w:val="28"/>
          <w:lang w:val="en-US"/>
        </w:rPr>
        <w:t>The issue together with CLAAS KGaA mbH is being worked out on the establishment of agricultural machinery assembly plant with a total investment of 65 million dollars.</w:t>
      </w:r>
    </w:p>
    <w:p w:rsidR="00043020" w:rsidRPr="00963669" w:rsidRDefault="00043020" w:rsidP="00043020">
      <w:pPr>
        <w:ind w:firstLine="709"/>
        <w:jc w:val="both"/>
        <w:rPr>
          <w:sz w:val="28"/>
          <w:szCs w:val="28"/>
          <w:lang w:val="en-US"/>
        </w:rPr>
      </w:pPr>
      <w:r w:rsidRPr="00963669">
        <w:rPr>
          <w:sz w:val="28"/>
          <w:szCs w:val="28"/>
          <w:lang w:val="en-US"/>
        </w:rPr>
        <w:t>In the period from 2015 to 2019 together with NPP the issue of implementation of the following projects is under consideration:</w:t>
      </w:r>
    </w:p>
    <w:p w:rsidR="00043020" w:rsidRPr="00963669" w:rsidRDefault="00043020" w:rsidP="00043020">
      <w:pPr>
        <w:ind w:firstLine="709"/>
        <w:jc w:val="both"/>
        <w:rPr>
          <w:sz w:val="28"/>
          <w:szCs w:val="28"/>
          <w:lang w:val="en-US"/>
        </w:rPr>
      </w:pPr>
      <w:r w:rsidRPr="00963669">
        <w:rPr>
          <w:sz w:val="28"/>
          <w:szCs w:val="28"/>
          <w:lang w:val="en-US"/>
        </w:rPr>
        <w:t>- production of trailed bi-beam mowers “DAFA” LLP. Total investment will make 2.5 million tenge. Creation of 29 new jobs;</w:t>
      </w:r>
    </w:p>
    <w:p w:rsidR="00043020" w:rsidRPr="00963669" w:rsidRDefault="00043020" w:rsidP="00043020">
      <w:pPr>
        <w:ind w:firstLine="709"/>
        <w:jc w:val="both"/>
        <w:rPr>
          <w:sz w:val="28"/>
          <w:szCs w:val="28"/>
          <w:lang w:val="en-US"/>
        </w:rPr>
      </w:pPr>
      <w:r w:rsidRPr="00963669">
        <w:rPr>
          <w:sz w:val="28"/>
          <w:szCs w:val="28"/>
          <w:lang w:val="en-US"/>
        </w:rPr>
        <w:t>- plant for large-hub assembly of agricultural machinery “Mekada” LLP. Investment will amount to 150 million tenge;</w:t>
      </w:r>
    </w:p>
    <w:p w:rsidR="00043020" w:rsidRPr="00963669" w:rsidRDefault="00043020" w:rsidP="00043020">
      <w:pPr>
        <w:ind w:firstLine="709"/>
        <w:jc w:val="both"/>
        <w:rPr>
          <w:sz w:val="28"/>
          <w:szCs w:val="28"/>
          <w:lang w:val="en-US"/>
        </w:rPr>
      </w:pPr>
      <w:r w:rsidRPr="00963669">
        <w:rPr>
          <w:sz w:val="28"/>
          <w:szCs w:val="28"/>
          <w:lang w:val="en-US"/>
        </w:rPr>
        <w:t>- launch of the Kazakh-Belarusian industrial and technological park of agricultural and municipal machinery “Kazakhstan Agro Innovation Corporation” LLP. Investment will amount to 3.4 billion tenge. Creation of 232 jobs.</w:t>
      </w:r>
    </w:p>
    <w:p w:rsidR="00043020" w:rsidRPr="00963669" w:rsidRDefault="00043020" w:rsidP="00043020">
      <w:pPr>
        <w:ind w:firstLine="709"/>
        <w:jc w:val="both"/>
        <w:rPr>
          <w:sz w:val="28"/>
          <w:szCs w:val="28"/>
          <w:lang w:val="en-US"/>
        </w:rPr>
      </w:pPr>
      <w:r w:rsidRPr="00963669">
        <w:rPr>
          <w:sz w:val="28"/>
          <w:szCs w:val="28"/>
          <w:lang w:val="en-US"/>
        </w:rPr>
        <w:t>- manufacture of machinery for agriculture and water resources (water-lifting machines to irrigate transhumance) “YUKMZ” JSC. Investment will amount to 2 billion tenge. Creation of 796 jobs;</w:t>
      </w:r>
    </w:p>
    <w:p w:rsidR="00043020" w:rsidRPr="00963669" w:rsidRDefault="00043020" w:rsidP="00043020">
      <w:pPr>
        <w:ind w:firstLine="708"/>
        <w:jc w:val="both"/>
        <w:rPr>
          <w:sz w:val="28"/>
          <w:szCs w:val="28"/>
          <w:lang w:val="en-US"/>
        </w:rPr>
      </w:pPr>
      <w:r w:rsidRPr="00963669">
        <w:rPr>
          <w:sz w:val="28"/>
          <w:szCs w:val="28"/>
          <w:lang w:val="en-US"/>
        </w:rPr>
        <w:t>- production of combined tillage tools, rippers, crack-makers, planters, hay machines, shredder-spreaders and winnowing machines based on Kostanay branch of “KazNIIMESKH” LLP. Investment will amount to 716 million tenge. Creation of 50 jobs;</w:t>
      </w:r>
    </w:p>
    <w:p w:rsidR="00043020" w:rsidRPr="00963669" w:rsidRDefault="00043020" w:rsidP="00043020">
      <w:pPr>
        <w:ind w:firstLine="708"/>
        <w:jc w:val="both"/>
        <w:rPr>
          <w:sz w:val="28"/>
          <w:szCs w:val="28"/>
          <w:lang w:val="en-US"/>
        </w:rPr>
      </w:pPr>
      <w:r w:rsidRPr="00963669">
        <w:rPr>
          <w:sz w:val="28"/>
          <w:szCs w:val="28"/>
          <w:lang w:val="en-US"/>
        </w:rPr>
        <w:t>- production of tractor trailers with carrying capacity of 4 and 6 tons (tilting) “KazAgroTehSnab” LLP (“Zhetysuauylmash” LLP). Total investment will amount to 60 million tenge. Creation of 20 jobs. Project capacity – up to 200 units per year;</w:t>
      </w:r>
    </w:p>
    <w:p w:rsidR="00043020" w:rsidRPr="00963669" w:rsidRDefault="00043020" w:rsidP="00043020">
      <w:pPr>
        <w:ind w:firstLine="708"/>
        <w:jc w:val="both"/>
        <w:rPr>
          <w:sz w:val="28"/>
          <w:szCs w:val="28"/>
          <w:lang w:val="en-US"/>
        </w:rPr>
      </w:pPr>
      <w:r w:rsidRPr="00963669">
        <w:rPr>
          <w:sz w:val="28"/>
          <w:szCs w:val="28"/>
          <w:lang w:val="en-US"/>
        </w:rPr>
        <w:lastRenderedPageBreak/>
        <w:t>- construction of service-production centers in the regions of Kazakhstan “Eurasia Group” LLP (official dealer of JohnDeere company);</w:t>
      </w:r>
    </w:p>
    <w:p w:rsidR="00043020" w:rsidRPr="00963669" w:rsidRDefault="00043020" w:rsidP="00043020">
      <w:pPr>
        <w:ind w:firstLine="708"/>
        <w:jc w:val="both"/>
        <w:rPr>
          <w:sz w:val="28"/>
          <w:szCs w:val="28"/>
          <w:lang w:val="en-US"/>
        </w:rPr>
      </w:pPr>
      <w:r w:rsidRPr="00963669">
        <w:rPr>
          <w:sz w:val="28"/>
          <w:szCs w:val="28"/>
          <w:lang w:val="en-US"/>
        </w:rPr>
        <w:t>- production of seeders by branch of “KazNIIMESKH” LLP in Kostanay;</w:t>
      </w:r>
    </w:p>
    <w:p w:rsidR="00043020" w:rsidRPr="00963669" w:rsidRDefault="00043020" w:rsidP="00043020">
      <w:pPr>
        <w:ind w:firstLine="708"/>
        <w:jc w:val="both"/>
        <w:rPr>
          <w:sz w:val="28"/>
          <w:szCs w:val="28"/>
          <w:lang w:val="en-US"/>
        </w:rPr>
      </w:pPr>
      <w:r w:rsidRPr="00963669">
        <w:rPr>
          <w:sz w:val="28"/>
          <w:szCs w:val="28"/>
          <w:lang w:val="en-US"/>
        </w:rPr>
        <w:t>- organization of cantilever pumps – “KarlskronaLCAB” LLP;</w:t>
      </w:r>
    </w:p>
    <w:p w:rsidR="00043020" w:rsidRPr="00963669" w:rsidRDefault="00043020" w:rsidP="00043020">
      <w:pPr>
        <w:ind w:firstLine="708"/>
        <w:jc w:val="both"/>
        <w:rPr>
          <w:sz w:val="28"/>
          <w:szCs w:val="28"/>
          <w:lang w:val="en-US"/>
        </w:rPr>
      </w:pPr>
      <w:r w:rsidRPr="00963669">
        <w:rPr>
          <w:sz w:val="28"/>
          <w:szCs w:val="28"/>
          <w:lang w:val="en-US"/>
        </w:rPr>
        <w:t>- organization of submersible pumps – “ODDESSEZentralasien” LLP;</w:t>
      </w:r>
    </w:p>
    <w:p w:rsidR="00043020" w:rsidRPr="00963669" w:rsidRDefault="00043020" w:rsidP="00043020">
      <w:pPr>
        <w:ind w:firstLine="708"/>
        <w:jc w:val="both"/>
        <w:rPr>
          <w:sz w:val="28"/>
          <w:szCs w:val="28"/>
          <w:lang w:val="en-US"/>
        </w:rPr>
      </w:pPr>
      <w:r w:rsidRPr="00963669">
        <w:rPr>
          <w:sz w:val="28"/>
          <w:szCs w:val="28"/>
          <w:lang w:val="en-US"/>
        </w:rPr>
        <w:t>- production of wheeled tractors and combines with the organization of the production of components “Virage” JSC;</w:t>
      </w:r>
    </w:p>
    <w:p w:rsidR="00043020" w:rsidRPr="00963669" w:rsidRDefault="00043020" w:rsidP="00043020">
      <w:pPr>
        <w:ind w:firstLine="708"/>
        <w:jc w:val="both"/>
        <w:rPr>
          <w:sz w:val="28"/>
          <w:szCs w:val="28"/>
          <w:lang w:val="en-US"/>
        </w:rPr>
      </w:pPr>
      <w:r w:rsidRPr="00963669">
        <w:rPr>
          <w:sz w:val="28"/>
          <w:szCs w:val="28"/>
          <w:lang w:val="en-US"/>
        </w:rPr>
        <w:t>- production of mounted and trailed agricultural machinery (balers, trailers, stackers) “Semaz” LLP;</w:t>
      </w:r>
    </w:p>
    <w:p w:rsidR="00043020" w:rsidRPr="00963669" w:rsidRDefault="00043020" w:rsidP="00043020">
      <w:pPr>
        <w:ind w:firstLine="708"/>
        <w:jc w:val="both"/>
        <w:rPr>
          <w:sz w:val="28"/>
          <w:szCs w:val="28"/>
          <w:lang w:val="en-US"/>
        </w:rPr>
      </w:pPr>
      <w:r w:rsidRPr="00963669">
        <w:rPr>
          <w:sz w:val="28"/>
          <w:szCs w:val="28"/>
          <w:lang w:val="en-US"/>
        </w:rPr>
        <w:t>- organization of development of wheel tractor with drawbar category 1.4 “SKB Arlan” LLP;</w:t>
      </w:r>
    </w:p>
    <w:p w:rsidR="00043020" w:rsidRPr="00963669" w:rsidRDefault="00043020" w:rsidP="00043020">
      <w:pPr>
        <w:ind w:firstLine="708"/>
        <w:jc w:val="both"/>
        <w:rPr>
          <w:sz w:val="28"/>
          <w:szCs w:val="28"/>
          <w:lang w:val="en-US"/>
        </w:rPr>
      </w:pPr>
      <w:r w:rsidRPr="00963669">
        <w:rPr>
          <w:sz w:val="28"/>
          <w:szCs w:val="28"/>
          <w:lang w:val="en-US"/>
        </w:rPr>
        <w:t xml:space="preserve">- organization of agricultural machinery assembly NC “Kazakhstan Engineering” JSC. </w:t>
      </w:r>
    </w:p>
    <w:p w:rsidR="00043020" w:rsidRPr="00043020" w:rsidRDefault="00043020" w:rsidP="00043020">
      <w:pPr>
        <w:jc w:val="both"/>
        <w:rPr>
          <w:szCs w:val="28"/>
          <w:lang w:val="en-US"/>
        </w:rPr>
      </w:pPr>
    </w:p>
    <w:p w:rsidR="00043020" w:rsidRPr="00043020" w:rsidRDefault="00043020" w:rsidP="00043020">
      <w:pPr>
        <w:jc w:val="both"/>
        <w:rPr>
          <w:szCs w:val="28"/>
          <w:lang w:val="en-US"/>
        </w:rPr>
      </w:pPr>
    </w:p>
    <w:p w:rsidR="00043020" w:rsidRPr="00043020" w:rsidRDefault="00043020" w:rsidP="00043020">
      <w:pPr>
        <w:jc w:val="both"/>
        <w:rPr>
          <w:szCs w:val="28"/>
          <w:lang w:val="en-US"/>
        </w:rPr>
      </w:pPr>
    </w:p>
    <w:p w:rsidR="00043020" w:rsidRPr="00043020" w:rsidRDefault="00043020" w:rsidP="00043020">
      <w:pPr>
        <w:jc w:val="both"/>
        <w:rPr>
          <w:szCs w:val="28"/>
          <w:lang w:val="en-US"/>
        </w:rPr>
      </w:pPr>
    </w:p>
    <w:p w:rsidR="00043020" w:rsidRPr="00043020" w:rsidRDefault="00043020" w:rsidP="00043020">
      <w:pPr>
        <w:jc w:val="both"/>
        <w:rPr>
          <w:szCs w:val="28"/>
          <w:lang w:val="en-US"/>
        </w:rPr>
      </w:pPr>
    </w:p>
    <w:p w:rsidR="00043020" w:rsidRPr="00043020" w:rsidRDefault="00043020" w:rsidP="00043020">
      <w:pPr>
        <w:jc w:val="both"/>
        <w:rPr>
          <w:szCs w:val="28"/>
          <w:lang w:val="en-US"/>
        </w:rPr>
      </w:pPr>
    </w:p>
    <w:p w:rsidR="00043020" w:rsidRPr="00043020" w:rsidRDefault="00043020" w:rsidP="00043020">
      <w:pPr>
        <w:jc w:val="both"/>
        <w:rPr>
          <w:szCs w:val="28"/>
          <w:lang w:val="en-US"/>
        </w:rPr>
      </w:pPr>
    </w:p>
    <w:p w:rsidR="00043020" w:rsidRPr="00043020" w:rsidRDefault="00043020" w:rsidP="00043020">
      <w:pPr>
        <w:jc w:val="both"/>
        <w:rPr>
          <w:szCs w:val="28"/>
          <w:lang w:val="en-US"/>
        </w:rPr>
      </w:pPr>
    </w:p>
    <w:p w:rsidR="00043020" w:rsidRPr="00043020" w:rsidRDefault="00043020" w:rsidP="00043020">
      <w:pPr>
        <w:jc w:val="both"/>
        <w:rPr>
          <w:szCs w:val="28"/>
          <w:lang w:val="en-US"/>
        </w:rPr>
      </w:pPr>
    </w:p>
    <w:p w:rsidR="00043020" w:rsidRPr="00043020" w:rsidRDefault="00043020" w:rsidP="00043020">
      <w:pPr>
        <w:jc w:val="both"/>
        <w:rPr>
          <w:szCs w:val="28"/>
          <w:lang w:val="en-US"/>
        </w:rPr>
        <w:sectPr w:rsidR="00043020" w:rsidRPr="00043020" w:rsidSect="00A67CCC">
          <w:pgSz w:w="11906" w:h="16838"/>
          <w:pgMar w:top="1134" w:right="991" w:bottom="1134" w:left="1418" w:header="708" w:footer="708" w:gutter="0"/>
          <w:cols w:space="708"/>
          <w:docGrid w:linePitch="360"/>
        </w:sectPr>
      </w:pPr>
    </w:p>
    <w:p w:rsidR="00043020" w:rsidRPr="00043020" w:rsidRDefault="00043020" w:rsidP="00043020">
      <w:pPr>
        <w:pStyle w:val="a7"/>
        <w:tabs>
          <w:tab w:val="left" w:pos="1134"/>
        </w:tabs>
        <w:ind w:left="0" w:firstLine="720"/>
        <w:contextualSpacing w:val="0"/>
        <w:jc w:val="both"/>
        <w:rPr>
          <w:rFonts w:eastAsiaTheme="minorHAnsi"/>
          <w:i/>
          <w:lang w:val="en-US"/>
        </w:rPr>
      </w:pPr>
      <w:r w:rsidRPr="00043020">
        <w:rPr>
          <w:lang w:val="en-US"/>
        </w:rPr>
        <w:lastRenderedPageBreak/>
        <w:t xml:space="preserve">Table 2.2.10.8. – Standard demand of AIC in agricultural machinery, supply volumes (inclusive decommissioning) and forecast of the vehicle park for 2020 </w:t>
      </w:r>
    </w:p>
    <w:tbl>
      <w:tblPr>
        <w:tblW w:w="14658" w:type="dxa"/>
        <w:tblInd w:w="108" w:type="dxa"/>
        <w:tblLook w:val="04A0"/>
      </w:tblPr>
      <w:tblGrid>
        <w:gridCol w:w="376"/>
        <w:gridCol w:w="1667"/>
        <w:gridCol w:w="785"/>
        <w:gridCol w:w="732"/>
        <w:gridCol w:w="803"/>
        <w:gridCol w:w="981"/>
        <w:gridCol w:w="683"/>
        <w:gridCol w:w="1345"/>
        <w:gridCol w:w="790"/>
        <w:gridCol w:w="555"/>
        <w:gridCol w:w="816"/>
        <w:gridCol w:w="670"/>
        <w:gridCol w:w="616"/>
        <w:gridCol w:w="616"/>
        <w:gridCol w:w="616"/>
        <w:gridCol w:w="616"/>
        <w:gridCol w:w="616"/>
        <w:gridCol w:w="616"/>
        <w:gridCol w:w="759"/>
      </w:tblGrid>
      <w:tr w:rsidR="00043020" w:rsidRPr="00043020" w:rsidTr="000C5E16">
        <w:trPr>
          <w:trHeight w:val="508"/>
          <w:tblHeader/>
        </w:trPr>
        <w:tc>
          <w:tcPr>
            <w:tcW w:w="376"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043020" w:rsidRPr="00542777" w:rsidRDefault="00043020" w:rsidP="000C5E16">
            <w:pPr>
              <w:jc w:val="center"/>
              <w:rPr>
                <w:sz w:val="16"/>
                <w:szCs w:val="16"/>
              </w:rPr>
            </w:pPr>
            <w:r w:rsidRPr="00542777">
              <w:rPr>
                <w:sz w:val="16"/>
                <w:szCs w:val="16"/>
              </w:rPr>
              <w:t>№</w:t>
            </w:r>
          </w:p>
        </w:tc>
        <w:tc>
          <w:tcPr>
            <w:tcW w:w="16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043020" w:rsidRPr="00542777" w:rsidRDefault="00043020" w:rsidP="000C5E16">
            <w:pPr>
              <w:jc w:val="center"/>
              <w:rPr>
                <w:sz w:val="16"/>
                <w:szCs w:val="16"/>
              </w:rPr>
            </w:pPr>
            <w:r>
              <w:rPr>
                <w:sz w:val="16"/>
                <w:szCs w:val="16"/>
              </w:rPr>
              <w:t xml:space="preserve">Name of equipment </w:t>
            </w:r>
          </w:p>
        </w:tc>
        <w:tc>
          <w:tcPr>
            <w:tcW w:w="785"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043020" w:rsidRPr="00043020" w:rsidRDefault="00043020" w:rsidP="000C5E16">
            <w:pPr>
              <w:jc w:val="center"/>
              <w:rPr>
                <w:sz w:val="16"/>
                <w:szCs w:val="16"/>
                <w:lang w:val="en-US"/>
              </w:rPr>
            </w:pPr>
            <w:r w:rsidRPr="00043020">
              <w:rPr>
                <w:sz w:val="16"/>
                <w:szCs w:val="16"/>
                <w:lang w:val="en-US"/>
              </w:rPr>
              <w:t>Standard demand for 1000 ha, pcs.</w:t>
            </w:r>
          </w:p>
        </w:tc>
        <w:tc>
          <w:tcPr>
            <w:tcW w:w="732"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043020" w:rsidRPr="00043020" w:rsidRDefault="00043020" w:rsidP="000C5E16">
            <w:pPr>
              <w:jc w:val="center"/>
              <w:rPr>
                <w:sz w:val="16"/>
                <w:szCs w:val="16"/>
                <w:lang w:val="en-US"/>
              </w:rPr>
            </w:pPr>
            <w:r w:rsidRPr="00043020">
              <w:rPr>
                <w:sz w:val="16"/>
                <w:szCs w:val="16"/>
                <w:lang w:val="en-US"/>
              </w:rPr>
              <w:t>Volume of execute works, thous. ha</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043020" w:rsidRPr="00542777" w:rsidRDefault="00043020" w:rsidP="000C5E16">
            <w:pPr>
              <w:jc w:val="center"/>
              <w:rPr>
                <w:sz w:val="16"/>
                <w:szCs w:val="16"/>
              </w:rPr>
            </w:pPr>
            <w:r>
              <w:rPr>
                <w:sz w:val="16"/>
                <w:szCs w:val="16"/>
              </w:rPr>
              <w:t>Required park</w:t>
            </w:r>
            <w:r w:rsidRPr="00542777">
              <w:rPr>
                <w:sz w:val="16"/>
                <w:szCs w:val="16"/>
              </w:rPr>
              <w:t xml:space="preserve">, </w:t>
            </w:r>
            <w:r>
              <w:rPr>
                <w:sz w:val="16"/>
                <w:szCs w:val="16"/>
              </w:rPr>
              <w:t>pcs</w:t>
            </w:r>
            <w:r w:rsidRPr="00542777">
              <w:rPr>
                <w:sz w:val="16"/>
                <w:szCs w:val="16"/>
              </w:rPr>
              <w:t>.</w:t>
            </w:r>
          </w:p>
        </w:tc>
        <w:tc>
          <w:tcPr>
            <w:tcW w:w="98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043020" w:rsidRPr="00542777" w:rsidRDefault="00043020" w:rsidP="000C5E16">
            <w:pPr>
              <w:jc w:val="center"/>
              <w:rPr>
                <w:sz w:val="16"/>
                <w:szCs w:val="16"/>
              </w:rPr>
            </w:pPr>
            <w:r>
              <w:rPr>
                <w:sz w:val="16"/>
                <w:szCs w:val="16"/>
              </w:rPr>
              <w:t xml:space="preserve">Availability for </w:t>
            </w:r>
            <w:r w:rsidRPr="00542777">
              <w:rPr>
                <w:sz w:val="16"/>
                <w:szCs w:val="16"/>
              </w:rPr>
              <w:t xml:space="preserve"> 01.01.14, </w:t>
            </w:r>
            <w:r>
              <w:rPr>
                <w:sz w:val="16"/>
                <w:szCs w:val="16"/>
              </w:rPr>
              <w:t>pcs</w:t>
            </w:r>
          </w:p>
        </w:tc>
        <w:tc>
          <w:tcPr>
            <w:tcW w:w="2028"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043020" w:rsidRPr="00542777" w:rsidRDefault="00043020" w:rsidP="000C5E16">
            <w:pPr>
              <w:jc w:val="center"/>
              <w:rPr>
                <w:sz w:val="16"/>
                <w:szCs w:val="16"/>
              </w:rPr>
            </w:pPr>
            <w:r>
              <w:rPr>
                <w:sz w:val="16"/>
                <w:szCs w:val="16"/>
              </w:rPr>
              <w:t xml:space="preserve">2014 </w:t>
            </w:r>
          </w:p>
        </w:tc>
        <w:tc>
          <w:tcPr>
            <w:tcW w:w="1345" w:type="dxa"/>
            <w:gridSpan w:val="2"/>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043020" w:rsidRPr="00542777" w:rsidRDefault="00043020" w:rsidP="000C5E16">
            <w:pPr>
              <w:jc w:val="center"/>
              <w:rPr>
                <w:sz w:val="16"/>
                <w:szCs w:val="16"/>
              </w:rPr>
            </w:pPr>
            <w:r>
              <w:rPr>
                <w:sz w:val="16"/>
                <w:szCs w:val="16"/>
              </w:rPr>
              <w:t xml:space="preserve">Forecast of </w:t>
            </w:r>
            <w:r w:rsidRPr="00C63C8C">
              <w:rPr>
                <w:sz w:val="16"/>
                <w:szCs w:val="16"/>
              </w:rPr>
              <w:t>decommissioning</w:t>
            </w:r>
            <w:r w:rsidRPr="00542777">
              <w:rPr>
                <w:sz w:val="16"/>
                <w:szCs w:val="16"/>
              </w:rPr>
              <w:t xml:space="preserve"> </w:t>
            </w:r>
            <w:r>
              <w:rPr>
                <w:sz w:val="16"/>
                <w:szCs w:val="16"/>
              </w:rPr>
              <w:t xml:space="preserve">for </w:t>
            </w:r>
            <w:r w:rsidRPr="00542777">
              <w:rPr>
                <w:sz w:val="16"/>
                <w:szCs w:val="16"/>
              </w:rPr>
              <w:t xml:space="preserve">2015-2020 </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043020" w:rsidRPr="00C63C8C" w:rsidRDefault="00043020" w:rsidP="000C5E16">
            <w:pPr>
              <w:jc w:val="center"/>
              <w:rPr>
                <w:sz w:val="16"/>
                <w:szCs w:val="16"/>
              </w:rPr>
            </w:pPr>
            <w:r>
              <w:rPr>
                <w:sz w:val="16"/>
                <w:szCs w:val="16"/>
              </w:rPr>
              <w:t>Lack</w:t>
            </w:r>
            <w:r w:rsidRPr="00C63C8C">
              <w:rPr>
                <w:sz w:val="16"/>
                <w:szCs w:val="16"/>
              </w:rPr>
              <w:t xml:space="preserve"> </w:t>
            </w:r>
            <w:r>
              <w:rPr>
                <w:sz w:val="16"/>
                <w:szCs w:val="16"/>
              </w:rPr>
              <w:t>for  01.01.15</w:t>
            </w:r>
            <w:r w:rsidRPr="00C63C8C">
              <w:rPr>
                <w:sz w:val="16"/>
                <w:szCs w:val="16"/>
              </w:rPr>
              <w:t>.</w:t>
            </w:r>
            <w:r w:rsidRPr="00542777">
              <w:rPr>
                <w:sz w:val="16"/>
                <w:szCs w:val="16"/>
              </w:rPr>
              <w:t xml:space="preserve"> </w:t>
            </w:r>
            <w:r>
              <w:rPr>
                <w:sz w:val="16"/>
                <w:szCs w:val="16"/>
              </w:rPr>
              <w:t>pcs</w:t>
            </w:r>
          </w:p>
        </w:tc>
        <w:tc>
          <w:tcPr>
            <w:tcW w:w="67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043020" w:rsidRPr="00C63C8C" w:rsidRDefault="00043020" w:rsidP="000C5E16">
            <w:pPr>
              <w:jc w:val="center"/>
              <w:rPr>
                <w:sz w:val="16"/>
                <w:szCs w:val="16"/>
              </w:rPr>
            </w:pPr>
            <w:r>
              <w:rPr>
                <w:sz w:val="16"/>
                <w:szCs w:val="16"/>
              </w:rPr>
              <w:t>Supply for 2015- 2020</w:t>
            </w:r>
            <w:r w:rsidRPr="00C63C8C">
              <w:rPr>
                <w:sz w:val="16"/>
                <w:szCs w:val="16"/>
              </w:rPr>
              <w:t xml:space="preserve">, </w:t>
            </w:r>
            <w:r>
              <w:rPr>
                <w:sz w:val="16"/>
                <w:szCs w:val="16"/>
              </w:rPr>
              <w:t>pcs.</w:t>
            </w:r>
          </w:p>
        </w:tc>
        <w:tc>
          <w:tcPr>
            <w:tcW w:w="3696" w:type="dxa"/>
            <w:gridSpan w:val="6"/>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043020" w:rsidRPr="00C63C8C" w:rsidRDefault="00043020" w:rsidP="000C5E16">
            <w:pPr>
              <w:jc w:val="center"/>
              <w:rPr>
                <w:sz w:val="16"/>
                <w:szCs w:val="16"/>
              </w:rPr>
            </w:pPr>
            <w:r>
              <w:rPr>
                <w:sz w:val="16"/>
                <w:szCs w:val="16"/>
              </w:rPr>
              <w:t>Including in</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043020" w:rsidRPr="00043020" w:rsidRDefault="00043020" w:rsidP="000C5E16">
            <w:pPr>
              <w:jc w:val="center"/>
              <w:rPr>
                <w:sz w:val="16"/>
                <w:szCs w:val="16"/>
                <w:lang w:val="en-US"/>
              </w:rPr>
            </w:pPr>
            <w:r w:rsidRPr="00043020">
              <w:rPr>
                <w:sz w:val="16"/>
                <w:szCs w:val="16"/>
                <w:lang w:val="en-US"/>
              </w:rPr>
              <w:t>Forecast vehicle part for the end of 2020,   pcs.</w:t>
            </w:r>
          </w:p>
        </w:tc>
      </w:tr>
      <w:tr w:rsidR="00043020" w:rsidRPr="00542777" w:rsidTr="000C5E16">
        <w:trPr>
          <w:trHeight w:val="1016"/>
          <w:tblHeader/>
        </w:trPr>
        <w:tc>
          <w:tcPr>
            <w:tcW w:w="376" w:type="dxa"/>
            <w:vMerge/>
            <w:tcBorders>
              <w:top w:val="single" w:sz="4" w:space="0" w:color="auto"/>
              <w:left w:val="single" w:sz="4" w:space="0" w:color="auto"/>
              <w:bottom w:val="single" w:sz="4" w:space="0" w:color="000000"/>
              <w:right w:val="single" w:sz="4" w:space="0" w:color="auto"/>
            </w:tcBorders>
            <w:vAlign w:val="center"/>
            <w:hideMark/>
          </w:tcPr>
          <w:p w:rsidR="00043020" w:rsidRPr="00043020" w:rsidRDefault="00043020" w:rsidP="000C5E16">
            <w:pPr>
              <w:rPr>
                <w:sz w:val="16"/>
                <w:szCs w:val="16"/>
                <w:lang w:val="en-US"/>
              </w:rPr>
            </w:pPr>
          </w:p>
        </w:tc>
        <w:tc>
          <w:tcPr>
            <w:tcW w:w="1667" w:type="dxa"/>
            <w:vMerge/>
            <w:tcBorders>
              <w:top w:val="single" w:sz="4" w:space="0" w:color="auto"/>
              <w:left w:val="single" w:sz="4" w:space="0" w:color="auto"/>
              <w:bottom w:val="single" w:sz="4" w:space="0" w:color="000000"/>
              <w:right w:val="single" w:sz="4" w:space="0" w:color="auto"/>
            </w:tcBorders>
            <w:vAlign w:val="center"/>
            <w:hideMark/>
          </w:tcPr>
          <w:p w:rsidR="00043020" w:rsidRPr="00043020" w:rsidRDefault="00043020" w:rsidP="000C5E16">
            <w:pPr>
              <w:rPr>
                <w:sz w:val="16"/>
                <w:szCs w:val="16"/>
                <w:lang w:val="en-US"/>
              </w:rPr>
            </w:pPr>
          </w:p>
        </w:tc>
        <w:tc>
          <w:tcPr>
            <w:tcW w:w="785" w:type="dxa"/>
            <w:vMerge/>
            <w:tcBorders>
              <w:top w:val="single" w:sz="4" w:space="0" w:color="auto"/>
              <w:left w:val="single" w:sz="4" w:space="0" w:color="auto"/>
              <w:bottom w:val="single" w:sz="4" w:space="0" w:color="000000"/>
              <w:right w:val="single" w:sz="4" w:space="0" w:color="auto"/>
            </w:tcBorders>
            <w:vAlign w:val="center"/>
            <w:hideMark/>
          </w:tcPr>
          <w:p w:rsidR="00043020" w:rsidRPr="00043020" w:rsidRDefault="00043020" w:rsidP="000C5E16">
            <w:pPr>
              <w:rPr>
                <w:sz w:val="16"/>
                <w:szCs w:val="16"/>
                <w:lang w:val="en-US"/>
              </w:rPr>
            </w:pPr>
          </w:p>
        </w:tc>
        <w:tc>
          <w:tcPr>
            <w:tcW w:w="732" w:type="dxa"/>
            <w:vMerge/>
            <w:tcBorders>
              <w:top w:val="single" w:sz="4" w:space="0" w:color="auto"/>
              <w:left w:val="single" w:sz="4" w:space="0" w:color="auto"/>
              <w:bottom w:val="single" w:sz="4" w:space="0" w:color="000000"/>
              <w:right w:val="single" w:sz="4" w:space="0" w:color="auto"/>
            </w:tcBorders>
            <w:vAlign w:val="center"/>
            <w:hideMark/>
          </w:tcPr>
          <w:p w:rsidR="00043020" w:rsidRPr="00043020" w:rsidRDefault="00043020" w:rsidP="000C5E16">
            <w:pPr>
              <w:rPr>
                <w:sz w:val="16"/>
                <w:szCs w:val="16"/>
                <w:lang w:val="en-US"/>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43020" w:rsidRPr="00043020" w:rsidRDefault="00043020" w:rsidP="000C5E16">
            <w:pPr>
              <w:rPr>
                <w:sz w:val="16"/>
                <w:szCs w:val="16"/>
                <w:lang w:val="en-US"/>
              </w:rPr>
            </w:pPr>
          </w:p>
        </w:tc>
        <w:tc>
          <w:tcPr>
            <w:tcW w:w="981" w:type="dxa"/>
            <w:vMerge/>
            <w:tcBorders>
              <w:top w:val="single" w:sz="4" w:space="0" w:color="auto"/>
              <w:left w:val="single" w:sz="4" w:space="0" w:color="auto"/>
              <w:bottom w:val="single" w:sz="4" w:space="0" w:color="000000"/>
              <w:right w:val="single" w:sz="4" w:space="0" w:color="auto"/>
            </w:tcBorders>
            <w:vAlign w:val="center"/>
            <w:hideMark/>
          </w:tcPr>
          <w:p w:rsidR="00043020" w:rsidRPr="00043020" w:rsidRDefault="00043020" w:rsidP="000C5E16">
            <w:pPr>
              <w:rPr>
                <w:sz w:val="16"/>
                <w:szCs w:val="16"/>
                <w:lang w:val="en-US"/>
              </w:rPr>
            </w:pPr>
          </w:p>
        </w:tc>
        <w:tc>
          <w:tcPr>
            <w:tcW w:w="683"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043020" w:rsidRPr="00C63C8C" w:rsidRDefault="00043020" w:rsidP="000C5E16">
            <w:pPr>
              <w:jc w:val="center"/>
              <w:rPr>
                <w:sz w:val="16"/>
                <w:szCs w:val="16"/>
              </w:rPr>
            </w:pPr>
            <w:r>
              <w:rPr>
                <w:sz w:val="16"/>
                <w:szCs w:val="16"/>
              </w:rPr>
              <w:t>supply</w:t>
            </w:r>
            <w:r w:rsidRPr="00C63C8C">
              <w:rPr>
                <w:sz w:val="16"/>
                <w:szCs w:val="16"/>
              </w:rPr>
              <w:t xml:space="preserve">, </w:t>
            </w:r>
            <w:r>
              <w:rPr>
                <w:sz w:val="16"/>
                <w:szCs w:val="16"/>
              </w:rPr>
              <w:t>pcs</w:t>
            </w:r>
            <w:r w:rsidRPr="00C63C8C">
              <w:rPr>
                <w:sz w:val="16"/>
                <w:szCs w:val="16"/>
              </w:rPr>
              <w:t>.</w:t>
            </w:r>
          </w:p>
        </w:tc>
        <w:tc>
          <w:tcPr>
            <w:tcW w:w="1345"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043020" w:rsidRPr="00542777" w:rsidRDefault="00043020" w:rsidP="000C5E16">
            <w:pPr>
              <w:jc w:val="center"/>
              <w:rPr>
                <w:sz w:val="16"/>
                <w:szCs w:val="16"/>
              </w:rPr>
            </w:pPr>
            <w:r>
              <w:rPr>
                <w:sz w:val="16"/>
                <w:szCs w:val="16"/>
              </w:rPr>
              <w:t>expected</w:t>
            </w:r>
            <w:r w:rsidRPr="00542777">
              <w:rPr>
                <w:sz w:val="16"/>
                <w:szCs w:val="16"/>
              </w:rPr>
              <w:t xml:space="preserve"> </w:t>
            </w:r>
            <w:r w:rsidRPr="00C63C8C">
              <w:rPr>
                <w:sz w:val="16"/>
                <w:szCs w:val="16"/>
              </w:rPr>
              <w:t>decommissioning</w:t>
            </w:r>
            <w:r w:rsidRPr="00542777">
              <w:rPr>
                <w:sz w:val="16"/>
                <w:szCs w:val="16"/>
              </w:rPr>
              <w:t xml:space="preserve"> </w:t>
            </w:r>
            <w:r>
              <w:rPr>
                <w:sz w:val="16"/>
                <w:szCs w:val="16"/>
              </w:rPr>
              <w:t>pcs</w:t>
            </w:r>
            <w:r w:rsidRPr="00542777">
              <w:rPr>
                <w:sz w:val="16"/>
                <w:szCs w:val="16"/>
              </w:rPr>
              <w:t>.</w:t>
            </w:r>
          </w:p>
        </w:tc>
        <w:tc>
          <w:tcPr>
            <w:tcW w:w="1345" w:type="dxa"/>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043020" w:rsidRPr="00542777" w:rsidRDefault="00043020" w:rsidP="000C5E16">
            <w:pPr>
              <w:rPr>
                <w:sz w:val="16"/>
                <w:szCs w:val="16"/>
              </w:rPr>
            </w:pPr>
          </w:p>
        </w:tc>
        <w:tc>
          <w:tcPr>
            <w:tcW w:w="816" w:type="dxa"/>
            <w:vMerge/>
            <w:tcBorders>
              <w:top w:val="single" w:sz="4" w:space="0" w:color="auto"/>
              <w:left w:val="single" w:sz="4" w:space="0" w:color="auto"/>
              <w:bottom w:val="single" w:sz="4" w:space="0" w:color="000000"/>
              <w:right w:val="single" w:sz="4" w:space="0" w:color="auto"/>
            </w:tcBorders>
            <w:vAlign w:val="center"/>
            <w:hideMark/>
          </w:tcPr>
          <w:p w:rsidR="00043020" w:rsidRPr="00542777" w:rsidRDefault="00043020" w:rsidP="000C5E16">
            <w:pPr>
              <w:rPr>
                <w:sz w:val="16"/>
                <w:szCs w:val="16"/>
              </w:rPr>
            </w:pPr>
          </w:p>
        </w:tc>
        <w:tc>
          <w:tcPr>
            <w:tcW w:w="670" w:type="dxa"/>
            <w:vMerge/>
            <w:tcBorders>
              <w:top w:val="single" w:sz="4" w:space="0" w:color="auto"/>
              <w:left w:val="single" w:sz="4" w:space="0" w:color="auto"/>
              <w:bottom w:val="single" w:sz="4" w:space="0" w:color="000000"/>
              <w:right w:val="single" w:sz="4" w:space="0" w:color="auto"/>
            </w:tcBorders>
            <w:vAlign w:val="center"/>
            <w:hideMark/>
          </w:tcPr>
          <w:p w:rsidR="00043020" w:rsidRPr="00542777" w:rsidRDefault="00043020" w:rsidP="000C5E16">
            <w:pPr>
              <w:rPr>
                <w:sz w:val="16"/>
                <w:szCs w:val="16"/>
              </w:rPr>
            </w:pPr>
          </w:p>
        </w:tc>
        <w:tc>
          <w:tcPr>
            <w:tcW w:w="61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jc w:val="center"/>
              <w:rPr>
                <w:sz w:val="16"/>
                <w:szCs w:val="16"/>
              </w:rPr>
            </w:pPr>
            <w:r w:rsidRPr="00542777">
              <w:rPr>
                <w:sz w:val="16"/>
                <w:szCs w:val="16"/>
              </w:rPr>
              <w:t>2015</w:t>
            </w:r>
          </w:p>
        </w:tc>
        <w:tc>
          <w:tcPr>
            <w:tcW w:w="61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jc w:val="center"/>
              <w:rPr>
                <w:sz w:val="16"/>
                <w:szCs w:val="16"/>
              </w:rPr>
            </w:pPr>
            <w:r w:rsidRPr="00542777">
              <w:rPr>
                <w:sz w:val="16"/>
                <w:szCs w:val="16"/>
              </w:rPr>
              <w:t>2016</w:t>
            </w:r>
          </w:p>
        </w:tc>
        <w:tc>
          <w:tcPr>
            <w:tcW w:w="61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jc w:val="center"/>
              <w:rPr>
                <w:sz w:val="16"/>
                <w:szCs w:val="16"/>
              </w:rPr>
            </w:pPr>
            <w:r w:rsidRPr="00542777">
              <w:rPr>
                <w:sz w:val="16"/>
                <w:szCs w:val="16"/>
              </w:rPr>
              <w:t>2017</w:t>
            </w:r>
          </w:p>
        </w:tc>
        <w:tc>
          <w:tcPr>
            <w:tcW w:w="61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jc w:val="center"/>
              <w:rPr>
                <w:sz w:val="16"/>
                <w:szCs w:val="16"/>
              </w:rPr>
            </w:pPr>
            <w:r w:rsidRPr="00542777">
              <w:rPr>
                <w:sz w:val="16"/>
                <w:szCs w:val="16"/>
              </w:rPr>
              <w:t>2018</w:t>
            </w:r>
          </w:p>
        </w:tc>
        <w:tc>
          <w:tcPr>
            <w:tcW w:w="61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jc w:val="center"/>
              <w:rPr>
                <w:sz w:val="16"/>
                <w:szCs w:val="16"/>
              </w:rPr>
            </w:pPr>
            <w:r w:rsidRPr="00542777">
              <w:rPr>
                <w:sz w:val="16"/>
                <w:szCs w:val="16"/>
              </w:rPr>
              <w:t>2019</w:t>
            </w:r>
          </w:p>
        </w:tc>
        <w:tc>
          <w:tcPr>
            <w:tcW w:w="61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jc w:val="center"/>
              <w:rPr>
                <w:sz w:val="16"/>
                <w:szCs w:val="16"/>
              </w:rPr>
            </w:pPr>
            <w:r w:rsidRPr="00542777">
              <w:rPr>
                <w:sz w:val="16"/>
                <w:szCs w:val="16"/>
              </w:rPr>
              <w:t>2020</w:t>
            </w: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043020" w:rsidRPr="00542777" w:rsidRDefault="00043020" w:rsidP="000C5E16">
            <w:pPr>
              <w:rPr>
                <w:sz w:val="16"/>
                <w:szCs w:val="16"/>
              </w:rPr>
            </w:pPr>
          </w:p>
        </w:tc>
      </w:tr>
      <w:tr w:rsidR="00043020" w:rsidRPr="00542777" w:rsidTr="000C5E16">
        <w:trPr>
          <w:trHeight w:val="298"/>
        </w:trPr>
        <w:tc>
          <w:tcPr>
            <w:tcW w:w="376" w:type="dxa"/>
            <w:vMerge/>
            <w:tcBorders>
              <w:top w:val="single" w:sz="4" w:space="0" w:color="auto"/>
              <w:left w:val="single" w:sz="4" w:space="0" w:color="auto"/>
              <w:bottom w:val="single" w:sz="4" w:space="0" w:color="000000"/>
              <w:right w:val="single" w:sz="4" w:space="0" w:color="auto"/>
            </w:tcBorders>
            <w:vAlign w:val="center"/>
            <w:hideMark/>
          </w:tcPr>
          <w:p w:rsidR="00043020" w:rsidRPr="00542777" w:rsidRDefault="00043020" w:rsidP="000C5E16">
            <w:pPr>
              <w:rPr>
                <w:sz w:val="16"/>
                <w:szCs w:val="16"/>
              </w:rPr>
            </w:pPr>
          </w:p>
        </w:tc>
        <w:tc>
          <w:tcPr>
            <w:tcW w:w="1667" w:type="dxa"/>
            <w:vMerge/>
            <w:tcBorders>
              <w:top w:val="single" w:sz="4" w:space="0" w:color="auto"/>
              <w:left w:val="single" w:sz="4" w:space="0" w:color="auto"/>
              <w:bottom w:val="single" w:sz="4" w:space="0" w:color="000000"/>
              <w:right w:val="single" w:sz="4" w:space="0" w:color="auto"/>
            </w:tcBorders>
            <w:vAlign w:val="center"/>
            <w:hideMark/>
          </w:tcPr>
          <w:p w:rsidR="00043020" w:rsidRPr="00542777" w:rsidRDefault="00043020" w:rsidP="000C5E16">
            <w:pPr>
              <w:rPr>
                <w:sz w:val="16"/>
                <w:szCs w:val="16"/>
              </w:rPr>
            </w:pPr>
          </w:p>
        </w:tc>
        <w:tc>
          <w:tcPr>
            <w:tcW w:w="785" w:type="dxa"/>
            <w:vMerge/>
            <w:tcBorders>
              <w:top w:val="single" w:sz="4" w:space="0" w:color="auto"/>
              <w:left w:val="single" w:sz="4" w:space="0" w:color="auto"/>
              <w:bottom w:val="single" w:sz="4" w:space="0" w:color="000000"/>
              <w:right w:val="single" w:sz="4" w:space="0" w:color="auto"/>
            </w:tcBorders>
            <w:vAlign w:val="center"/>
            <w:hideMark/>
          </w:tcPr>
          <w:p w:rsidR="00043020" w:rsidRPr="00542777" w:rsidRDefault="00043020" w:rsidP="000C5E16">
            <w:pPr>
              <w:rPr>
                <w:sz w:val="16"/>
                <w:szCs w:val="16"/>
              </w:rPr>
            </w:pPr>
          </w:p>
        </w:tc>
        <w:tc>
          <w:tcPr>
            <w:tcW w:w="732" w:type="dxa"/>
            <w:vMerge/>
            <w:tcBorders>
              <w:top w:val="single" w:sz="4" w:space="0" w:color="auto"/>
              <w:left w:val="single" w:sz="4" w:space="0" w:color="auto"/>
              <w:bottom w:val="single" w:sz="4" w:space="0" w:color="000000"/>
              <w:right w:val="single" w:sz="4" w:space="0" w:color="auto"/>
            </w:tcBorders>
            <w:vAlign w:val="center"/>
            <w:hideMark/>
          </w:tcPr>
          <w:p w:rsidR="00043020" w:rsidRPr="00542777" w:rsidRDefault="00043020" w:rsidP="000C5E16">
            <w:pPr>
              <w:rPr>
                <w:sz w:val="16"/>
                <w:szCs w:val="16"/>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43020" w:rsidRPr="00542777" w:rsidRDefault="00043020" w:rsidP="000C5E16">
            <w:pPr>
              <w:rPr>
                <w:sz w:val="16"/>
                <w:szCs w:val="16"/>
              </w:rPr>
            </w:pPr>
          </w:p>
        </w:tc>
        <w:tc>
          <w:tcPr>
            <w:tcW w:w="981" w:type="dxa"/>
            <w:vMerge/>
            <w:tcBorders>
              <w:top w:val="single" w:sz="4" w:space="0" w:color="auto"/>
              <w:left w:val="single" w:sz="4" w:space="0" w:color="auto"/>
              <w:bottom w:val="single" w:sz="4" w:space="0" w:color="000000"/>
              <w:right w:val="single" w:sz="4" w:space="0" w:color="auto"/>
            </w:tcBorders>
            <w:vAlign w:val="center"/>
            <w:hideMark/>
          </w:tcPr>
          <w:p w:rsidR="00043020" w:rsidRPr="00542777" w:rsidRDefault="00043020" w:rsidP="000C5E16">
            <w:pPr>
              <w:rPr>
                <w:sz w:val="16"/>
                <w:szCs w:val="16"/>
              </w:rPr>
            </w:pPr>
          </w:p>
        </w:tc>
        <w:tc>
          <w:tcPr>
            <w:tcW w:w="683"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043020" w:rsidRPr="00542777" w:rsidRDefault="00043020" w:rsidP="000C5E16">
            <w:pPr>
              <w:rPr>
                <w:sz w:val="16"/>
                <w:szCs w:val="16"/>
              </w:rPr>
            </w:pPr>
          </w:p>
        </w:tc>
        <w:tc>
          <w:tcPr>
            <w:tcW w:w="134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043020" w:rsidRPr="00542777" w:rsidRDefault="00043020" w:rsidP="000C5E16">
            <w:pPr>
              <w:rPr>
                <w:sz w:val="16"/>
                <w:szCs w:val="16"/>
              </w:rPr>
            </w:pPr>
          </w:p>
        </w:tc>
        <w:tc>
          <w:tcPr>
            <w:tcW w:w="790" w:type="dxa"/>
            <w:tcBorders>
              <w:top w:val="nil"/>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jc w:val="center"/>
              <w:rPr>
                <w:sz w:val="16"/>
                <w:szCs w:val="16"/>
              </w:rPr>
            </w:pPr>
            <w:r>
              <w:rPr>
                <w:sz w:val="16"/>
                <w:szCs w:val="16"/>
              </w:rPr>
              <w:t>Pcs.</w:t>
            </w:r>
          </w:p>
        </w:tc>
        <w:tc>
          <w:tcPr>
            <w:tcW w:w="555" w:type="dxa"/>
            <w:tcBorders>
              <w:top w:val="nil"/>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jc w:val="center"/>
              <w:rPr>
                <w:sz w:val="16"/>
                <w:szCs w:val="16"/>
              </w:rPr>
            </w:pPr>
            <w:r w:rsidRPr="00542777">
              <w:rPr>
                <w:sz w:val="16"/>
                <w:szCs w:val="16"/>
              </w:rPr>
              <w:t>%</w:t>
            </w:r>
          </w:p>
        </w:tc>
        <w:tc>
          <w:tcPr>
            <w:tcW w:w="816" w:type="dxa"/>
            <w:vMerge/>
            <w:tcBorders>
              <w:top w:val="single" w:sz="4" w:space="0" w:color="auto"/>
              <w:left w:val="single" w:sz="4" w:space="0" w:color="auto"/>
              <w:bottom w:val="single" w:sz="4" w:space="0" w:color="000000"/>
              <w:right w:val="single" w:sz="4" w:space="0" w:color="auto"/>
            </w:tcBorders>
            <w:vAlign w:val="center"/>
            <w:hideMark/>
          </w:tcPr>
          <w:p w:rsidR="00043020" w:rsidRPr="00542777" w:rsidRDefault="00043020" w:rsidP="000C5E16">
            <w:pPr>
              <w:rPr>
                <w:sz w:val="16"/>
                <w:szCs w:val="16"/>
              </w:rPr>
            </w:pPr>
          </w:p>
        </w:tc>
        <w:tc>
          <w:tcPr>
            <w:tcW w:w="670" w:type="dxa"/>
            <w:vMerge/>
            <w:tcBorders>
              <w:top w:val="single" w:sz="4" w:space="0" w:color="auto"/>
              <w:left w:val="single" w:sz="4" w:space="0" w:color="auto"/>
              <w:bottom w:val="single" w:sz="4" w:space="0" w:color="000000"/>
              <w:right w:val="single" w:sz="4" w:space="0" w:color="auto"/>
            </w:tcBorders>
            <w:vAlign w:val="center"/>
            <w:hideMark/>
          </w:tcPr>
          <w:p w:rsidR="00043020" w:rsidRPr="00542777" w:rsidRDefault="00043020" w:rsidP="000C5E16">
            <w:pPr>
              <w:rPr>
                <w:sz w:val="16"/>
                <w:szCs w:val="16"/>
              </w:rPr>
            </w:pPr>
          </w:p>
        </w:tc>
        <w:tc>
          <w:tcPr>
            <w:tcW w:w="61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rPr>
                <w:sz w:val="16"/>
                <w:szCs w:val="16"/>
              </w:rPr>
            </w:pPr>
          </w:p>
        </w:tc>
        <w:tc>
          <w:tcPr>
            <w:tcW w:w="61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rPr>
                <w:sz w:val="16"/>
                <w:szCs w:val="16"/>
              </w:rPr>
            </w:pPr>
          </w:p>
        </w:tc>
        <w:tc>
          <w:tcPr>
            <w:tcW w:w="61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rPr>
                <w:sz w:val="16"/>
                <w:szCs w:val="16"/>
              </w:rPr>
            </w:pPr>
          </w:p>
        </w:tc>
        <w:tc>
          <w:tcPr>
            <w:tcW w:w="61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rPr>
                <w:sz w:val="16"/>
                <w:szCs w:val="16"/>
              </w:rPr>
            </w:pPr>
          </w:p>
        </w:tc>
        <w:tc>
          <w:tcPr>
            <w:tcW w:w="61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rPr>
                <w:sz w:val="16"/>
                <w:szCs w:val="16"/>
              </w:rPr>
            </w:pPr>
          </w:p>
        </w:tc>
        <w:tc>
          <w:tcPr>
            <w:tcW w:w="61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rPr>
                <w:sz w:val="16"/>
                <w:szCs w:val="16"/>
              </w:rPr>
            </w:pP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043020" w:rsidRPr="00542777" w:rsidRDefault="00043020" w:rsidP="000C5E16">
            <w:pPr>
              <w:rPr>
                <w:sz w:val="16"/>
                <w:szCs w:val="16"/>
              </w:rPr>
            </w:pPr>
          </w:p>
        </w:tc>
      </w:tr>
      <w:tr w:rsidR="00043020" w:rsidRPr="00542777" w:rsidTr="000C5E16">
        <w:trPr>
          <w:trHeight w:val="298"/>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w:t>
            </w:r>
          </w:p>
        </w:tc>
        <w:tc>
          <w:tcPr>
            <w:tcW w:w="1667" w:type="dxa"/>
            <w:tcBorders>
              <w:top w:val="nil"/>
              <w:left w:val="nil"/>
              <w:bottom w:val="single" w:sz="4" w:space="0" w:color="auto"/>
              <w:right w:val="single" w:sz="4" w:space="0" w:color="auto"/>
            </w:tcBorders>
            <w:shd w:val="clear" w:color="auto" w:fill="auto"/>
            <w:hideMark/>
          </w:tcPr>
          <w:p w:rsidR="00043020" w:rsidRPr="00542777" w:rsidRDefault="00043020" w:rsidP="000C5E16">
            <w:pPr>
              <w:jc w:val="center"/>
              <w:rPr>
                <w:sz w:val="16"/>
                <w:szCs w:val="16"/>
              </w:rPr>
            </w:pPr>
            <w:r w:rsidRPr="00542777">
              <w:rPr>
                <w:sz w:val="16"/>
                <w:szCs w:val="16"/>
              </w:rPr>
              <w:t>2</w:t>
            </w:r>
          </w:p>
        </w:tc>
        <w:tc>
          <w:tcPr>
            <w:tcW w:w="785" w:type="dxa"/>
            <w:tcBorders>
              <w:top w:val="nil"/>
              <w:left w:val="nil"/>
              <w:bottom w:val="single" w:sz="4" w:space="0" w:color="auto"/>
              <w:right w:val="single" w:sz="4" w:space="0" w:color="auto"/>
            </w:tcBorders>
            <w:shd w:val="clear" w:color="auto" w:fill="auto"/>
            <w:hideMark/>
          </w:tcPr>
          <w:p w:rsidR="00043020" w:rsidRPr="00542777" w:rsidRDefault="00043020" w:rsidP="000C5E16">
            <w:pPr>
              <w:jc w:val="center"/>
              <w:rPr>
                <w:sz w:val="16"/>
                <w:szCs w:val="16"/>
              </w:rPr>
            </w:pPr>
            <w:r w:rsidRPr="00542777">
              <w:rPr>
                <w:sz w:val="16"/>
                <w:szCs w:val="16"/>
              </w:rPr>
              <w:t>3</w:t>
            </w:r>
          </w:p>
        </w:tc>
        <w:tc>
          <w:tcPr>
            <w:tcW w:w="732" w:type="dxa"/>
            <w:tcBorders>
              <w:top w:val="nil"/>
              <w:left w:val="nil"/>
              <w:bottom w:val="single" w:sz="4" w:space="0" w:color="auto"/>
              <w:right w:val="single" w:sz="4" w:space="0" w:color="auto"/>
            </w:tcBorders>
            <w:shd w:val="clear" w:color="auto" w:fill="auto"/>
            <w:hideMark/>
          </w:tcPr>
          <w:p w:rsidR="00043020" w:rsidRPr="00542777" w:rsidRDefault="00043020" w:rsidP="000C5E16">
            <w:pPr>
              <w:jc w:val="center"/>
              <w:rPr>
                <w:sz w:val="16"/>
                <w:szCs w:val="16"/>
              </w:rPr>
            </w:pPr>
            <w:r w:rsidRPr="00542777">
              <w:rPr>
                <w:sz w:val="16"/>
                <w:szCs w:val="16"/>
              </w:rPr>
              <w:t>4</w:t>
            </w:r>
          </w:p>
        </w:tc>
        <w:tc>
          <w:tcPr>
            <w:tcW w:w="803" w:type="dxa"/>
            <w:tcBorders>
              <w:top w:val="nil"/>
              <w:left w:val="nil"/>
              <w:bottom w:val="single" w:sz="4" w:space="0" w:color="auto"/>
              <w:right w:val="single" w:sz="4" w:space="0" w:color="auto"/>
            </w:tcBorders>
            <w:shd w:val="clear" w:color="auto" w:fill="auto"/>
            <w:hideMark/>
          </w:tcPr>
          <w:p w:rsidR="00043020" w:rsidRPr="00542777" w:rsidRDefault="00043020" w:rsidP="000C5E16">
            <w:pPr>
              <w:jc w:val="center"/>
              <w:rPr>
                <w:sz w:val="16"/>
                <w:szCs w:val="16"/>
              </w:rPr>
            </w:pPr>
            <w:r w:rsidRPr="00542777">
              <w:rPr>
                <w:sz w:val="16"/>
                <w:szCs w:val="16"/>
              </w:rPr>
              <w:t>5</w:t>
            </w:r>
          </w:p>
        </w:tc>
        <w:tc>
          <w:tcPr>
            <w:tcW w:w="981" w:type="dxa"/>
            <w:tcBorders>
              <w:top w:val="nil"/>
              <w:left w:val="nil"/>
              <w:bottom w:val="single" w:sz="4" w:space="0" w:color="auto"/>
              <w:right w:val="single" w:sz="4" w:space="0" w:color="auto"/>
            </w:tcBorders>
            <w:shd w:val="clear" w:color="auto" w:fill="auto"/>
            <w:hideMark/>
          </w:tcPr>
          <w:p w:rsidR="00043020" w:rsidRPr="00542777" w:rsidRDefault="00043020" w:rsidP="000C5E16">
            <w:pPr>
              <w:jc w:val="center"/>
              <w:rPr>
                <w:sz w:val="16"/>
                <w:szCs w:val="16"/>
              </w:rPr>
            </w:pPr>
            <w:r w:rsidRPr="00542777">
              <w:rPr>
                <w:sz w:val="16"/>
                <w:szCs w:val="16"/>
              </w:rPr>
              <w:t>6</w:t>
            </w:r>
          </w:p>
        </w:tc>
        <w:tc>
          <w:tcPr>
            <w:tcW w:w="683" w:type="dxa"/>
            <w:tcBorders>
              <w:top w:val="nil"/>
              <w:left w:val="nil"/>
              <w:bottom w:val="single" w:sz="4" w:space="0" w:color="auto"/>
              <w:right w:val="single" w:sz="4" w:space="0" w:color="auto"/>
            </w:tcBorders>
            <w:shd w:val="clear" w:color="auto" w:fill="auto"/>
            <w:hideMark/>
          </w:tcPr>
          <w:p w:rsidR="00043020" w:rsidRPr="00542777" w:rsidRDefault="00043020" w:rsidP="000C5E16">
            <w:pPr>
              <w:jc w:val="center"/>
              <w:rPr>
                <w:sz w:val="16"/>
                <w:szCs w:val="16"/>
              </w:rPr>
            </w:pPr>
            <w:r w:rsidRPr="00542777">
              <w:rPr>
                <w:sz w:val="16"/>
                <w:szCs w:val="16"/>
              </w:rPr>
              <w:t>7</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w:t>
            </w:r>
          </w:p>
        </w:tc>
        <w:tc>
          <w:tcPr>
            <w:tcW w:w="816" w:type="dxa"/>
            <w:tcBorders>
              <w:top w:val="nil"/>
              <w:left w:val="nil"/>
              <w:bottom w:val="single" w:sz="4" w:space="0" w:color="auto"/>
              <w:right w:val="single" w:sz="4" w:space="0" w:color="auto"/>
            </w:tcBorders>
            <w:shd w:val="clear" w:color="auto" w:fill="auto"/>
            <w:hideMark/>
          </w:tcPr>
          <w:p w:rsidR="00043020" w:rsidRPr="00542777" w:rsidRDefault="00043020" w:rsidP="000C5E16">
            <w:pPr>
              <w:jc w:val="center"/>
              <w:rPr>
                <w:sz w:val="16"/>
                <w:szCs w:val="16"/>
              </w:rPr>
            </w:pPr>
            <w:r w:rsidRPr="00542777">
              <w:rPr>
                <w:sz w:val="16"/>
                <w:szCs w:val="16"/>
              </w:rPr>
              <w:t>11</w:t>
            </w:r>
          </w:p>
        </w:tc>
        <w:tc>
          <w:tcPr>
            <w:tcW w:w="670" w:type="dxa"/>
            <w:tcBorders>
              <w:top w:val="nil"/>
              <w:left w:val="nil"/>
              <w:bottom w:val="single" w:sz="4" w:space="0" w:color="auto"/>
              <w:right w:val="single" w:sz="4" w:space="0" w:color="auto"/>
            </w:tcBorders>
            <w:shd w:val="clear" w:color="auto" w:fill="auto"/>
            <w:hideMark/>
          </w:tcPr>
          <w:p w:rsidR="00043020" w:rsidRPr="00542777" w:rsidRDefault="00043020" w:rsidP="000C5E16">
            <w:pPr>
              <w:jc w:val="center"/>
              <w:rPr>
                <w:sz w:val="16"/>
                <w:szCs w:val="16"/>
              </w:rPr>
            </w:pPr>
            <w:r w:rsidRPr="00542777">
              <w:rPr>
                <w:sz w:val="16"/>
                <w:szCs w:val="16"/>
              </w:rPr>
              <w:t>12</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13</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17</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w:t>
            </w:r>
          </w:p>
        </w:tc>
        <w:tc>
          <w:tcPr>
            <w:tcW w:w="759" w:type="dxa"/>
            <w:tcBorders>
              <w:top w:val="nil"/>
              <w:left w:val="nil"/>
              <w:bottom w:val="single" w:sz="4" w:space="0" w:color="auto"/>
              <w:right w:val="single" w:sz="4" w:space="0" w:color="auto"/>
            </w:tcBorders>
            <w:shd w:val="clear" w:color="auto" w:fill="auto"/>
            <w:hideMark/>
          </w:tcPr>
          <w:p w:rsidR="00043020" w:rsidRPr="00542777" w:rsidRDefault="00043020" w:rsidP="000C5E16">
            <w:pPr>
              <w:jc w:val="center"/>
              <w:rPr>
                <w:sz w:val="16"/>
                <w:szCs w:val="16"/>
              </w:rPr>
            </w:pPr>
            <w:r w:rsidRPr="00542777">
              <w:rPr>
                <w:sz w:val="16"/>
                <w:szCs w:val="16"/>
              </w:rPr>
              <w:t>19</w:t>
            </w:r>
          </w:p>
        </w:tc>
      </w:tr>
      <w:tr w:rsidR="00043020" w:rsidRPr="00542777" w:rsidTr="000C5E16">
        <w:trPr>
          <w:trHeight w:val="508"/>
        </w:trPr>
        <w:tc>
          <w:tcPr>
            <w:tcW w:w="376" w:type="dxa"/>
            <w:vMerge w:val="restart"/>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w:t>
            </w: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1E5F97">
              <w:rPr>
                <w:sz w:val="16"/>
                <w:szCs w:val="16"/>
              </w:rPr>
              <w:t>Tractors, all including</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153000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w:t>
            </w:r>
          </w:p>
        </w:tc>
      </w:tr>
      <w:tr w:rsidR="00043020" w:rsidRPr="00542777" w:rsidTr="000C5E16">
        <w:trPr>
          <w:trHeight w:val="29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Pr>
                <w:sz w:val="16"/>
                <w:szCs w:val="16"/>
              </w:rPr>
              <w:t>kl</w:t>
            </w:r>
            <w:r w:rsidRPr="00542777">
              <w:rPr>
                <w:sz w:val="16"/>
                <w:szCs w:val="16"/>
              </w:rPr>
              <w:t>.5-8 (</w:t>
            </w:r>
            <w:r>
              <w:rPr>
                <w:sz w:val="16"/>
                <w:szCs w:val="16"/>
              </w:rPr>
              <w:t>wheel</w:t>
            </w:r>
            <w:r w:rsidRPr="00542777">
              <w:rPr>
                <w:sz w:val="16"/>
                <w:szCs w:val="16"/>
              </w:rPr>
              <w:t>)</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13000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18200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17500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1650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9900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57</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9600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17200</w:t>
            </w:r>
          </w:p>
        </w:tc>
      </w:tr>
      <w:tr w:rsidR="00043020" w:rsidRPr="00542777" w:rsidTr="000C5E16">
        <w:trPr>
          <w:trHeight w:val="313"/>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Pr>
                <w:sz w:val="16"/>
                <w:szCs w:val="16"/>
              </w:rPr>
              <w:t>kl</w:t>
            </w:r>
            <w:r w:rsidRPr="00542777">
              <w:rPr>
                <w:sz w:val="16"/>
                <w:szCs w:val="16"/>
              </w:rPr>
              <w:t>.4 (</w:t>
            </w:r>
            <w:r>
              <w:rPr>
                <w:sz w:val="16"/>
                <w:szCs w:val="16"/>
              </w:rPr>
              <w:t>track</w:t>
            </w:r>
            <w:r w:rsidRPr="00542777">
              <w:rPr>
                <w:sz w:val="16"/>
                <w:szCs w:val="16"/>
              </w:rPr>
              <w:t>)</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3,5</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14000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13100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3600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27</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12800</w:t>
            </w:r>
          </w:p>
        </w:tc>
      </w:tr>
      <w:tr w:rsidR="00043020" w:rsidRPr="00542777" w:rsidTr="000C5E16">
        <w:trPr>
          <w:trHeight w:val="29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Pr>
                <w:sz w:val="16"/>
                <w:szCs w:val="16"/>
              </w:rPr>
              <w:t>kl</w:t>
            </w:r>
            <w:r w:rsidRPr="00542777">
              <w:rPr>
                <w:sz w:val="16"/>
                <w:szCs w:val="16"/>
              </w:rPr>
              <w:t>.3 (</w:t>
            </w:r>
            <w:r>
              <w:rPr>
                <w:sz w:val="16"/>
                <w:szCs w:val="16"/>
              </w:rPr>
              <w:t>track</w:t>
            </w:r>
            <w:r w:rsidRPr="00542777">
              <w:rPr>
                <w:sz w:val="16"/>
                <w:szCs w:val="16"/>
              </w:rPr>
              <w:t>)</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3,8</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19000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18800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680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4200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22</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680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18680</w:t>
            </w:r>
          </w:p>
        </w:tc>
      </w:tr>
      <w:tr w:rsidR="00043020" w:rsidRPr="00542777" w:rsidTr="000C5E16">
        <w:trPr>
          <w:trHeight w:val="29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Pr>
                <w:sz w:val="16"/>
                <w:szCs w:val="16"/>
              </w:rPr>
              <w:t>kl</w:t>
            </w:r>
            <w:r w:rsidRPr="00542777">
              <w:rPr>
                <w:sz w:val="16"/>
                <w:szCs w:val="16"/>
              </w:rPr>
              <w:t>.2 (</w:t>
            </w:r>
            <w:r>
              <w:rPr>
                <w:sz w:val="16"/>
                <w:szCs w:val="16"/>
              </w:rPr>
              <w:t>wheel</w:t>
            </w:r>
            <w:r w:rsidRPr="00542777">
              <w:rPr>
                <w:sz w:val="16"/>
                <w:szCs w:val="16"/>
              </w:rPr>
              <w:t>)</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16500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110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660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16440</w:t>
            </w:r>
          </w:p>
        </w:tc>
      </w:tr>
      <w:tr w:rsidR="00043020" w:rsidRPr="00542777" w:rsidTr="000C5E16">
        <w:trPr>
          <w:trHeight w:val="29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Pr>
                <w:sz w:val="16"/>
                <w:szCs w:val="16"/>
              </w:rPr>
              <w:t>kl</w:t>
            </w:r>
            <w:r w:rsidRPr="00542777">
              <w:rPr>
                <w:sz w:val="16"/>
                <w:szCs w:val="16"/>
              </w:rPr>
              <w:t>.1,4 (</w:t>
            </w:r>
            <w:r>
              <w:rPr>
                <w:sz w:val="16"/>
                <w:szCs w:val="16"/>
              </w:rPr>
              <w:t>wheel</w:t>
            </w:r>
            <w:r w:rsidRPr="00542777">
              <w:rPr>
                <w:sz w:val="16"/>
                <w:szCs w:val="16"/>
              </w:rPr>
              <w:t>)</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81000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75600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7500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45000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5400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42000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72600</w:t>
            </w:r>
          </w:p>
        </w:tc>
      </w:tr>
      <w:tr w:rsidR="00043020" w:rsidRPr="00542777" w:rsidTr="000C5E16">
        <w:trPr>
          <w:trHeight w:val="29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Pr>
                <w:sz w:val="16"/>
                <w:szCs w:val="16"/>
              </w:rPr>
              <w:t>kl</w:t>
            </w:r>
            <w:r w:rsidRPr="00542777">
              <w:rPr>
                <w:sz w:val="16"/>
                <w:szCs w:val="16"/>
              </w:rPr>
              <w:t>.0,9 (</w:t>
            </w:r>
            <w:r>
              <w:rPr>
                <w:sz w:val="16"/>
                <w:szCs w:val="16"/>
              </w:rPr>
              <w:t>wheel</w:t>
            </w:r>
            <w:r w:rsidRPr="00542777">
              <w:rPr>
                <w:sz w:val="16"/>
                <w:szCs w:val="16"/>
              </w:rPr>
              <w:t>)</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360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360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4000</w:t>
            </w:r>
          </w:p>
        </w:tc>
      </w:tr>
      <w:tr w:rsidR="00043020" w:rsidRPr="00542777" w:rsidTr="000C5E16">
        <w:trPr>
          <w:trHeight w:val="433"/>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Pr>
                <w:sz w:val="16"/>
                <w:szCs w:val="16"/>
              </w:rPr>
              <w:t>kl</w:t>
            </w:r>
            <w:r w:rsidRPr="00542777">
              <w:rPr>
                <w:sz w:val="16"/>
                <w:szCs w:val="16"/>
              </w:rPr>
              <w:t>.0,6 (</w:t>
            </w:r>
            <w:r>
              <w:rPr>
                <w:sz w:val="16"/>
                <w:szCs w:val="16"/>
              </w:rPr>
              <w:t>wheel</w:t>
            </w:r>
            <w:r w:rsidRPr="00542777">
              <w:rPr>
                <w:sz w:val="16"/>
                <w:szCs w:val="16"/>
              </w:rPr>
              <w:t>)</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12,5</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360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360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4500</w:t>
            </w:r>
          </w:p>
        </w:tc>
      </w:tr>
      <w:tr w:rsidR="00043020" w:rsidRPr="00542777" w:rsidTr="000C5E16">
        <w:trPr>
          <w:trHeight w:val="29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Pr>
                <w:sz w:val="16"/>
                <w:szCs w:val="16"/>
              </w:rPr>
              <w:t>special</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16,5</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3300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3000</w:t>
            </w:r>
          </w:p>
        </w:tc>
      </w:tr>
      <w:tr w:rsidR="00043020" w:rsidRPr="00542777" w:rsidTr="000C5E16">
        <w:trPr>
          <w:trHeight w:val="523"/>
        </w:trPr>
        <w:tc>
          <w:tcPr>
            <w:tcW w:w="376" w:type="dxa"/>
            <w:vMerge w:val="restart"/>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w:t>
            </w:r>
          </w:p>
        </w:tc>
        <w:tc>
          <w:tcPr>
            <w:tcW w:w="1667" w:type="dxa"/>
            <w:tcBorders>
              <w:top w:val="nil"/>
              <w:left w:val="nil"/>
              <w:bottom w:val="single" w:sz="4" w:space="0" w:color="auto"/>
              <w:right w:val="single" w:sz="4" w:space="0" w:color="auto"/>
            </w:tcBorders>
            <w:shd w:val="clear" w:color="auto" w:fill="auto"/>
            <w:vAlign w:val="center"/>
            <w:hideMark/>
          </w:tcPr>
          <w:p w:rsidR="00043020" w:rsidRPr="001E5F97" w:rsidRDefault="00043020" w:rsidP="000C5E16">
            <w:pPr>
              <w:rPr>
                <w:sz w:val="16"/>
                <w:szCs w:val="16"/>
              </w:rPr>
            </w:pPr>
            <w:r>
              <w:rPr>
                <w:sz w:val="16"/>
                <w:szCs w:val="16"/>
              </w:rPr>
              <w:t>Transport, all including</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88600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88600</w:t>
            </w:r>
          </w:p>
        </w:tc>
      </w:tr>
      <w:tr w:rsidR="00043020" w:rsidRPr="00542777" w:rsidTr="000C5E16">
        <w:trPr>
          <w:trHeight w:val="762"/>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Pr>
                <w:sz w:val="16"/>
                <w:szCs w:val="16"/>
              </w:rPr>
              <w:t>t</w:t>
            </w:r>
            <w:r w:rsidRPr="001E5F97">
              <w:rPr>
                <w:sz w:val="16"/>
                <w:szCs w:val="16"/>
              </w:rPr>
              <w:t>ractor-trailers</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5,4</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21600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116640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76600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7500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45000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59</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40040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72000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103600</w:t>
            </w:r>
          </w:p>
        </w:tc>
      </w:tr>
      <w:tr w:rsidR="00043020" w:rsidRPr="00542777" w:rsidTr="000C5E16">
        <w:trPr>
          <w:trHeight w:val="762"/>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Pr>
                <w:sz w:val="16"/>
                <w:szCs w:val="16"/>
              </w:rPr>
              <w:t>t</w:t>
            </w:r>
            <w:r w:rsidRPr="001E5F97">
              <w:rPr>
                <w:sz w:val="16"/>
                <w:szCs w:val="16"/>
              </w:rPr>
              <w:t>ractor semi-tipper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0,8</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4800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3600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90</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4600</w:t>
            </w:r>
          </w:p>
        </w:tc>
      </w:tr>
      <w:tr w:rsidR="00043020" w:rsidRPr="00542777" w:rsidTr="000C5E16">
        <w:trPr>
          <w:trHeight w:val="762"/>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1E5F97">
              <w:rPr>
                <w:sz w:val="16"/>
                <w:szCs w:val="16"/>
              </w:rPr>
              <w:t>loading and unloading facilities</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0,4</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21600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8640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1250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88</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640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1250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8500</w:t>
            </w:r>
          </w:p>
        </w:tc>
      </w:tr>
      <w:tr w:rsidR="00043020" w:rsidRPr="00542777" w:rsidTr="000C5E16">
        <w:trPr>
          <w:trHeight w:val="762"/>
        </w:trPr>
        <w:tc>
          <w:tcPr>
            <w:tcW w:w="376" w:type="dxa"/>
            <w:vMerge w:val="restart"/>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lastRenderedPageBreak/>
              <w:t>3</w:t>
            </w:r>
          </w:p>
        </w:tc>
        <w:tc>
          <w:tcPr>
            <w:tcW w:w="1667" w:type="dxa"/>
            <w:tcBorders>
              <w:top w:val="nil"/>
              <w:left w:val="nil"/>
              <w:bottom w:val="single" w:sz="4" w:space="0" w:color="auto"/>
              <w:right w:val="single" w:sz="4" w:space="0" w:color="auto"/>
            </w:tcBorders>
            <w:shd w:val="clear" w:color="auto" w:fill="auto"/>
            <w:vAlign w:val="center"/>
            <w:hideMark/>
          </w:tcPr>
          <w:p w:rsidR="00043020" w:rsidRPr="001E5F97" w:rsidRDefault="00043020" w:rsidP="000C5E16">
            <w:pPr>
              <w:rPr>
                <w:sz w:val="16"/>
                <w:szCs w:val="16"/>
              </w:rPr>
            </w:pPr>
            <w:r w:rsidRPr="001E5F97">
              <w:rPr>
                <w:sz w:val="16"/>
                <w:szCs w:val="16"/>
              </w:rPr>
              <w:t>mud machine</w:t>
            </w:r>
            <w:r>
              <w:rPr>
                <w:sz w:val="16"/>
                <w:szCs w:val="16"/>
              </w:rPr>
              <w:t>, all including</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324600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Pr>
                <w:sz w:val="16"/>
                <w:szCs w:val="16"/>
              </w:rPr>
              <w:t>plough</w:t>
            </w:r>
            <w:r w:rsidRPr="00542777">
              <w:rPr>
                <w:sz w:val="16"/>
                <w:szCs w:val="16"/>
              </w:rPr>
              <w:t xml:space="preserve"> 2-4 </w:t>
            </w:r>
            <w:r>
              <w:rPr>
                <w:sz w:val="16"/>
                <w:szCs w:val="16"/>
              </w:rPr>
              <w:t>corps</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0,5</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13</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5700</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Pr>
                <w:sz w:val="16"/>
                <w:szCs w:val="16"/>
              </w:rPr>
              <w:t>plough</w:t>
            </w:r>
            <w:r w:rsidRPr="00542777">
              <w:rPr>
                <w:sz w:val="16"/>
                <w:szCs w:val="16"/>
              </w:rPr>
              <w:t xml:space="preserve"> 5-7 </w:t>
            </w:r>
            <w:r>
              <w:rPr>
                <w:sz w:val="16"/>
                <w:szCs w:val="16"/>
              </w:rPr>
              <w:t>corps</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0,4</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5600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5200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720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5560</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Pr>
                <w:sz w:val="16"/>
                <w:szCs w:val="16"/>
              </w:rPr>
              <w:t>deep ripper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0,2</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19</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1780</w:t>
            </w:r>
          </w:p>
        </w:tc>
      </w:tr>
      <w:tr w:rsidR="00043020" w:rsidRPr="00542777" w:rsidTr="000C5E16">
        <w:trPr>
          <w:trHeight w:val="29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2E1767">
              <w:rPr>
                <w:sz w:val="16"/>
                <w:szCs w:val="16"/>
              </w:rPr>
              <w:t>subsurface</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0,4</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2400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2200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27</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2320</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2E1767">
              <w:rPr>
                <w:sz w:val="16"/>
                <w:szCs w:val="16"/>
              </w:rPr>
              <w:t>subsoiler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0,2</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980</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2E1767">
              <w:rPr>
                <w:sz w:val="16"/>
                <w:szCs w:val="16"/>
              </w:rPr>
              <w:t>combined aggregates</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0,5</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2800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720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26</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2980</w:t>
            </w:r>
          </w:p>
        </w:tc>
      </w:tr>
      <w:tr w:rsidR="00043020" w:rsidRPr="00542777" w:rsidTr="000C5E16">
        <w:trPr>
          <w:trHeight w:val="762"/>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2E1767">
              <w:rPr>
                <w:sz w:val="16"/>
                <w:szCs w:val="16"/>
              </w:rPr>
              <w:t>full-length cultivator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0,3</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2400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2200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130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27</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130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130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130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130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130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130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2380</w:t>
            </w:r>
          </w:p>
        </w:tc>
      </w:tr>
      <w:tr w:rsidR="00043020" w:rsidRPr="00542777" w:rsidTr="000C5E16">
        <w:trPr>
          <w:trHeight w:val="597"/>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2E1767">
              <w:rPr>
                <w:sz w:val="16"/>
                <w:szCs w:val="16"/>
              </w:rPr>
              <w:t>subsurface cultivator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0,9</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5400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5100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720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5460</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2E1767">
              <w:rPr>
                <w:sz w:val="16"/>
                <w:szCs w:val="16"/>
              </w:rPr>
              <w:t>cultivator-fertilizer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9,4</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11280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10500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220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1320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13</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780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10980</w:t>
            </w:r>
          </w:p>
        </w:tc>
      </w:tr>
      <w:tr w:rsidR="00043020" w:rsidRPr="00542777" w:rsidTr="000C5E16">
        <w:trPr>
          <w:trHeight w:val="762"/>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 disc harrows, hoeing plow. disk header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1,7</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6800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6600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220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1320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6780</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2E1767">
              <w:rPr>
                <w:sz w:val="16"/>
                <w:szCs w:val="16"/>
              </w:rPr>
              <w:t>harrows acicular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0,2</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360</w:t>
            </w:r>
          </w:p>
        </w:tc>
      </w:tr>
      <w:tr w:rsidR="00043020" w:rsidRPr="00542777" w:rsidTr="000C5E16">
        <w:trPr>
          <w:trHeight w:val="29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w:t>
            </w:r>
            <w:r>
              <w:t xml:space="preserve"> </w:t>
            </w:r>
            <w:r w:rsidRPr="002E1767">
              <w:rPr>
                <w:sz w:val="16"/>
                <w:szCs w:val="16"/>
              </w:rPr>
              <w:t>hoe</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2250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125</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29</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125</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2250</w:t>
            </w:r>
          </w:p>
        </w:tc>
      </w:tr>
      <w:tr w:rsidR="00043020" w:rsidRPr="00542777" w:rsidTr="000C5E16">
        <w:trPr>
          <w:trHeight w:val="657"/>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Pr>
                <w:sz w:val="16"/>
                <w:szCs w:val="16"/>
              </w:rPr>
              <w:t>r</w:t>
            </w:r>
            <w:r w:rsidRPr="007C0344">
              <w:rPr>
                <w:sz w:val="16"/>
                <w:szCs w:val="16"/>
              </w:rPr>
              <w:t>idger</w:t>
            </w:r>
            <w:r>
              <w:rPr>
                <w:sz w:val="16"/>
                <w:szCs w:val="16"/>
              </w:rPr>
              <w:t xml:space="preserve">, </w:t>
            </w:r>
            <w:r w:rsidRPr="007C0344">
              <w:rPr>
                <w:sz w:val="16"/>
                <w:szCs w:val="16"/>
              </w:rPr>
              <w:t>ridge filler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8,7</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2610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2400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720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2580</w:t>
            </w:r>
          </w:p>
        </w:tc>
      </w:tr>
      <w:tr w:rsidR="00043020" w:rsidRPr="00542777" w:rsidTr="000C5E16">
        <w:trPr>
          <w:trHeight w:val="762"/>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7C0344">
              <w:rPr>
                <w:sz w:val="16"/>
                <w:szCs w:val="16"/>
              </w:rPr>
              <w:t>cutters, rotary tools</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5,2</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1040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240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240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1010</w:t>
            </w:r>
          </w:p>
        </w:tc>
      </w:tr>
      <w:tr w:rsidR="00043020" w:rsidRPr="00542777" w:rsidTr="000C5E16">
        <w:trPr>
          <w:trHeight w:val="29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w:t>
            </w:r>
            <w:r>
              <w:t xml:space="preserve"> </w:t>
            </w:r>
            <w:r w:rsidRPr="007C0344">
              <w:rPr>
                <w:sz w:val="16"/>
                <w:szCs w:val="16"/>
              </w:rPr>
              <w:t>roll</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37800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34000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33000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97</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3800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36000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37000</w:t>
            </w:r>
          </w:p>
        </w:tc>
      </w:tr>
      <w:tr w:rsidR="00043020" w:rsidRPr="00542777" w:rsidTr="000C5E16">
        <w:trPr>
          <w:trHeight w:val="29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7C0344">
              <w:rPr>
                <w:sz w:val="16"/>
                <w:szCs w:val="16"/>
              </w:rPr>
              <w:t>draught</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0,3</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4200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1260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4440</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7C0344">
              <w:rPr>
                <w:sz w:val="16"/>
                <w:szCs w:val="16"/>
              </w:rPr>
              <w:t>snow retainer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0,2</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2700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33</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2880</w:t>
            </w:r>
          </w:p>
        </w:tc>
      </w:tr>
      <w:tr w:rsidR="00043020" w:rsidRPr="00043020" w:rsidTr="000C5E16">
        <w:trPr>
          <w:trHeight w:val="762"/>
        </w:trPr>
        <w:tc>
          <w:tcPr>
            <w:tcW w:w="376" w:type="dxa"/>
            <w:vMerge w:val="restart"/>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w:t>
            </w:r>
          </w:p>
        </w:tc>
        <w:tc>
          <w:tcPr>
            <w:tcW w:w="1667"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Sowing and planting machines, all including</w:t>
            </w:r>
          </w:p>
        </w:tc>
        <w:tc>
          <w:tcPr>
            <w:tcW w:w="785"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732"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803"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683"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1345"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790"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555"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670"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 </w:t>
            </w:r>
          </w:p>
        </w:tc>
        <w:tc>
          <w:tcPr>
            <w:tcW w:w="759"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r>
      <w:tr w:rsidR="00043020" w:rsidRPr="00542777" w:rsidTr="000C5E16">
        <w:trPr>
          <w:trHeight w:val="298"/>
        </w:trPr>
        <w:tc>
          <w:tcPr>
            <w:tcW w:w="376" w:type="dxa"/>
            <w:vMerge/>
            <w:tcBorders>
              <w:top w:val="nil"/>
              <w:left w:val="single" w:sz="4" w:space="0" w:color="auto"/>
              <w:bottom w:val="single" w:sz="4" w:space="0" w:color="auto"/>
              <w:right w:val="single" w:sz="4" w:space="0" w:color="auto"/>
            </w:tcBorders>
            <w:vAlign w:val="center"/>
            <w:hideMark/>
          </w:tcPr>
          <w:p w:rsidR="00043020" w:rsidRPr="00043020" w:rsidRDefault="00043020" w:rsidP="000C5E16">
            <w:pPr>
              <w:rPr>
                <w:sz w:val="16"/>
                <w:szCs w:val="16"/>
                <w:lang w:val="en-US"/>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7C0344">
              <w:rPr>
                <w:sz w:val="16"/>
                <w:szCs w:val="16"/>
              </w:rPr>
              <w:t>grain seeder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4,3</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60200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56500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7000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42000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74</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3700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59500</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7C0344">
              <w:rPr>
                <w:sz w:val="16"/>
                <w:szCs w:val="16"/>
              </w:rPr>
              <w:t>all-crop drill</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8,4</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33600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29500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5100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4500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27000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92</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4100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30600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5100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5100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5100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5100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5100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5100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33100</w:t>
            </w:r>
          </w:p>
        </w:tc>
      </w:tr>
      <w:tr w:rsidR="00043020" w:rsidRPr="00542777" w:rsidTr="000C5E16">
        <w:trPr>
          <w:trHeight w:val="29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w:t>
            </w:r>
            <w:r>
              <w:t xml:space="preserve"> </w:t>
            </w:r>
            <w:r w:rsidRPr="007C0344">
              <w:rPr>
                <w:sz w:val="16"/>
                <w:szCs w:val="16"/>
              </w:rPr>
              <w:t>planter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3,6</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5400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4045</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320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22</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1355</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1920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320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5065</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7C0344">
              <w:rPr>
                <w:sz w:val="16"/>
                <w:szCs w:val="16"/>
              </w:rPr>
              <w:t>sowing machine</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11200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3122</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1520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110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660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8078</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8334</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1460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1460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890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right"/>
              <w:rPr>
                <w:sz w:val="16"/>
                <w:szCs w:val="16"/>
              </w:rPr>
            </w:pPr>
            <w:r w:rsidRPr="00542777">
              <w:rPr>
                <w:sz w:val="16"/>
                <w:szCs w:val="16"/>
              </w:rPr>
              <w:t>804</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10796</w:t>
            </w:r>
          </w:p>
        </w:tc>
      </w:tr>
      <w:tr w:rsidR="00043020" w:rsidRPr="00542777" w:rsidTr="000C5E16">
        <w:trPr>
          <w:trHeight w:val="1016"/>
        </w:trPr>
        <w:tc>
          <w:tcPr>
            <w:tcW w:w="376" w:type="dxa"/>
            <w:vMerge w:val="restart"/>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w:t>
            </w: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7C0344">
              <w:rPr>
                <w:sz w:val="16"/>
                <w:szCs w:val="16"/>
              </w:rPr>
              <w:t>Applicator</w:t>
            </w:r>
            <w:r>
              <w:rPr>
                <w:sz w:val="16"/>
                <w:szCs w:val="16"/>
              </w:rPr>
              <w:t>, all including</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981" w:type="dxa"/>
            <w:tcBorders>
              <w:top w:val="nil"/>
              <w:left w:val="nil"/>
              <w:bottom w:val="nil"/>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1508</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0A6420">
              <w:rPr>
                <w:sz w:val="16"/>
                <w:szCs w:val="16"/>
              </w:rPr>
              <w:t>mineral amendment</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0,5</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6000</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1008</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4992</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5400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5808</w:t>
            </w:r>
          </w:p>
        </w:tc>
      </w:tr>
      <w:tr w:rsidR="00043020" w:rsidRPr="00542777" w:rsidTr="000C5E16">
        <w:trPr>
          <w:trHeight w:val="523"/>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0A6420">
              <w:rPr>
                <w:sz w:val="16"/>
                <w:szCs w:val="16"/>
              </w:rPr>
              <w:t>organic</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0,1</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21600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2160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350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480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96</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1660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350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2120</w:t>
            </w:r>
          </w:p>
        </w:tc>
      </w:tr>
      <w:tr w:rsidR="00043020" w:rsidRPr="00542777" w:rsidTr="000C5E16">
        <w:trPr>
          <w:trHeight w:val="762"/>
        </w:trPr>
        <w:tc>
          <w:tcPr>
            <w:tcW w:w="376" w:type="dxa"/>
            <w:vMerge w:val="restart"/>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lastRenderedPageBreak/>
              <w:t>6</w:t>
            </w: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0A6420">
              <w:rPr>
                <w:sz w:val="16"/>
                <w:szCs w:val="16"/>
              </w:rPr>
              <w:t>Plant Protection</w:t>
            </w:r>
            <w:r w:rsidRPr="00542777">
              <w:rPr>
                <w:sz w:val="16"/>
                <w:szCs w:val="16"/>
              </w:rPr>
              <w:t xml:space="preserve">, </w:t>
            </w:r>
            <w:r>
              <w:rPr>
                <w:sz w:val="16"/>
                <w:szCs w:val="16"/>
              </w:rPr>
              <w:t>all including</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3070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r>
      <w:tr w:rsidR="00043020" w:rsidRPr="00542777" w:rsidTr="000C5E16">
        <w:trPr>
          <w:trHeight w:val="29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0A6420">
              <w:rPr>
                <w:sz w:val="16"/>
                <w:szCs w:val="16"/>
              </w:rPr>
              <w:t>protectant</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0,2</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3600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2600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2700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3520</w:t>
            </w:r>
          </w:p>
        </w:tc>
      </w:tr>
      <w:tr w:rsidR="00043020" w:rsidRPr="00542777" w:rsidTr="000C5E16">
        <w:trPr>
          <w:trHeight w:val="29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0A6420">
              <w:rPr>
                <w:sz w:val="16"/>
                <w:szCs w:val="16"/>
              </w:rPr>
              <w:t>spraying machine</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0,5</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360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5700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7440</w:t>
            </w:r>
          </w:p>
        </w:tc>
      </w:tr>
      <w:tr w:rsidR="00043020" w:rsidRPr="00542777" w:rsidTr="000C5E16">
        <w:trPr>
          <w:trHeight w:val="29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0A6420">
              <w:rPr>
                <w:sz w:val="16"/>
                <w:szCs w:val="16"/>
              </w:rPr>
              <w:t>duster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270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44</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4230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3600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3750</w:t>
            </w:r>
          </w:p>
        </w:tc>
      </w:tr>
      <w:tr w:rsidR="00043020" w:rsidRPr="00043020" w:rsidTr="000C5E16">
        <w:trPr>
          <w:trHeight w:val="926"/>
        </w:trPr>
        <w:tc>
          <w:tcPr>
            <w:tcW w:w="376" w:type="dxa"/>
            <w:vMerge w:val="restart"/>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w:t>
            </w:r>
          </w:p>
        </w:tc>
        <w:tc>
          <w:tcPr>
            <w:tcW w:w="1667"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green crop harvester, all including</w:t>
            </w:r>
          </w:p>
        </w:tc>
        <w:tc>
          <w:tcPr>
            <w:tcW w:w="785"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732"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803"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683"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1345"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790"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555"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670"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 </w:t>
            </w:r>
          </w:p>
        </w:tc>
        <w:tc>
          <w:tcPr>
            <w:tcW w:w="759"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r>
      <w:tr w:rsidR="00043020" w:rsidRPr="00542777" w:rsidTr="000C5E16">
        <w:trPr>
          <w:trHeight w:val="298"/>
        </w:trPr>
        <w:tc>
          <w:tcPr>
            <w:tcW w:w="376" w:type="dxa"/>
            <w:vMerge/>
            <w:tcBorders>
              <w:top w:val="nil"/>
              <w:left w:val="single" w:sz="4" w:space="0" w:color="auto"/>
              <w:bottom w:val="single" w:sz="4" w:space="0" w:color="auto"/>
              <w:right w:val="single" w:sz="4" w:space="0" w:color="auto"/>
            </w:tcBorders>
            <w:vAlign w:val="center"/>
            <w:hideMark/>
          </w:tcPr>
          <w:p w:rsidR="00043020" w:rsidRPr="00043020" w:rsidRDefault="00043020" w:rsidP="000C5E16">
            <w:pPr>
              <w:rPr>
                <w:sz w:val="16"/>
                <w:szCs w:val="16"/>
                <w:lang w:val="en-US"/>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0A6420">
              <w:rPr>
                <w:sz w:val="16"/>
                <w:szCs w:val="16"/>
              </w:rPr>
              <w:t>cutter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0,6</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10800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3100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350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68</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7700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9600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10600</w:t>
            </w:r>
          </w:p>
        </w:tc>
      </w:tr>
      <w:tr w:rsidR="00043020" w:rsidRPr="00542777" w:rsidTr="000C5E16">
        <w:trPr>
          <w:trHeight w:val="29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0A6420">
              <w:rPr>
                <w:sz w:val="16"/>
                <w:szCs w:val="16"/>
              </w:rPr>
              <w:t>mower-conditioner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0,8</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86</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1600</w:t>
            </w:r>
          </w:p>
        </w:tc>
      </w:tr>
      <w:tr w:rsidR="00043020" w:rsidRPr="00542777" w:rsidTr="000C5E16">
        <w:trPr>
          <w:trHeight w:val="777"/>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0A6420">
              <w:rPr>
                <w:sz w:val="16"/>
                <w:szCs w:val="16"/>
              </w:rPr>
              <w:t>leaf chopper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3,7</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3700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72</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3700</w:t>
            </w:r>
          </w:p>
        </w:tc>
      </w:tr>
      <w:tr w:rsidR="00043020" w:rsidRPr="00542777" w:rsidTr="000C5E16">
        <w:trPr>
          <w:trHeight w:val="1270"/>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 forage harvesters (attached, tractor-drawn, traveling)</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0,4</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3200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1280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840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420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440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840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1260</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0A6420">
              <w:rPr>
                <w:sz w:val="16"/>
                <w:szCs w:val="16"/>
              </w:rPr>
              <w:t>field harvester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2,3</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414</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240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174</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270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390</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0A6420">
              <w:rPr>
                <w:sz w:val="16"/>
                <w:szCs w:val="16"/>
              </w:rPr>
              <w:t>semi-pickers</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0,1</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820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110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660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840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1000</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0A6420">
              <w:rPr>
                <w:sz w:val="16"/>
                <w:szCs w:val="16"/>
              </w:rPr>
              <w:t>complexes for fodder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0,1</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67</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270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r>
      <w:tr w:rsidR="00043020" w:rsidRPr="00542777" w:rsidTr="000C5E16">
        <w:trPr>
          <w:trHeight w:val="762"/>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E63590">
              <w:rPr>
                <w:sz w:val="16"/>
                <w:szCs w:val="16"/>
              </w:rPr>
              <w:t>rakes, tedder rakes, agitators</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2860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360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2160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76</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1140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4000</w:t>
            </w:r>
          </w:p>
        </w:tc>
      </w:tr>
      <w:tr w:rsidR="00043020" w:rsidRPr="00542777" w:rsidTr="000C5E16">
        <w:trPr>
          <w:trHeight w:val="29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E63590">
              <w:rPr>
                <w:sz w:val="16"/>
                <w:szCs w:val="16"/>
              </w:rPr>
              <w:t>swath maker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0,08</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480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270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56</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360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480</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E63590">
              <w:rPr>
                <w:sz w:val="16"/>
                <w:szCs w:val="16"/>
              </w:rPr>
              <w:t>rotobaler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0,4</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420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93</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350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750</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E63590">
              <w:rPr>
                <w:sz w:val="16"/>
                <w:szCs w:val="16"/>
              </w:rPr>
              <w:t>ejector baler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1960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840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84</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960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1960</w:t>
            </w:r>
          </w:p>
        </w:tc>
      </w:tr>
      <w:tr w:rsidR="00043020" w:rsidRPr="00542777" w:rsidTr="000C5E16">
        <w:trPr>
          <w:trHeight w:val="762"/>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E63590">
              <w:rPr>
                <w:sz w:val="16"/>
                <w:szCs w:val="16"/>
              </w:rPr>
              <w:t>rolls</w:t>
            </w:r>
            <w:r>
              <w:rPr>
                <w:sz w:val="16"/>
                <w:szCs w:val="16"/>
              </w:rPr>
              <w:t xml:space="preserve"> loaders-</w:t>
            </w:r>
            <w:r w:rsidRPr="00E63590">
              <w:rPr>
                <w:sz w:val="16"/>
                <w:szCs w:val="16"/>
              </w:rPr>
              <w:t xml:space="preserve"> transporters </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0,1</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240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360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E63590">
              <w:rPr>
                <w:sz w:val="16"/>
                <w:szCs w:val="16"/>
              </w:rPr>
              <w:t>vine spreader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840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240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29</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1260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2100</w:t>
            </w:r>
          </w:p>
        </w:tc>
      </w:tr>
      <w:tr w:rsidR="00043020" w:rsidRPr="00542777" w:rsidTr="000C5E16">
        <w:trPr>
          <w:trHeight w:val="597"/>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 xml:space="preserve">- cocklifter, stack mover, smoothing harrow </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0,4</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2400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940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360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38</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1460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2380</w:t>
            </w:r>
          </w:p>
        </w:tc>
      </w:tr>
      <w:tr w:rsidR="00043020" w:rsidRPr="00542777" w:rsidTr="000C5E16">
        <w:trPr>
          <w:trHeight w:val="29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E63590">
              <w:rPr>
                <w:sz w:val="16"/>
                <w:szCs w:val="16"/>
              </w:rPr>
              <w:t>haystacker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0,1</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620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48</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800</w:t>
            </w:r>
          </w:p>
        </w:tc>
      </w:tr>
      <w:tr w:rsidR="00043020" w:rsidRPr="001E5F97" w:rsidTr="000C5E16">
        <w:trPr>
          <w:trHeight w:val="762"/>
        </w:trPr>
        <w:tc>
          <w:tcPr>
            <w:tcW w:w="376" w:type="dxa"/>
            <w:vMerge w:val="restart"/>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w:t>
            </w: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DA4453">
              <w:rPr>
                <w:sz w:val="16"/>
                <w:szCs w:val="16"/>
              </w:rPr>
              <w:t>Harvesting machinery</w:t>
            </w:r>
            <w:r w:rsidRPr="00542777">
              <w:rPr>
                <w:sz w:val="16"/>
                <w:szCs w:val="16"/>
              </w:rPr>
              <w:t xml:space="preserve">, </w:t>
            </w:r>
            <w:r>
              <w:rPr>
                <w:sz w:val="16"/>
                <w:szCs w:val="16"/>
              </w:rPr>
              <w:t>all including</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DA4453">
              <w:rPr>
                <w:sz w:val="16"/>
                <w:szCs w:val="16"/>
              </w:rPr>
              <w:t>combine harvesters</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3,8</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13000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49400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45353</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840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5040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11</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4047</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9000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49313</w:t>
            </w:r>
          </w:p>
        </w:tc>
      </w:tr>
      <w:tr w:rsidR="00043020" w:rsidRPr="00542777" w:rsidTr="000C5E16">
        <w:trPr>
          <w:trHeight w:val="762"/>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DA4453">
              <w:rPr>
                <w:sz w:val="16"/>
                <w:szCs w:val="16"/>
              </w:rPr>
              <w:t>picker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540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520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65</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455</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88</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515</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DA4453">
              <w:rPr>
                <w:sz w:val="16"/>
                <w:szCs w:val="16"/>
              </w:rPr>
              <w:t>Ris</w:t>
            </w:r>
            <w:r>
              <w:rPr>
                <w:sz w:val="16"/>
                <w:szCs w:val="16"/>
              </w:rPr>
              <w:t>e</w:t>
            </w:r>
            <w:r w:rsidRPr="00DA4453">
              <w:rPr>
                <w:sz w:val="16"/>
                <w:szCs w:val="16"/>
              </w:rPr>
              <w:t xml:space="preserve"> combine harvesters</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86</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2580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1940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560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29</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640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2580</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DA4453">
              <w:rPr>
                <w:sz w:val="16"/>
                <w:szCs w:val="16"/>
              </w:rPr>
              <w:t>beet combine</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3,5</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22</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77</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56</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93</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17</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72</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76</w:t>
            </w:r>
          </w:p>
        </w:tc>
      </w:tr>
      <w:tr w:rsidR="00043020" w:rsidRPr="00542777" w:rsidTr="000C5E16">
        <w:trPr>
          <w:trHeight w:val="762"/>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DA4453">
              <w:rPr>
                <w:sz w:val="16"/>
                <w:szCs w:val="16"/>
              </w:rPr>
              <w:t>potato harvester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193</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965</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212</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85</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753</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932</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DA4453">
              <w:rPr>
                <w:sz w:val="16"/>
                <w:szCs w:val="16"/>
              </w:rPr>
              <w:t>cotton combine harvester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130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208</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42</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138</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208</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DA4453">
              <w:rPr>
                <w:sz w:val="16"/>
                <w:szCs w:val="16"/>
              </w:rPr>
              <w:t>vegetable harvesting machine</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1,7</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238</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102</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48</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47</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136</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180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234</w:t>
            </w:r>
          </w:p>
        </w:tc>
      </w:tr>
      <w:tr w:rsidR="00043020" w:rsidRPr="00542777" w:rsidTr="000C5E16">
        <w:trPr>
          <w:trHeight w:val="792"/>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DA4453">
              <w:rPr>
                <w:sz w:val="16"/>
                <w:szCs w:val="16"/>
              </w:rPr>
              <w:t>cutter</w:t>
            </w:r>
            <w:r w:rsidRPr="00542777">
              <w:rPr>
                <w:sz w:val="16"/>
                <w:szCs w:val="16"/>
              </w:rPr>
              <w:t xml:space="preserve">, </w:t>
            </w:r>
            <w:r w:rsidRPr="00DA4453">
              <w:rPr>
                <w:sz w:val="16"/>
                <w:szCs w:val="16"/>
              </w:rPr>
              <w:t>adaptor</w:t>
            </w:r>
            <w:r w:rsidRPr="00542777">
              <w:rPr>
                <w:sz w:val="16"/>
                <w:szCs w:val="16"/>
              </w:rPr>
              <w:t xml:space="preserve">, </w:t>
            </w:r>
            <w:r w:rsidRPr="00DA4453">
              <w:rPr>
                <w:sz w:val="16"/>
                <w:szCs w:val="16"/>
              </w:rPr>
              <w:t>platform</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16800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15044</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950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5700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38</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1756</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16544</w:t>
            </w:r>
          </w:p>
        </w:tc>
      </w:tr>
      <w:tr w:rsidR="00043020" w:rsidRPr="00542777" w:rsidTr="000C5E16">
        <w:trPr>
          <w:trHeight w:val="29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DA4453">
              <w:rPr>
                <w:sz w:val="16"/>
                <w:szCs w:val="16"/>
              </w:rPr>
              <w:t>potato-digger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22</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193</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4246</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3300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2400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73</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946</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4200</w:t>
            </w:r>
          </w:p>
        </w:tc>
      </w:tr>
      <w:tr w:rsidR="00043020" w:rsidRPr="00542777" w:rsidTr="000C5E16">
        <w:trPr>
          <w:trHeight w:val="508"/>
        </w:trPr>
        <w:tc>
          <w:tcPr>
            <w:tcW w:w="376" w:type="dxa"/>
            <w:vMerge w:val="restart"/>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w:t>
            </w: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Pr>
                <w:sz w:val="16"/>
                <w:szCs w:val="16"/>
              </w:rPr>
              <w:t>a</w:t>
            </w:r>
            <w:r w:rsidRPr="00DA4453">
              <w:rPr>
                <w:sz w:val="16"/>
                <w:szCs w:val="16"/>
              </w:rPr>
              <w:t>melioratory machine</w:t>
            </w:r>
            <w:r w:rsidRPr="00542777">
              <w:rPr>
                <w:sz w:val="16"/>
                <w:szCs w:val="16"/>
              </w:rPr>
              <w:t xml:space="preserve">, </w:t>
            </w:r>
            <w:r>
              <w:rPr>
                <w:sz w:val="16"/>
                <w:szCs w:val="16"/>
              </w:rPr>
              <w:t>all including</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r>
      <w:tr w:rsidR="00043020" w:rsidRPr="00542777" w:rsidTr="000C5E16">
        <w:trPr>
          <w:trHeight w:val="657"/>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DA4453">
              <w:rPr>
                <w:sz w:val="16"/>
                <w:szCs w:val="16"/>
              </w:rPr>
              <w:t>planners of long-baseline</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11000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1700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480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96</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10500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1700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1700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1700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1700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1700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1700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10220</w:t>
            </w:r>
          </w:p>
        </w:tc>
      </w:tr>
      <w:tr w:rsidR="00043020" w:rsidRPr="00542777" w:rsidTr="000C5E16">
        <w:trPr>
          <w:trHeight w:val="508"/>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DA4453">
              <w:rPr>
                <w:sz w:val="16"/>
                <w:szCs w:val="16"/>
              </w:rPr>
              <w:t>levelers, graders</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1,4</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2800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650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46</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2150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2400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2750</w:t>
            </w:r>
          </w:p>
        </w:tc>
      </w:tr>
      <w:tr w:rsidR="00043020" w:rsidRPr="00542777" w:rsidTr="000C5E16">
        <w:trPr>
          <w:trHeight w:val="762"/>
        </w:trPr>
        <w:tc>
          <w:tcPr>
            <w:tcW w:w="376" w:type="dxa"/>
            <w:vMerge/>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 ditching-leveler  machine, trench cutter</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720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4100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4800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4980</w:t>
            </w:r>
          </w:p>
        </w:tc>
      </w:tr>
      <w:tr w:rsidR="00043020" w:rsidRPr="00542777" w:rsidTr="000C5E16">
        <w:trPr>
          <w:trHeight w:val="762"/>
        </w:trPr>
        <w:tc>
          <w:tcPr>
            <w:tcW w:w="376" w:type="dxa"/>
            <w:vMerge w:val="restart"/>
            <w:tcBorders>
              <w:top w:val="nil"/>
              <w:left w:val="single" w:sz="4" w:space="0" w:color="auto"/>
              <w:bottom w:val="single" w:sz="4" w:space="0" w:color="000000"/>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w:t>
            </w:r>
          </w:p>
        </w:tc>
        <w:tc>
          <w:tcPr>
            <w:tcW w:w="1667"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rPr>
                <w:sz w:val="16"/>
                <w:szCs w:val="16"/>
                <w:lang w:val="en-US"/>
              </w:rPr>
            </w:pPr>
            <w:r w:rsidRPr="00043020">
              <w:rPr>
                <w:sz w:val="16"/>
                <w:szCs w:val="16"/>
                <w:lang w:val="en-US"/>
              </w:rPr>
              <w:t>Machinery for irrigation, all including</w:t>
            </w:r>
          </w:p>
        </w:tc>
        <w:tc>
          <w:tcPr>
            <w:tcW w:w="785" w:type="dxa"/>
            <w:tcBorders>
              <w:top w:val="nil"/>
              <w:left w:val="nil"/>
              <w:bottom w:val="single" w:sz="4" w:space="0" w:color="auto"/>
              <w:right w:val="single" w:sz="4" w:space="0" w:color="auto"/>
            </w:tcBorders>
            <w:shd w:val="clear" w:color="auto" w:fill="auto"/>
            <w:vAlign w:val="center"/>
            <w:hideMark/>
          </w:tcPr>
          <w:p w:rsidR="00043020" w:rsidRPr="00043020" w:rsidRDefault="00043020" w:rsidP="000C5E16">
            <w:pPr>
              <w:jc w:val="center"/>
              <w:rPr>
                <w:sz w:val="16"/>
                <w:szCs w:val="16"/>
                <w:lang w:val="en-US"/>
              </w:rPr>
            </w:pPr>
            <w:r w:rsidRPr="00043020">
              <w:rPr>
                <w:sz w:val="16"/>
                <w:szCs w:val="16"/>
                <w:lang w:val="en-US"/>
              </w:rPr>
              <w:t> </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 </w:t>
            </w:r>
          </w:p>
        </w:tc>
      </w:tr>
      <w:tr w:rsidR="00043020" w:rsidRPr="00542777" w:rsidTr="000C5E16">
        <w:trPr>
          <w:trHeight w:val="298"/>
        </w:trPr>
        <w:tc>
          <w:tcPr>
            <w:tcW w:w="376" w:type="dxa"/>
            <w:vMerge/>
            <w:tcBorders>
              <w:top w:val="nil"/>
              <w:left w:val="single" w:sz="4" w:space="0" w:color="auto"/>
              <w:bottom w:val="single" w:sz="4" w:space="0" w:color="000000"/>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5D7056">
              <w:rPr>
                <w:sz w:val="16"/>
                <w:szCs w:val="16"/>
              </w:rPr>
              <w:t>pumping stations</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2200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1145</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80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480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42</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1055</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1500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250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2165</w:t>
            </w:r>
          </w:p>
        </w:tc>
      </w:tr>
      <w:tr w:rsidR="00043020" w:rsidRPr="00542777" w:rsidTr="000C5E16">
        <w:trPr>
          <w:trHeight w:val="568"/>
        </w:trPr>
        <w:tc>
          <w:tcPr>
            <w:tcW w:w="376" w:type="dxa"/>
            <w:vMerge/>
            <w:tcBorders>
              <w:top w:val="nil"/>
              <w:left w:val="single" w:sz="4" w:space="0" w:color="auto"/>
              <w:bottom w:val="single" w:sz="4" w:space="0" w:color="000000"/>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42777">
              <w:rPr>
                <w:sz w:val="16"/>
                <w:szCs w:val="16"/>
              </w:rPr>
              <w:t xml:space="preserve">- </w:t>
            </w:r>
            <w:r w:rsidRPr="005D7056">
              <w:rPr>
                <w:sz w:val="16"/>
                <w:szCs w:val="16"/>
              </w:rPr>
              <w:t>irrigation machines</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1230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1140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190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1140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90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200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1200</w:t>
            </w:r>
          </w:p>
        </w:tc>
      </w:tr>
      <w:tr w:rsidR="00043020" w:rsidRPr="00542777" w:rsidTr="000C5E16">
        <w:trPr>
          <w:trHeight w:val="792"/>
        </w:trPr>
        <w:tc>
          <w:tcPr>
            <w:tcW w:w="376" w:type="dxa"/>
            <w:vMerge/>
            <w:tcBorders>
              <w:top w:val="nil"/>
              <w:left w:val="single" w:sz="4" w:space="0" w:color="auto"/>
              <w:bottom w:val="single" w:sz="4" w:space="0" w:color="000000"/>
              <w:right w:val="single" w:sz="4" w:space="0" w:color="auto"/>
            </w:tcBorders>
            <w:vAlign w:val="center"/>
            <w:hideMark/>
          </w:tcPr>
          <w:p w:rsidR="00043020" w:rsidRPr="00542777" w:rsidRDefault="00043020" w:rsidP="000C5E16">
            <w:pPr>
              <w:rPr>
                <w:sz w:val="16"/>
                <w:szCs w:val="16"/>
              </w:rPr>
            </w:pPr>
          </w:p>
        </w:tc>
        <w:tc>
          <w:tcPr>
            <w:tcW w:w="16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rPr>
                <w:sz w:val="16"/>
                <w:szCs w:val="16"/>
              </w:rPr>
            </w:pPr>
            <w:r w:rsidRPr="005D7056">
              <w:rPr>
                <w:sz w:val="16"/>
                <w:szCs w:val="16"/>
              </w:rPr>
              <w:t>equipment for drip irrigation</w:t>
            </w:r>
          </w:p>
        </w:tc>
        <w:tc>
          <w:tcPr>
            <w:tcW w:w="78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w:t>
            </w:r>
          </w:p>
        </w:tc>
        <w:tc>
          <w:tcPr>
            <w:tcW w:w="7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100</w:t>
            </w:r>
          </w:p>
        </w:tc>
        <w:tc>
          <w:tcPr>
            <w:tcW w:w="80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4000</w:t>
            </w:r>
          </w:p>
        </w:tc>
        <w:tc>
          <w:tcPr>
            <w:tcW w:w="981"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500</w:t>
            </w:r>
          </w:p>
        </w:tc>
        <w:tc>
          <w:tcPr>
            <w:tcW w:w="6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134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50</w:t>
            </w:r>
          </w:p>
        </w:tc>
        <w:tc>
          <w:tcPr>
            <w:tcW w:w="7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300</w:t>
            </w:r>
          </w:p>
        </w:tc>
        <w:tc>
          <w:tcPr>
            <w:tcW w:w="55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60</w:t>
            </w:r>
          </w:p>
        </w:tc>
        <w:tc>
          <w:tcPr>
            <w:tcW w:w="8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3500</w:t>
            </w:r>
          </w:p>
        </w:tc>
        <w:tc>
          <w:tcPr>
            <w:tcW w:w="67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3300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61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550</w:t>
            </w:r>
          </w:p>
        </w:tc>
        <w:tc>
          <w:tcPr>
            <w:tcW w:w="759"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6"/>
                <w:szCs w:val="16"/>
              </w:rPr>
            </w:pPr>
            <w:r w:rsidRPr="00542777">
              <w:rPr>
                <w:sz w:val="16"/>
                <w:szCs w:val="16"/>
              </w:rPr>
              <w:t>3500</w:t>
            </w:r>
          </w:p>
        </w:tc>
      </w:tr>
    </w:tbl>
    <w:p w:rsidR="00043020" w:rsidRPr="005D7056" w:rsidRDefault="00043020" w:rsidP="00043020">
      <w:pPr>
        <w:jc w:val="both"/>
        <w:rPr>
          <w:sz w:val="16"/>
          <w:szCs w:val="16"/>
        </w:rPr>
      </w:pPr>
      <w:r w:rsidRPr="005D7056">
        <w:rPr>
          <w:sz w:val="16"/>
          <w:szCs w:val="16"/>
        </w:rPr>
        <w:t>Source: Based on USDA</w:t>
      </w:r>
    </w:p>
    <w:p w:rsidR="00043020" w:rsidRPr="00043020" w:rsidRDefault="00043020" w:rsidP="00043020">
      <w:pPr>
        <w:jc w:val="both"/>
        <w:rPr>
          <w:sz w:val="16"/>
          <w:szCs w:val="16"/>
          <w:lang w:val="en-US"/>
        </w:rPr>
      </w:pPr>
      <w:r w:rsidRPr="00043020">
        <w:rPr>
          <w:sz w:val="16"/>
          <w:szCs w:val="16"/>
          <w:lang w:val="en-US"/>
        </w:rPr>
        <w:t>1. Volumes of supplies may be adjusted based on contracts between producers and consumers of tecnics.</w:t>
      </w:r>
    </w:p>
    <w:p w:rsidR="00043020" w:rsidRPr="00043020" w:rsidRDefault="00043020" w:rsidP="00043020">
      <w:pPr>
        <w:jc w:val="both"/>
        <w:rPr>
          <w:sz w:val="16"/>
          <w:szCs w:val="16"/>
          <w:lang w:val="en-US"/>
        </w:rPr>
      </w:pPr>
      <w:r w:rsidRPr="00043020">
        <w:rPr>
          <w:sz w:val="16"/>
          <w:szCs w:val="16"/>
          <w:lang w:val="en-US"/>
        </w:rPr>
        <w:t>2. When developing the forecast will be used statistics of the statistical management 10 fur.</w:t>
      </w:r>
    </w:p>
    <w:p w:rsidR="00043020" w:rsidRPr="00043020" w:rsidRDefault="00043020" w:rsidP="00043020">
      <w:pPr>
        <w:jc w:val="both"/>
        <w:rPr>
          <w:sz w:val="16"/>
          <w:szCs w:val="16"/>
          <w:lang w:val="en-US"/>
        </w:rPr>
      </w:pPr>
      <w:r w:rsidRPr="00043020">
        <w:rPr>
          <w:sz w:val="16"/>
          <w:szCs w:val="16"/>
          <w:lang w:val="en-US"/>
        </w:rPr>
        <w:lastRenderedPageBreak/>
        <w:t>3 . Concept of establishing a single integrated territorial development strategy of Kazakhstan for 2011-2015 USDA (agricultural sector)</w:t>
      </w:r>
    </w:p>
    <w:p w:rsidR="00043020" w:rsidRPr="00043020" w:rsidRDefault="00043020" w:rsidP="00043020">
      <w:pPr>
        <w:jc w:val="both"/>
        <w:rPr>
          <w:sz w:val="16"/>
          <w:szCs w:val="16"/>
          <w:lang w:val="en-US"/>
        </w:rPr>
      </w:pPr>
      <w:r w:rsidRPr="00043020">
        <w:rPr>
          <w:sz w:val="16"/>
          <w:szCs w:val="16"/>
          <w:lang w:val="en-US"/>
        </w:rPr>
        <w:t>4 . Programme update of tractors and agricultural machinery for the period until 2015 and USDA monthly information on the technical condition of vehicles .</w:t>
      </w:r>
    </w:p>
    <w:p w:rsidR="00043020" w:rsidRPr="00043020" w:rsidRDefault="00043020" w:rsidP="00043020">
      <w:pPr>
        <w:jc w:val="both"/>
        <w:rPr>
          <w:sz w:val="16"/>
          <w:szCs w:val="16"/>
          <w:lang w:val="en-US"/>
        </w:rPr>
      </w:pPr>
      <w:r w:rsidRPr="00043020">
        <w:rPr>
          <w:sz w:val="16"/>
          <w:szCs w:val="16"/>
          <w:lang w:val="en-US"/>
        </w:rPr>
        <w:t>5 . Tractors are the basis of the energy base of agricultural production. Tractor connected to machines or implements, is tractor units (AIT ).</w:t>
      </w:r>
    </w:p>
    <w:p w:rsidR="00043020" w:rsidRPr="00043020" w:rsidRDefault="00043020" w:rsidP="00043020">
      <w:pPr>
        <w:jc w:val="both"/>
        <w:rPr>
          <w:sz w:val="16"/>
          <w:szCs w:val="16"/>
          <w:lang w:val="en-US"/>
        </w:rPr>
      </w:pPr>
      <w:r w:rsidRPr="00043020">
        <w:rPr>
          <w:sz w:val="16"/>
          <w:szCs w:val="16"/>
          <w:lang w:val="en-US"/>
        </w:rPr>
        <w:t>6. To perform various works in conjunction with mounted, semi-mounted and trailed agricultural machinery and implements, vehicles , as well as for light construction and reclamation works in agriculture driven working machines .</w:t>
      </w:r>
    </w:p>
    <w:p w:rsidR="00043020" w:rsidRDefault="00043020" w:rsidP="00043020">
      <w:pPr>
        <w:pStyle w:val="af7"/>
        <w:ind w:left="1428"/>
        <w:jc w:val="both"/>
        <w:rPr>
          <w:rFonts w:ascii="Times New Roman" w:hAnsi="Times New Roman" w:cs="Times New Roman"/>
          <w:sz w:val="28"/>
          <w:szCs w:val="28"/>
          <w:lang w:val="en-US"/>
        </w:rPr>
      </w:pPr>
    </w:p>
    <w:p w:rsidR="00043020" w:rsidRPr="005D7056" w:rsidRDefault="00043020" w:rsidP="00043020">
      <w:pPr>
        <w:pStyle w:val="af7"/>
        <w:ind w:left="1428"/>
        <w:jc w:val="both"/>
        <w:rPr>
          <w:rFonts w:ascii="Times New Roman" w:hAnsi="Times New Roman" w:cs="Times New Roman"/>
          <w:sz w:val="28"/>
          <w:szCs w:val="28"/>
          <w:lang w:val="en-US"/>
        </w:rPr>
        <w:sectPr w:rsidR="00043020" w:rsidRPr="005D7056" w:rsidSect="003D1351">
          <w:footerReference w:type="default" r:id="rId20"/>
          <w:footnotePr>
            <w:numFmt w:val="chicago"/>
          </w:footnotePr>
          <w:pgSz w:w="16838" w:h="11906" w:orient="landscape"/>
          <w:pgMar w:top="992" w:right="1134" w:bottom="1418" w:left="1134" w:header="709" w:footer="709" w:gutter="0"/>
          <w:cols w:space="708"/>
          <w:docGrid w:linePitch="360"/>
        </w:sectPr>
      </w:pPr>
    </w:p>
    <w:p w:rsidR="00043020" w:rsidRPr="00043020" w:rsidRDefault="00043020" w:rsidP="00043020">
      <w:pPr>
        <w:pStyle w:val="3"/>
        <w:ind w:firstLine="708"/>
        <w:rPr>
          <w:lang w:val="en-US"/>
        </w:rPr>
      </w:pPr>
      <w:bookmarkStart w:id="67" w:name="_Toc383618916"/>
      <w:r w:rsidRPr="00043020">
        <w:rPr>
          <w:lang w:val="en-US"/>
        </w:rPr>
        <w:lastRenderedPageBreak/>
        <w:t xml:space="preserve">2.2.11 </w:t>
      </w:r>
      <w:bookmarkEnd w:id="67"/>
      <w:r w:rsidRPr="00043020">
        <w:rPr>
          <w:lang w:val="en-US"/>
        </w:rPr>
        <w:t>Production railway engineering</w:t>
      </w:r>
    </w:p>
    <w:p w:rsidR="00043020" w:rsidRPr="00043020" w:rsidRDefault="00043020" w:rsidP="00043020">
      <w:pPr>
        <w:pStyle w:val="a7"/>
        <w:ind w:left="709"/>
        <w:rPr>
          <w:lang w:val="en-US"/>
        </w:rPr>
      </w:pPr>
    </w:p>
    <w:p w:rsidR="00043020" w:rsidRPr="00A640D5" w:rsidRDefault="00043020" w:rsidP="00043020">
      <w:pPr>
        <w:pStyle w:val="af7"/>
        <w:ind w:firstLine="708"/>
        <w:jc w:val="both"/>
        <w:rPr>
          <w:rFonts w:ascii="Times New Roman" w:hAnsi="Times New Roman"/>
          <w:sz w:val="28"/>
          <w:lang w:val="en-US"/>
        </w:rPr>
      </w:pPr>
      <w:r w:rsidRPr="00A640D5">
        <w:rPr>
          <w:rFonts w:ascii="Times New Roman" w:hAnsi="Times New Roman"/>
          <w:sz w:val="28"/>
          <w:lang w:val="en-US"/>
        </w:rPr>
        <w:t xml:space="preserve">Kazakhstan is among the ten countries with the largest wagon and locomotive fleet, and has significant prospects for the development of competitive production of railway </w:t>
      </w:r>
      <w:r>
        <w:rPr>
          <w:rFonts w:ascii="Times New Roman" w:hAnsi="Times New Roman"/>
          <w:sz w:val="28"/>
          <w:lang w:val="en-US"/>
        </w:rPr>
        <w:t>engineering</w:t>
      </w:r>
      <w:r w:rsidRPr="00A640D5">
        <w:rPr>
          <w:rFonts w:ascii="Times New Roman" w:hAnsi="Times New Roman"/>
          <w:sz w:val="28"/>
          <w:lang w:val="en-US"/>
        </w:rPr>
        <w:t>.</w:t>
      </w:r>
      <w:r>
        <w:rPr>
          <w:rFonts w:ascii="Times New Roman" w:hAnsi="Times New Roman"/>
          <w:sz w:val="28"/>
          <w:lang w:val="en-US"/>
        </w:rPr>
        <w:t xml:space="preserve"> A peculiar </w:t>
      </w:r>
      <w:r w:rsidRPr="00A640D5">
        <w:rPr>
          <w:rFonts w:ascii="Times New Roman" w:hAnsi="Times New Roman"/>
          <w:sz w:val="28"/>
          <w:lang w:val="en-US"/>
        </w:rPr>
        <w:t xml:space="preserve">feature of this sector is the development of railway </w:t>
      </w:r>
      <w:r>
        <w:rPr>
          <w:rFonts w:ascii="Times New Roman" w:hAnsi="Times New Roman"/>
          <w:sz w:val="28"/>
          <w:lang w:val="en-US"/>
        </w:rPr>
        <w:t>engineering export</w:t>
      </w:r>
      <w:r w:rsidRPr="00A640D5">
        <w:rPr>
          <w:rFonts w:ascii="Times New Roman" w:hAnsi="Times New Roman"/>
          <w:sz w:val="28"/>
          <w:lang w:val="en-US"/>
        </w:rPr>
        <w:t xml:space="preserve">, mainly to the </w:t>
      </w:r>
      <w:r>
        <w:rPr>
          <w:rFonts w:ascii="Times New Roman" w:hAnsi="Times New Roman"/>
          <w:sz w:val="28"/>
          <w:lang w:val="en-US"/>
        </w:rPr>
        <w:t xml:space="preserve">CU </w:t>
      </w:r>
      <w:r w:rsidRPr="00A640D5">
        <w:rPr>
          <w:rFonts w:ascii="Times New Roman" w:hAnsi="Times New Roman"/>
          <w:sz w:val="28"/>
          <w:lang w:val="en-US"/>
        </w:rPr>
        <w:t>and CIS</w:t>
      </w:r>
      <w:r>
        <w:rPr>
          <w:rFonts w:ascii="Times New Roman" w:hAnsi="Times New Roman"/>
          <w:sz w:val="28"/>
          <w:lang w:val="en-US"/>
        </w:rPr>
        <w:t xml:space="preserve"> </w:t>
      </w:r>
      <w:r w:rsidRPr="00A640D5">
        <w:rPr>
          <w:rFonts w:ascii="Times New Roman" w:hAnsi="Times New Roman"/>
          <w:sz w:val="28"/>
          <w:lang w:val="en-US"/>
        </w:rPr>
        <w:t>countries.</w:t>
      </w:r>
    </w:p>
    <w:p w:rsidR="00043020" w:rsidRPr="00A640D5" w:rsidRDefault="00043020" w:rsidP="00043020">
      <w:pPr>
        <w:pStyle w:val="af7"/>
        <w:ind w:firstLine="708"/>
        <w:jc w:val="both"/>
        <w:rPr>
          <w:rFonts w:ascii="Times New Roman" w:hAnsi="Times New Roman"/>
          <w:sz w:val="28"/>
          <w:lang w:val="en-US"/>
        </w:rPr>
      </w:pPr>
      <w:r w:rsidRPr="00A640D5">
        <w:rPr>
          <w:rFonts w:ascii="Times New Roman" w:hAnsi="Times New Roman"/>
          <w:sz w:val="28"/>
          <w:lang w:val="en-US"/>
        </w:rPr>
        <w:t xml:space="preserve">Rolling stock in Kazakhstan </w:t>
      </w:r>
      <w:r>
        <w:rPr>
          <w:rFonts w:ascii="Times New Roman" w:hAnsi="Times New Roman"/>
          <w:sz w:val="28"/>
          <w:lang w:val="en-US"/>
        </w:rPr>
        <w:t xml:space="preserve">has </w:t>
      </w:r>
      <w:r w:rsidRPr="00A640D5">
        <w:rPr>
          <w:rFonts w:ascii="Times New Roman" w:hAnsi="Times New Roman"/>
          <w:sz w:val="28"/>
          <w:lang w:val="en-US"/>
        </w:rPr>
        <w:t>1.9 thousand units of locomotives, more than 2 thousand units of passenger cars and more</w:t>
      </w:r>
      <w:r>
        <w:rPr>
          <w:rFonts w:ascii="Times New Roman" w:hAnsi="Times New Roman"/>
          <w:sz w:val="28"/>
          <w:lang w:val="en-US"/>
        </w:rPr>
        <w:t xml:space="preserve"> than 127 thousand freight cars</w:t>
      </w:r>
      <w:r w:rsidRPr="00A640D5">
        <w:rPr>
          <w:rFonts w:ascii="Times New Roman" w:hAnsi="Times New Roman"/>
          <w:sz w:val="28"/>
          <w:lang w:val="en-US"/>
        </w:rPr>
        <w:t>.</w:t>
      </w:r>
    </w:p>
    <w:p w:rsidR="00043020" w:rsidRPr="00A640D5" w:rsidRDefault="00043020" w:rsidP="00043020">
      <w:pPr>
        <w:pStyle w:val="af7"/>
        <w:ind w:firstLine="708"/>
        <w:jc w:val="both"/>
        <w:rPr>
          <w:rFonts w:ascii="Times New Roman" w:hAnsi="Times New Roman"/>
          <w:sz w:val="28"/>
          <w:lang w:val="en-US"/>
        </w:rPr>
      </w:pPr>
      <w:r w:rsidRPr="00A640D5">
        <w:rPr>
          <w:rFonts w:ascii="Times New Roman" w:hAnsi="Times New Roman"/>
          <w:sz w:val="28"/>
          <w:lang w:val="en-US"/>
        </w:rPr>
        <w:t>The total fleet of locomotives in Kazakhstan in 2012 has 1866 locomotives , including 552 electric locomotives , diesel locomotives and locomotive 1314 special systems.</w:t>
      </w:r>
    </w:p>
    <w:p w:rsidR="00043020" w:rsidRPr="00A640D5" w:rsidRDefault="00043020" w:rsidP="00043020">
      <w:pPr>
        <w:pStyle w:val="af7"/>
        <w:ind w:firstLine="708"/>
        <w:jc w:val="both"/>
        <w:rPr>
          <w:rFonts w:ascii="Times New Roman" w:hAnsi="Times New Roman"/>
          <w:sz w:val="28"/>
          <w:lang w:val="en-US"/>
        </w:rPr>
      </w:pPr>
      <w:r w:rsidRPr="00A640D5">
        <w:rPr>
          <w:rFonts w:ascii="Times New Roman" w:hAnsi="Times New Roman"/>
          <w:sz w:val="28"/>
          <w:lang w:val="en-US"/>
        </w:rPr>
        <w:t>The total fleet of passenger cars</w:t>
      </w:r>
      <w:r>
        <w:rPr>
          <w:rFonts w:ascii="Times New Roman" w:hAnsi="Times New Roman"/>
          <w:sz w:val="28"/>
          <w:lang w:val="en-US"/>
        </w:rPr>
        <w:t xml:space="preserve"> in 2012 amounted to 2302 units</w:t>
      </w:r>
      <w:r w:rsidRPr="00A640D5">
        <w:rPr>
          <w:rFonts w:ascii="Times New Roman" w:hAnsi="Times New Roman"/>
          <w:sz w:val="28"/>
          <w:lang w:val="en-US"/>
        </w:rPr>
        <w:t xml:space="preserve">, railcars </w:t>
      </w:r>
      <w:r>
        <w:rPr>
          <w:rFonts w:ascii="Times New Roman" w:hAnsi="Times New Roman"/>
          <w:sz w:val="28"/>
          <w:lang w:val="en-US"/>
        </w:rPr>
        <w:t>–</w:t>
      </w:r>
      <w:r w:rsidRPr="00A640D5">
        <w:rPr>
          <w:rFonts w:ascii="Times New Roman" w:hAnsi="Times New Roman"/>
          <w:sz w:val="28"/>
          <w:lang w:val="en-US"/>
        </w:rPr>
        <w:t xml:space="preserve"> 355 units, baggage cars </w:t>
      </w:r>
      <w:r>
        <w:rPr>
          <w:rFonts w:ascii="Times New Roman" w:hAnsi="Times New Roman"/>
          <w:sz w:val="28"/>
          <w:lang w:val="en-US"/>
        </w:rPr>
        <w:t>–</w:t>
      </w:r>
      <w:r w:rsidRPr="00A640D5">
        <w:rPr>
          <w:rFonts w:ascii="Times New Roman" w:hAnsi="Times New Roman"/>
          <w:sz w:val="28"/>
          <w:lang w:val="en-US"/>
        </w:rPr>
        <w:t xml:space="preserve"> 55</w:t>
      </w:r>
      <w:r>
        <w:rPr>
          <w:rFonts w:ascii="Times New Roman" w:hAnsi="Times New Roman"/>
          <w:sz w:val="28"/>
          <w:lang w:val="en-US"/>
        </w:rPr>
        <w:t xml:space="preserve"> units</w:t>
      </w:r>
      <w:r w:rsidRPr="00A640D5">
        <w:rPr>
          <w:rFonts w:ascii="Times New Roman" w:hAnsi="Times New Roman"/>
          <w:sz w:val="28"/>
          <w:lang w:val="en-US"/>
        </w:rPr>
        <w:t>.</w:t>
      </w:r>
    </w:p>
    <w:p w:rsidR="00043020" w:rsidRDefault="00043020" w:rsidP="00043020">
      <w:pPr>
        <w:pStyle w:val="af7"/>
        <w:ind w:firstLine="708"/>
        <w:jc w:val="both"/>
        <w:rPr>
          <w:rFonts w:ascii="Times New Roman" w:hAnsi="Times New Roman"/>
          <w:sz w:val="28"/>
          <w:lang w:val="en-US"/>
        </w:rPr>
      </w:pPr>
      <w:r w:rsidRPr="00A640D5">
        <w:rPr>
          <w:rFonts w:ascii="Times New Roman" w:hAnsi="Times New Roman"/>
          <w:sz w:val="28"/>
          <w:lang w:val="en-US"/>
        </w:rPr>
        <w:t xml:space="preserve">In 2012, the total fleet of freight cars </w:t>
      </w:r>
      <w:r>
        <w:rPr>
          <w:rFonts w:ascii="Times New Roman" w:hAnsi="Times New Roman"/>
          <w:sz w:val="28"/>
          <w:lang w:val="en-US"/>
        </w:rPr>
        <w:t xml:space="preserve">of the </w:t>
      </w:r>
      <w:r w:rsidRPr="00A640D5">
        <w:rPr>
          <w:rFonts w:ascii="Times New Roman" w:hAnsi="Times New Roman"/>
          <w:sz w:val="28"/>
          <w:lang w:val="en-US"/>
        </w:rPr>
        <w:t xml:space="preserve">Republic of Kazakhstan amounted to 127,695 units, 66,503 units (52%) of which </w:t>
      </w:r>
      <w:r>
        <w:rPr>
          <w:rFonts w:ascii="Times New Roman" w:hAnsi="Times New Roman"/>
          <w:sz w:val="28"/>
          <w:lang w:val="en-US"/>
        </w:rPr>
        <w:t>are inventory</w:t>
      </w:r>
      <w:r w:rsidRPr="00A640D5">
        <w:rPr>
          <w:rFonts w:ascii="Times New Roman" w:hAnsi="Times New Roman"/>
          <w:sz w:val="28"/>
          <w:lang w:val="en-US"/>
        </w:rPr>
        <w:t xml:space="preserve">, and 61,192 units (48%) </w:t>
      </w:r>
      <w:r>
        <w:rPr>
          <w:rFonts w:ascii="Times New Roman" w:hAnsi="Times New Roman"/>
          <w:sz w:val="28"/>
          <w:lang w:val="en-US"/>
        </w:rPr>
        <w:t>–</w:t>
      </w:r>
      <w:r w:rsidRPr="00A640D5">
        <w:rPr>
          <w:rFonts w:ascii="Times New Roman" w:hAnsi="Times New Roman"/>
          <w:sz w:val="28"/>
          <w:lang w:val="en-US"/>
        </w:rPr>
        <w:t xml:space="preserve"> private (Table 2.2.11.1).</w:t>
      </w:r>
    </w:p>
    <w:p w:rsidR="00043020" w:rsidRPr="00043020" w:rsidRDefault="00043020" w:rsidP="00043020">
      <w:pPr>
        <w:ind w:firstLine="709"/>
        <w:jc w:val="both"/>
        <w:rPr>
          <w:i/>
          <w:lang w:val="en-US"/>
        </w:rPr>
      </w:pPr>
    </w:p>
    <w:p w:rsidR="00043020" w:rsidRPr="00043020" w:rsidRDefault="00043020" w:rsidP="00043020">
      <w:pPr>
        <w:ind w:firstLine="709"/>
        <w:jc w:val="both"/>
        <w:rPr>
          <w:sz w:val="20"/>
          <w:lang w:val="en-US"/>
        </w:rPr>
      </w:pPr>
      <w:r w:rsidRPr="00043020">
        <w:rPr>
          <w:sz w:val="20"/>
          <w:lang w:val="en-US"/>
        </w:rPr>
        <w:t>Table 2.2.11.1. Rolling stock of railway transport in 2003-2012, units.</w:t>
      </w:r>
    </w:p>
    <w:tbl>
      <w:tblPr>
        <w:tblW w:w="9541" w:type="dxa"/>
        <w:tblInd w:w="113" w:type="dxa"/>
        <w:tblLook w:val="04A0"/>
      </w:tblPr>
      <w:tblGrid>
        <w:gridCol w:w="1920"/>
        <w:gridCol w:w="716"/>
        <w:gridCol w:w="762"/>
        <w:gridCol w:w="762"/>
        <w:gridCol w:w="748"/>
        <w:gridCol w:w="813"/>
        <w:gridCol w:w="716"/>
        <w:gridCol w:w="776"/>
        <w:gridCol w:w="776"/>
        <w:gridCol w:w="776"/>
        <w:gridCol w:w="776"/>
      </w:tblGrid>
      <w:tr w:rsidR="00043020" w:rsidRPr="00A640D5" w:rsidTr="000C5E16">
        <w:trPr>
          <w:trHeight w:val="242"/>
        </w:trPr>
        <w:tc>
          <w:tcPr>
            <w:tcW w:w="1938"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043020" w:rsidRPr="00043020" w:rsidRDefault="00043020" w:rsidP="000C5E16">
            <w:pPr>
              <w:jc w:val="center"/>
              <w:rPr>
                <w:sz w:val="20"/>
                <w:szCs w:val="20"/>
                <w:lang w:val="en-US"/>
              </w:rPr>
            </w:pPr>
            <w:r w:rsidRPr="00043020">
              <w:rPr>
                <w:sz w:val="20"/>
                <w:szCs w:val="20"/>
                <w:lang w:val="en-US"/>
              </w:rPr>
              <w:t> </w:t>
            </w:r>
          </w:p>
        </w:tc>
        <w:tc>
          <w:tcPr>
            <w:tcW w:w="70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043020" w:rsidRPr="00A640D5" w:rsidRDefault="00043020" w:rsidP="000C5E16">
            <w:pPr>
              <w:jc w:val="center"/>
              <w:rPr>
                <w:b/>
                <w:bCs/>
                <w:sz w:val="20"/>
                <w:szCs w:val="20"/>
              </w:rPr>
            </w:pPr>
            <w:r w:rsidRPr="00A640D5">
              <w:rPr>
                <w:b/>
                <w:bCs/>
                <w:sz w:val="20"/>
                <w:szCs w:val="20"/>
              </w:rPr>
              <w:t>2003</w:t>
            </w:r>
          </w:p>
        </w:tc>
        <w:tc>
          <w:tcPr>
            <w:tcW w:w="76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043020" w:rsidRPr="00A640D5" w:rsidRDefault="00043020" w:rsidP="000C5E16">
            <w:pPr>
              <w:jc w:val="center"/>
              <w:rPr>
                <w:b/>
                <w:bCs/>
                <w:sz w:val="20"/>
                <w:szCs w:val="20"/>
              </w:rPr>
            </w:pPr>
            <w:r w:rsidRPr="00A640D5">
              <w:rPr>
                <w:b/>
                <w:bCs/>
                <w:sz w:val="20"/>
                <w:szCs w:val="20"/>
              </w:rPr>
              <w:t>2004</w:t>
            </w:r>
          </w:p>
        </w:tc>
        <w:tc>
          <w:tcPr>
            <w:tcW w:w="76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043020" w:rsidRPr="00A640D5" w:rsidRDefault="00043020" w:rsidP="000C5E16">
            <w:pPr>
              <w:jc w:val="center"/>
              <w:rPr>
                <w:b/>
                <w:bCs/>
                <w:sz w:val="20"/>
                <w:szCs w:val="20"/>
              </w:rPr>
            </w:pPr>
            <w:r w:rsidRPr="00A640D5">
              <w:rPr>
                <w:b/>
                <w:bCs/>
                <w:sz w:val="20"/>
                <w:szCs w:val="20"/>
              </w:rPr>
              <w:t>2005</w:t>
            </w:r>
          </w:p>
        </w:tc>
        <w:tc>
          <w:tcPr>
            <w:tcW w:w="74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043020" w:rsidRPr="00A640D5" w:rsidRDefault="00043020" w:rsidP="000C5E16">
            <w:pPr>
              <w:jc w:val="center"/>
              <w:rPr>
                <w:b/>
                <w:bCs/>
                <w:sz w:val="20"/>
                <w:szCs w:val="20"/>
              </w:rPr>
            </w:pPr>
            <w:r w:rsidRPr="00A640D5">
              <w:rPr>
                <w:b/>
                <w:bCs/>
                <w:sz w:val="20"/>
                <w:szCs w:val="20"/>
              </w:rPr>
              <w:t>2006</w:t>
            </w:r>
          </w:p>
        </w:tc>
        <w:tc>
          <w:tcPr>
            <w:tcW w:w="816" w:type="dxa"/>
            <w:tcBorders>
              <w:top w:val="single" w:sz="8" w:space="0" w:color="auto"/>
              <w:left w:val="nil"/>
              <w:bottom w:val="single" w:sz="8" w:space="0" w:color="auto"/>
              <w:right w:val="nil"/>
            </w:tcBorders>
            <w:shd w:val="clear" w:color="auto" w:fill="D9D9D9" w:themeFill="background1" w:themeFillShade="D9"/>
            <w:vAlign w:val="center"/>
            <w:hideMark/>
          </w:tcPr>
          <w:p w:rsidR="00043020" w:rsidRPr="00A640D5" w:rsidRDefault="00043020" w:rsidP="000C5E16">
            <w:pPr>
              <w:jc w:val="center"/>
              <w:rPr>
                <w:b/>
                <w:bCs/>
                <w:sz w:val="20"/>
                <w:szCs w:val="20"/>
              </w:rPr>
            </w:pPr>
            <w:r w:rsidRPr="00A640D5">
              <w:rPr>
                <w:b/>
                <w:bCs/>
                <w:sz w:val="20"/>
                <w:szCs w:val="20"/>
              </w:rPr>
              <w:t>2007</w:t>
            </w:r>
          </w:p>
        </w:tc>
        <w:tc>
          <w:tcPr>
            <w:tcW w:w="70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043020" w:rsidRPr="00A640D5" w:rsidRDefault="00043020" w:rsidP="000C5E16">
            <w:pPr>
              <w:jc w:val="center"/>
              <w:rPr>
                <w:b/>
                <w:bCs/>
                <w:sz w:val="20"/>
                <w:szCs w:val="20"/>
              </w:rPr>
            </w:pPr>
            <w:r w:rsidRPr="00A640D5">
              <w:rPr>
                <w:b/>
                <w:bCs/>
                <w:sz w:val="20"/>
                <w:szCs w:val="20"/>
              </w:rPr>
              <w:t>2008</w:t>
            </w:r>
          </w:p>
        </w:tc>
        <w:tc>
          <w:tcPr>
            <w:tcW w:w="776" w:type="dxa"/>
            <w:tcBorders>
              <w:top w:val="single" w:sz="8" w:space="0" w:color="auto"/>
              <w:left w:val="nil"/>
              <w:bottom w:val="single" w:sz="8" w:space="0" w:color="auto"/>
              <w:right w:val="nil"/>
            </w:tcBorders>
            <w:shd w:val="clear" w:color="auto" w:fill="D9D9D9" w:themeFill="background1" w:themeFillShade="D9"/>
            <w:noWrap/>
            <w:vAlign w:val="bottom"/>
            <w:hideMark/>
          </w:tcPr>
          <w:p w:rsidR="00043020" w:rsidRPr="00A640D5" w:rsidRDefault="00043020" w:rsidP="000C5E16">
            <w:pPr>
              <w:jc w:val="center"/>
              <w:rPr>
                <w:b/>
                <w:bCs/>
                <w:sz w:val="20"/>
                <w:szCs w:val="20"/>
              </w:rPr>
            </w:pPr>
            <w:r w:rsidRPr="00A640D5">
              <w:rPr>
                <w:b/>
                <w:bCs/>
                <w:sz w:val="20"/>
                <w:szCs w:val="20"/>
              </w:rPr>
              <w:t>2009</w:t>
            </w:r>
          </w:p>
        </w:tc>
        <w:tc>
          <w:tcPr>
            <w:tcW w:w="77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043020" w:rsidRPr="00A640D5" w:rsidRDefault="00043020" w:rsidP="000C5E16">
            <w:pPr>
              <w:jc w:val="center"/>
              <w:rPr>
                <w:b/>
                <w:bCs/>
                <w:sz w:val="20"/>
                <w:szCs w:val="20"/>
              </w:rPr>
            </w:pPr>
            <w:r w:rsidRPr="00A640D5">
              <w:rPr>
                <w:b/>
                <w:bCs/>
                <w:sz w:val="20"/>
                <w:szCs w:val="20"/>
              </w:rPr>
              <w:t>2010</w:t>
            </w:r>
          </w:p>
        </w:tc>
        <w:tc>
          <w:tcPr>
            <w:tcW w:w="776"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043020" w:rsidRPr="00A640D5" w:rsidRDefault="00043020" w:rsidP="000C5E16">
            <w:pPr>
              <w:jc w:val="center"/>
              <w:rPr>
                <w:b/>
                <w:bCs/>
                <w:sz w:val="20"/>
                <w:szCs w:val="20"/>
              </w:rPr>
            </w:pPr>
            <w:r w:rsidRPr="00A640D5">
              <w:rPr>
                <w:b/>
                <w:bCs/>
                <w:sz w:val="20"/>
                <w:szCs w:val="20"/>
              </w:rPr>
              <w:t>2011</w:t>
            </w:r>
          </w:p>
        </w:tc>
        <w:tc>
          <w:tcPr>
            <w:tcW w:w="776"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043020" w:rsidRPr="00A640D5" w:rsidRDefault="00043020" w:rsidP="000C5E16">
            <w:pPr>
              <w:jc w:val="center"/>
              <w:rPr>
                <w:b/>
                <w:bCs/>
                <w:sz w:val="20"/>
                <w:szCs w:val="20"/>
              </w:rPr>
            </w:pPr>
            <w:r w:rsidRPr="00A640D5">
              <w:rPr>
                <w:b/>
                <w:bCs/>
                <w:sz w:val="20"/>
                <w:szCs w:val="20"/>
              </w:rPr>
              <w:t>2012</w:t>
            </w:r>
          </w:p>
        </w:tc>
      </w:tr>
      <w:tr w:rsidR="00043020" w:rsidRPr="00A640D5" w:rsidTr="000C5E16">
        <w:trPr>
          <w:trHeight w:val="228"/>
        </w:trPr>
        <w:tc>
          <w:tcPr>
            <w:tcW w:w="1938" w:type="dxa"/>
            <w:tcBorders>
              <w:top w:val="nil"/>
              <w:left w:val="single" w:sz="4" w:space="0" w:color="auto"/>
              <w:bottom w:val="single" w:sz="4" w:space="0" w:color="auto"/>
              <w:right w:val="single" w:sz="4" w:space="0" w:color="auto"/>
            </w:tcBorders>
            <w:hideMark/>
          </w:tcPr>
          <w:p w:rsidR="00043020" w:rsidRPr="00A640D5" w:rsidRDefault="00043020" w:rsidP="000C5E16">
            <w:pPr>
              <w:rPr>
                <w:sz w:val="20"/>
                <w:szCs w:val="20"/>
              </w:rPr>
            </w:pPr>
            <w:r>
              <w:rPr>
                <w:sz w:val="20"/>
                <w:szCs w:val="20"/>
              </w:rPr>
              <w:t>Locomotives –</w:t>
            </w:r>
            <w:r w:rsidRPr="00A640D5">
              <w:rPr>
                <w:sz w:val="20"/>
                <w:szCs w:val="20"/>
              </w:rPr>
              <w:t xml:space="preserve"> </w:t>
            </w:r>
            <w:r>
              <w:rPr>
                <w:sz w:val="20"/>
                <w:szCs w:val="20"/>
              </w:rPr>
              <w:t>total</w:t>
            </w:r>
          </w:p>
        </w:tc>
        <w:tc>
          <w:tcPr>
            <w:tcW w:w="704" w:type="dxa"/>
            <w:tcBorders>
              <w:top w:val="nil"/>
              <w:left w:val="nil"/>
              <w:bottom w:val="single" w:sz="4" w:space="0" w:color="auto"/>
              <w:right w:val="single" w:sz="4" w:space="0" w:color="auto"/>
            </w:tcBorders>
            <w:vAlign w:val="bottom"/>
            <w:hideMark/>
          </w:tcPr>
          <w:p w:rsidR="00043020" w:rsidRPr="00A640D5" w:rsidRDefault="00043020" w:rsidP="000C5E16">
            <w:pPr>
              <w:jc w:val="right"/>
              <w:rPr>
                <w:sz w:val="20"/>
                <w:szCs w:val="20"/>
              </w:rPr>
            </w:pPr>
            <w:r w:rsidRPr="00A640D5">
              <w:rPr>
                <w:sz w:val="20"/>
                <w:szCs w:val="20"/>
              </w:rPr>
              <w:t>1770</w:t>
            </w:r>
          </w:p>
        </w:tc>
        <w:tc>
          <w:tcPr>
            <w:tcW w:w="763" w:type="dxa"/>
            <w:tcBorders>
              <w:top w:val="nil"/>
              <w:left w:val="nil"/>
              <w:bottom w:val="single" w:sz="4" w:space="0" w:color="auto"/>
              <w:right w:val="single" w:sz="4" w:space="0" w:color="auto"/>
            </w:tcBorders>
            <w:vAlign w:val="bottom"/>
            <w:hideMark/>
          </w:tcPr>
          <w:p w:rsidR="00043020" w:rsidRPr="00A640D5" w:rsidRDefault="00043020" w:rsidP="000C5E16">
            <w:pPr>
              <w:jc w:val="right"/>
              <w:rPr>
                <w:sz w:val="20"/>
                <w:szCs w:val="20"/>
              </w:rPr>
            </w:pPr>
            <w:r w:rsidRPr="00A640D5">
              <w:rPr>
                <w:sz w:val="20"/>
                <w:szCs w:val="20"/>
              </w:rPr>
              <w:t>1711</w:t>
            </w:r>
          </w:p>
        </w:tc>
        <w:tc>
          <w:tcPr>
            <w:tcW w:w="763" w:type="dxa"/>
            <w:tcBorders>
              <w:top w:val="nil"/>
              <w:left w:val="nil"/>
              <w:bottom w:val="single" w:sz="4" w:space="0" w:color="auto"/>
              <w:right w:val="single" w:sz="4" w:space="0" w:color="auto"/>
            </w:tcBorders>
            <w:vAlign w:val="bottom"/>
            <w:hideMark/>
          </w:tcPr>
          <w:p w:rsidR="00043020" w:rsidRPr="00A640D5" w:rsidRDefault="00043020" w:rsidP="000C5E16">
            <w:pPr>
              <w:jc w:val="right"/>
              <w:rPr>
                <w:sz w:val="20"/>
                <w:szCs w:val="20"/>
              </w:rPr>
            </w:pPr>
            <w:r w:rsidRPr="00A640D5">
              <w:rPr>
                <w:sz w:val="20"/>
                <w:szCs w:val="20"/>
              </w:rPr>
              <w:t>1659</w:t>
            </w:r>
          </w:p>
        </w:tc>
        <w:tc>
          <w:tcPr>
            <w:tcW w:w="749" w:type="dxa"/>
            <w:tcBorders>
              <w:top w:val="nil"/>
              <w:left w:val="nil"/>
              <w:bottom w:val="single" w:sz="4" w:space="0" w:color="auto"/>
              <w:right w:val="nil"/>
            </w:tcBorders>
            <w:vAlign w:val="bottom"/>
            <w:hideMark/>
          </w:tcPr>
          <w:p w:rsidR="00043020" w:rsidRPr="00A640D5" w:rsidRDefault="00043020" w:rsidP="000C5E16">
            <w:pPr>
              <w:jc w:val="right"/>
              <w:rPr>
                <w:sz w:val="20"/>
                <w:szCs w:val="20"/>
              </w:rPr>
            </w:pPr>
            <w:r w:rsidRPr="00A640D5">
              <w:rPr>
                <w:sz w:val="20"/>
                <w:szCs w:val="20"/>
              </w:rPr>
              <w:t>1695</w:t>
            </w:r>
          </w:p>
        </w:tc>
        <w:tc>
          <w:tcPr>
            <w:tcW w:w="816" w:type="dxa"/>
            <w:tcBorders>
              <w:top w:val="nil"/>
              <w:left w:val="single" w:sz="4" w:space="0" w:color="auto"/>
              <w:bottom w:val="single" w:sz="4" w:space="0" w:color="auto"/>
              <w:right w:val="nil"/>
            </w:tcBorders>
            <w:vAlign w:val="bottom"/>
            <w:hideMark/>
          </w:tcPr>
          <w:p w:rsidR="00043020" w:rsidRPr="00A640D5" w:rsidRDefault="00043020" w:rsidP="000C5E16">
            <w:pPr>
              <w:jc w:val="right"/>
              <w:rPr>
                <w:sz w:val="20"/>
                <w:szCs w:val="20"/>
              </w:rPr>
            </w:pPr>
            <w:r w:rsidRPr="00A640D5">
              <w:rPr>
                <w:sz w:val="20"/>
                <w:szCs w:val="20"/>
              </w:rPr>
              <w:t>1714</w:t>
            </w:r>
          </w:p>
        </w:tc>
        <w:tc>
          <w:tcPr>
            <w:tcW w:w="704" w:type="dxa"/>
            <w:tcBorders>
              <w:top w:val="nil"/>
              <w:left w:val="single" w:sz="4" w:space="0" w:color="auto"/>
              <w:bottom w:val="single" w:sz="4" w:space="0" w:color="auto"/>
              <w:right w:val="single" w:sz="4" w:space="0" w:color="auto"/>
            </w:tcBorders>
            <w:noWrap/>
            <w:vAlign w:val="bottom"/>
            <w:hideMark/>
          </w:tcPr>
          <w:p w:rsidR="00043020" w:rsidRPr="00A640D5" w:rsidRDefault="00043020" w:rsidP="000C5E16">
            <w:pPr>
              <w:jc w:val="right"/>
              <w:rPr>
                <w:sz w:val="20"/>
                <w:szCs w:val="20"/>
              </w:rPr>
            </w:pPr>
            <w:r w:rsidRPr="00A640D5">
              <w:rPr>
                <w:sz w:val="20"/>
                <w:szCs w:val="20"/>
              </w:rPr>
              <w:t>1720</w:t>
            </w:r>
          </w:p>
        </w:tc>
        <w:tc>
          <w:tcPr>
            <w:tcW w:w="776" w:type="dxa"/>
            <w:tcBorders>
              <w:top w:val="nil"/>
              <w:left w:val="nil"/>
              <w:bottom w:val="single" w:sz="4" w:space="0" w:color="auto"/>
              <w:right w:val="nil"/>
            </w:tcBorders>
            <w:noWrap/>
            <w:vAlign w:val="bottom"/>
            <w:hideMark/>
          </w:tcPr>
          <w:p w:rsidR="00043020" w:rsidRPr="00A640D5" w:rsidRDefault="00043020" w:rsidP="000C5E16">
            <w:pPr>
              <w:jc w:val="right"/>
              <w:rPr>
                <w:sz w:val="20"/>
                <w:szCs w:val="20"/>
              </w:rPr>
            </w:pPr>
            <w:r w:rsidRPr="00A640D5">
              <w:rPr>
                <w:sz w:val="20"/>
                <w:szCs w:val="20"/>
              </w:rPr>
              <w:t>1684</w:t>
            </w:r>
          </w:p>
        </w:tc>
        <w:tc>
          <w:tcPr>
            <w:tcW w:w="776" w:type="dxa"/>
            <w:tcBorders>
              <w:top w:val="nil"/>
              <w:left w:val="single" w:sz="4" w:space="0" w:color="auto"/>
              <w:bottom w:val="single" w:sz="4" w:space="0" w:color="auto"/>
              <w:right w:val="single" w:sz="4" w:space="0" w:color="auto"/>
            </w:tcBorders>
            <w:noWrap/>
            <w:vAlign w:val="bottom"/>
            <w:hideMark/>
          </w:tcPr>
          <w:p w:rsidR="00043020" w:rsidRPr="00A640D5" w:rsidRDefault="00043020" w:rsidP="000C5E16">
            <w:pPr>
              <w:jc w:val="right"/>
              <w:rPr>
                <w:sz w:val="20"/>
                <w:szCs w:val="20"/>
              </w:rPr>
            </w:pPr>
            <w:r w:rsidRPr="00A640D5">
              <w:rPr>
                <w:sz w:val="20"/>
                <w:szCs w:val="20"/>
              </w:rPr>
              <w:t>1681</w:t>
            </w:r>
          </w:p>
        </w:tc>
        <w:tc>
          <w:tcPr>
            <w:tcW w:w="776" w:type="dxa"/>
            <w:tcBorders>
              <w:top w:val="nil"/>
              <w:left w:val="nil"/>
              <w:bottom w:val="single" w:sz="4" w:space="0" w:color="auto"/>
              <w:right w:val="single" w:sz="4" w:space="0" w:color="auto"/>
            </w:tcBorders>
            <w:noWrap/>
            <w:vAlign w:val="bottom"/>
            <w:hideMark/>
          </w:tcPr>
          <w:p w:rsidR="00043020" w:rsidRPr="00A640D5" w:rsidRDefault="00043020" w:rsidP="000C5E16">
            <w:pPr>
              <w:jc w:val="right"/>
              <w:rPr>
                <w:sz w:val="20"/>
                <w:szCs w:val="20"/>
              </w:rPr>
            </w:pPr>
            <w:r w:rsidRPr="00A640D5">
              <w:rPr>
                <w:sz w:val="20"/>
                <w:szCs w:val="20"/>
              </w:rPr>
              <w:t>1772</w:t>
            </w:r>
          </w:p>
        </w:tc>
        <w:tc>
          <w:tcPr>
            <w:tcW w:w="776" w:type="dxa"/>
            <w:tcBorders>
              <w:top w:val="nil"/>
              <w:left w:val="nil"/>
              <w:bottom w:val="single" w:sz="4" w:space="0" w:color="auto"/>
              <w:right w:val="single" w:sz="4" w:space="0" w:color="auto"/>
            </w:tcBorders>
            <w:noWrap/>
            <w:vAlign w:val="bottom"/>
            <w:hideMark/>
          </w:tcPr>
          <w:p w:rsidR="00043020" w:rsidRPr="00A640D5" w:rsidRDefault="00043020" w:rsidP="000C5E16">
            <w:pPr>
              <w:jc w:val="right"/>
              <w:rPr>
                <w:sz w:val="20"/>
                <w:szCs w:val="20"/>
              </w:rPr>
            </w:pPr>
            <w:r w:rsidRPr="00A640D5">
              <w:rPr>
                <w:sz w:val="20"/>
                <w:szCs w:val="20"/>
              </w:rPr>
              <w:t>1865,5</w:t>
            </w:r>
          </w:p>
        </w:tc>
      </w:tr>
      <w:tr w:rsidR="00043020" w:rsidRPr="00542777" w:rsidTr="000C5E16">
        <w:trPr>
          <w:trHeight w:val="228"/>
        </w:trPr>
        <w:tc>
          <w:tcPr>
            <w:tcW w:w="1938" w:type="dxa"/>
            <w:tcBorders>
              <w:top w:val="nil"/>
              <w:left w:val="single" w:sz="4" w:space="0" w:color="auto"/>
              <w:bottom w:val="single" w:sz="4" w:space="0" w:color="auto"/>
              <w:right w:val="single" w:sz="4" w:space="0" w:color="auto"/>
            </w:tcBorders>
            <w:hideMark/>
          </w:tcPr>
          <w:p w:rsidR="00043020" w:rsidRPr="00542777" w:rsidRDefault="00043020" w:rsidP="000C5E16">
            <w:pPr>
              <w:ind w:firstLineChars="100" w:firstLine="200"/>
              <w:rPr>
                <w:sz w:val="20"/>
                <w:szCs w:val="20"/>
              </w:rPr>
            </w:pPr>
            <w:r>
              <w:rPr>
                <w:sz w:val="20"/>
                <w:szCs w:val="20"/>
              </w:rPr>
              <w:t>including</w:t>
            </w:r>
            <w:r w:rsidRPr="00542777">
              <w:rPr>
                <w:sz w:val="20"/>
                <w:szCs w:val="20"/>
              </w:rPr>
              <w:t>:</w:t>
            </w:r>
          </w:p>
        </w:tc>
        <w:tc>
          <w:tcPr>
            <w:tcW w:w="704"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 </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 </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 </w:t>
            </w:r>
          </w:p>
        </w:tc>
        <w:tc>
          <w:tcPr>
            <w:tcW w:w="749" w:type="dxa"/>
            <w:tcBorders>
              <w:top w:val="nil"/>
              <w:left w:val="nil"/>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 </w:t>
            </w:r>
          </w:p>
        </w:tc>
        <w:tc>
          <w:tcPr>
            <w:tcW w:w="816" w:type="dxa"/>
            <w:tcBorders>
              <w:top w:val="nil"/>
              <w:left w:val="single" w:sz="4" w:space="0" w:color="auto"/>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 </w:t>
            </w:r>
          </w:p>
        </w:tc>
        <w:tc>
          <w:tcPr>
            <w:tcW w:w="70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rPr>
                <w:sz w:val="20"/>
                <w:szCs w:val="20"/>
              </w:rPr>
            </w:pPr>
            <w:r w:rsidRPr="00542777">
              <w:rPr>
                <w:sz w:val="20"/>
                <w:szCs w:val="20"/>
              </w:rPr>
              <w:t> </w:t>
            </w:r>
          </w:p>
        </w:tc>
        <w:tc>
          <w:tcPr>
            <w:tcW w:w="776" w:type="dxa"/>
            <w:tcBorders>
              <w:top w:val="nil"/>
              <w:left w:val="nil"/>
              <w:bottom w:val="single" w:sz="4" w:space="0" w:color="auto"/>
              <w:right w:val="nil"/>
            </w:tcBorders>
            <w:noWrap/>
            <w:vAlign w:val="bottom"/>
            <w:hideMark/>
          </w:tcPr>
          <w:p w:rsidR="00043020" w:rsidRPr="00542777" w:rsidRDefault="00043020" w:rsidP="000C5E16">
            <w:pPr>
              <w:rPr>
                <w:sz w:val="20"/>
                <w:szCs w:val="20"/>
              </w:rPr>
            </w:pPr>
            <w:r w:rsidRPr="00542777">
              <w:rPr>
                <w:sz w:val="20"/>
                <w:szCs w:val="20"/>
              </w:rPr>
              <w:t> </w:t>
            </w:r>
          </w:p>
        </w:tc>
        <w:tc>
          <w:tcPr>
            <w:tcW w:w="776"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rPr>
                <w:sz w:val="20"/>
                <w:szCs w:val="20"/>
              </w:rPr>
            </w:pPr>
            <w:r w:rsidRPr="00542777">
              <w:rPr>
                <w:sz w:val="20"/>
                <w:szCs w:val="20"/>
              </w:rPr>
              <w:t> </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rPr>
                <w:sz w:val="20"/>
                <w:szCs w:val="20"/>
              </w:rPr>
            </w:pPr>
            <w:r w:rsidRPr="00542777">
              <w:rPr>
                <w:sz w:val="20"/>
                <w:szCs w:val="20"/>
              </w:rPr>
              <w:t> </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rPr>
                <w:sz w:val="20"/>
                <w:szCs w:val="20"/>
              </w:rPr>
            </w:pPr>
            <w:r w:rsidRPr="00542777">
              <w:rPr>
                <w:sz w:val="20"/>
                <w:szCs w:val="20"/>
              </w:rPr>
              <w:t> </w:t>
            </w:r>
          </w:p>
        </w:tc>
      </w:tr>
      <w:tr w:rsidR="00043020" w:rsidRPr="00542777" w:rsidTr="000C5E16">
        <w:trPr>
          <w:trHeight w:val="228"/>
        </w:trPr>
        <w:tc>
          <w:tcPr>
            <w:tcW w:w="1938" w:type="dxa"/>
            <w:tcBorders>
              <w:top w:val="nil"/>
              <w:left w:val="single" w:sz="4" w:space="0" w:color="auto"/>
              <w:bottom w:val="single" w:sz="4" w:space="0" w:color="auto"/>
              <w:right w:val="single" w:sz="4" w:space="0" w:color="auto"/>
            </w:tcBorders>
            <w:hideMark/>
          </w:tcPr>
          <w:p w:rsidR="00043020" w:rsidRPr="00542777" w:rsidRDefault="00043020" w:rsidP="000C5E16">
            <w:pPr>
              <w:ind w:firstLineChars="200" w:firstLine="400"/>
              <w:rPr>
                <w:sz w:val="20"/>
                <w:szCs w:val="20"/>
              </w:rPr>
            </w:pPr>
            <w:r w:rsidRPr="00A640D5">
              <w:rPr>
                <w:sz w:val="20"/>
                <w:szCs w:val="20"/>
              </w:rPr>
              <w:t>railway engine</w:t>
            </w:r>
            <w:r>
              <w:rPr>
                <w:sz w:val="20"/>
                <w:szCs w:val="20"/>
              </w:rPr>
              <w:t>s</w:t>
            </w:r>
          </w:p>
        </w:tc>
        <w:tc>
          <w:tcPr>
            <w:tcW w:w="704"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53</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34</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36</w:t>
            </w:r>
          </w:p>
        </w:tc>
        <w:tc>
          <w:tcPr>
            <w:tcW w:w="749" w:type="dxa"/>
            <w:tcBorders>
              <w:top w:val="nil"/>
              <w:left w:val="nil"/>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26</w:t>
            </w:r>
          </w:p>
        </w:tc>
        <w:tc>
          <w:tcPr>
            <w:tcW w:w="816" w:type="dxa"/>
            <w:tcBorders>
              <w:top w:val="nil"/>
              <w:left w:val="single" w:sz="4" w:space="0" w:color="auto"/>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26</w:t>
            </w:r>
          </w:p>
        </w:tc>
        <w:tc>
          <w:tcPr>
            <w:tcW w:w="70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26</w:t>
            </w:r>
          </w:p>
        </w:tc>
        <w:tc>
          <w:tcPr>
            <w:tcW w:w="776" w:type="dxa"/>
            <w:tcBorders>
              <w:top w:val="nil"/>
              <w:left w:val="nil"/>
              <w:bottom w:val="single" w:sz="4" w:space="0" w:color="auto"/>
              <w:right w:val="nil"/>
            </w:tcBorders>
            <w:noWrap/>
            <w:vAlign w:val="center"/>
            <w:hideMark/>
          </w:tcPr>
          <w:p w:rsidR="00043020" w:rsidRPr="00542777" w:rsidRDefault="00043020" w:rsidP="000C5E16">
            <w:pPr>
              <w:jc w:val="right"/>
              <w:rPr>
                <w:sz w:val="20"/>
                <w:szCs w:val="20"/>
              </w:rPr>
            </w:pPr>
            <w:r w:rsidRPr="00542777">
              <w:rPr>
                <w:sz w:val="20"/>
                <w:szCs w:val="20"/>
              </w:rPr>
              <w:t xml:space="preserve"> -</w:t>
            </w:r>
          </w:p>
        </w:tc>
        <w:tc>
          <w:tcPr>
            <w:tcW w:w="776" w:type="dxa"/>
            <w:tcBorders>
              <w:top w:val="nil"/>
              <w:left w:val="single" w:sz="4" w:space="0" w:color="auto"/>
              <w:bottom w:val="single" w:sz="4" w:space="0" w:color="auto"/>
              <w:right w:val="single" w:sz="4" w:space="0" w:color="auto"/>
            </w:tcBorders>
            <w:noWrap/>
            <w:vAlign w:val="center"/>
            <w:hideMark/>
          </w:tcPr>
          <w:p w:rsidR="00043020" w:rsidRPr="00542777" w:rsidRDefault="00043020" w:rsidP="000C5E16">
            <w:pPr>
              <w:jc w:val="right"/>
              <w:rPr>
                <w:sz w:val="20"/>
                <w:szCs w:val="20"/>
              </w:rPr>
            </w:pPr>
            <w:r w:rsidRPr="00542777">
              <w:rPr>
                <w:sz w:val="20"/>
                <w:szCs w:val="20"/>
              </w:rPr>
              <w:t xml:space="preserve">       -</w:t>
            </w:r>
          </w:p>
        </w:tc>
        <w:tc>
          <w:tcPr>
            <w:tcW w:w="776" w:type="dxa"/>
            <w:tcBorders>
              <w:top w:val="nil"/>
              <w:left w:val="nil"/>
              <w:bottom w:val="single" w:sz="4" w:space="0" w:color="auto"/>
              <w:right w:val="single" w:sz="4" w:space="0" w:color="auto"/>
            </w:tcBorders>
            <w:noWrap/>
            <w:vAlign w:val="center"/>
            <w:hideMark/>
          </w:tcPr>
          <w:p w:rsidR="00043020" w:rsidRPr="00542777" w:rsidRDefault="00043020" w:rsidP="000C5E16">
            <w:pPr>
              <w:jc w:val="right"/>
              <w:rPr>
                <w:sz w:val="20"/>
                <w:szCs w:val="20"/>
              </w:rPr>
            </w:pPr>
            <w:r w:rsidRPr="00542777">
              <w:rPr>
                <w:sz w:val="20"/>
                <w:szCs w:val="20"/>
              </w:rPr>
              <w:t xml:space="preserve"> -</w:t>
            </w:r>
          </w:p>
        </w:tc>
        <w:tc>
          <w:tcPr>
            <w:tcW w:w="776" w:type="dxa"/>
            <w:tcBorders>
              <w:top w:val="nil"/>
              <w:left w:val="nil"/>
              <w:bottom w:val="single" w:sz="4" w:space="0" w:color="auto"/>
              <w:right w:val="single" w:sz="4" w:space="0" w:color="auto"/>
            </w:tcBorders>
            <w:noWrap/>
            <w:vAlign w:val="center"/>
            <w:hideMark/>
          </w:tcPr>
          <w:p w:rsidR="00043020" w:rsidRPr="00542777" w:rsidRDefault="00043020" w:rsidP="000C5E16">
            <w:pPr>
              <w:jc w:val="right"/>
              <w:rPr>
                <w:sz w:val="20"/>
                <w:szCs w:val="20"/>
              </w:rPr>
            </w:pPr>
            <w:r w:rsidRPr="00542777">
              <w:rPr>
                <w:sz w:val="20"/>
                <w:szCs w:val="20"/>
              </w:rPr>
              <w:t xml:space="preserve"> -</w:t>
            </w:r>
          </w:p>
        </w:tc>
      </w:tr>
      <w:tr w:rsidR="00043020" w:rsidRPr="00542777" w:rsidTr="000C5E16">
        <w:trPr>
          <w:trHeight w:val="228"/>
        </w:trPr>
        <w:tc>
          <w:tcPr>
            <w:tcW w:w="1938" w:type="dxa"/>
            <w:tcBorders>
              <w:top w:val="nil"/>
              <w:left w:val="single" w:sz="4" w:space="0" w:color="auto"/>
              <w:bottom w:val="single" w:sz="4" w:space="0" w:color="auto"/>
              <w:right w:val="single" w:sz="4" w:space="0" w:color="auto"/>
            </w:tcBorders>
            <w:hideMark/>
          </w:tcPr>
          <w:p w:rsidR="00043020" w:rsidRPr="00542777" w:rsidRDefault="00043020" w:rsidP="000C5E16">
            <w:pPr>
              <w:ind w:firstLineChars="200" w:firstLine="400"/>
              <w:rPr>
                <w:sz w:val="20"/>
                <w:szCs w:val="20"/>
              </w:rPr>
            </w:pPr>
            <w:r>
              <w:rPr>
                <w:sz w:val="20"/>
                <w:szCs w:val="20"/>
              </w:rPr>
              <w:t>e</w:t>
            </w:r>
            <w:r w:rsidRPr="00A640D5">
              <w:rPr>
                <w:sz w:val="20"/>
                <w:szCs w:val="20"/>
              </w:rPr>
              <w:t>lectromotive</w:t>
            </w:r>
            <w:r>
              <w:rPr>
                <w:sz w:val="20"/>
                <w:szCs w:val="20"/>
              </w:rPr>
              <w:t>s</w:t>
            </w:r>
          </w:p>
        </w:tc>
        <w:tc>
          <w:tcPr>
            <w:tcW w:w="704"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591</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595</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552</w:t>
            </w:r>
          </w:p>
        </w:tc>
        <w:tc>
          <w:tcPr>
            <w:tcW w:w="749" w:type="dxa"/>
            <w:tcBorders>
              <w:top w:val="nil"/>
              <w:left w:val="nil"/>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592</w:t>
            </w:r>
          </w:p>
        </w:tc>
        <w:tc>
          <w:tcPr>
            <w:tcW w:w="816" w:type="dxa"/>
            <w:tcBorders>
              <w:top w:val="nil"/>
              <w:left w:val="single" w:sz="4" w:space="0" w:color="auto"/>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595</w:t>
            </w:r>
          </w:p>
        </w:tc>
        <w:tc>
          <w:tcPr>
            <w:tcW w:w="70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600</w:t>
            </w:r>
          </w:p>
        </w:tc>
        <w:tc>
          <w:tcPr>
            <w:tcW w:w="776" w:type="dxa"/>
            <w:tcBorders>
              <w:top w:val="nil"/>
              <w:left w:val="nil"/>
              <w:bottom w:val="single" w:sz="4" w:space="0" w:color="auto"/>
              <w:right w:val="nil"/>
            </w:tcBorders>
            <w:noWrap/>
            <w:vAlign w:val="bottom"/>
            <w:hideMark/>
          </w:tcPr>
          <w:p w:rsidR="00043020" w:rsidRPr="00542777" w:rsidRDefault="00043020" w:rsidP="000C5E16">
            <w:pPr>
              <w:jc w:val="right"/>
              <w:rPr>
                <w:sz w:val="20"/>
                <w:szCs w:val="20"/>
              </w:rPr>
            </w:pPr>
            <w:r w:rsidRPr="00542777">
              <w:rPr>
                <w:sz w:val="20"/>
                <w:szCs w:val="20"/>
              </w:rPr>
              <w:t>579</w:t>
            </w:r>
          </w:p>
        </w:tc>
        <w:tc>
          <w:tcPr>
            <w:tcW w:w="776"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575,5</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570,5</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552</w:t>
            </w:r>
          </w:p>
        </w:tc>
      </w:tr>
      <w:tr w:rsidR="00043020" w:rsidRPr="00542777" w:rsidTr="000C5E16">
        <w:trPr>
          <w:trHeight w:val="686"/>
        </w:trPr>
        <w:tc>
          <w:tcPr>
            <w:tcW w:w="1938" w:type="dxa"/>
            <w:tcBorders>
              <w:top w:val="nil"/>
              <w:left w:val="single" w:sz="4" w:space="0" w:color="auto"/>
              <w:bottom w:val="single" w:sz="4" w:space="0" w:color="auto"/>
              <w:right w:val="single" w:sz="4" w:space="0" w:color="auto"/>
            </w:tcBorders>
            <w:hideMark/>
          </w:tcPr>
          <w:p w:rsidR="00043020" w:rsidRPr="00043020" w:rsidRDefault="00043020" w:rsidP="000C5E16">
            <w:pPr>
              <w:ind w:firstLineChars="200" w:firstLine="400"/>
              <w:rPr>
                <w:sz w:val="20"/>
                <w:szCs w:val="20"/>
                <w:lang w:val="en-US"/>
              </w:rPr>
            </w:pPr>
            <w:r w:rsidRPr="00043020">
              <w:rPr>
                <w:sz w:val="20"/>
                <w:szCs w:val="20"/>
                <w:lang w:val="en-US"/>
              </w:rPr>
              <w:t>locomotives and engines of special system</w:t>
            </w:r>
          </w:p>
        </w:tc>
        <w:tc>
          <w:tcPr>
            <w:tcW w:w="704"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1126</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1082</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1071</w:t>
            </w:r>
          </w:p>
        </w:tc>
        <w:tc>
          <w:tcPr>
            <w:tcW w:w="749" w:type="dxa"/>
            <w:tcBorders>
              <w:top w:val="nil"/>
              <w:left w:val="nil"/>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1077</w:t>
            </w:r>
          </w:p>
        </w:tc>
        <w:tc>
          <w:tcPr>
            <w:tcW w:w="816" w:type="dxa"/>
            <w:tcBorders>
              <w:top w:val="nil"/>
              <w:left w:val="single" w:sz="4" w:space="0" w:color="auto"/>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1093</w:t>
            </w:r>
          </w:p>
        </w:tc>
        <w:tc>
          <w:tcPr>
            <w:tcW w:w="70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1094</w:t>
            </w:r>
          </w:p>
        </w:tc>
        <w:tc>
          <w:tcPr>
            <w:tcW w:w="776" w:type="dxa"/>
            <w:tcBorders>
              <w:top w:val="nil"/>
              <w:left w:val="nil"/>
              <w:bottom w:val="single" w:sz="4" w:space="0" w:color="auto"/>
              <w:right w:val="nil"/>
            </w:tcBorders>
            <w:noWrap/>
            <w:vAlign w:val="bottom"/>
            <w:hideMark/>
          </w:tcPr>
          <w:p w:rsidR="00043020" w:rsidRPr="00542777" w:rsidRDefault="00043020" w:rsidP="000C5E16">
            <w:pPr>
              <w:jc w:val="right"/>
              <w:rPr>
                <w:sz w:val="20"/>
                <w:szCs w:val="20"/>
              </w:rPr>
            </w:pPr>
            <w:r w:rsidRPr="00542777">
              <w:rPr>
                <w:sz w:val="20"/>
                <w:szCs w:val="20"/>
              </w:rPr>
              <w:t>1106</w:t>
            </w:r>
          </w:p>
        </w:tc>
        <w:tc>
          <w:tcPr>
            <w:tcW w:w="776"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1105,5</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1201,5</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1313,5</w:t>
            </w:r>
          </w:p>
        </w:tc>
      </w:tr>
      <w:tr w:rsidR="00043020" w:rsidRPr="00542777" w:rsidTr="000C5E16">
        <w:trPr>
          <w:trHeight w:val="228"/>
        </w:trPr>
        <w:tc>
          <w:tcPr>
            <w:tcW w:w="1938" w:type="dxa"/>
            <w:tcBorders>
              <w:top w:val="nil"/>
              <w:left w:val="single" w:sz="4" w:space="0" w:color="auto"/>
              <w:bottom w:val="single" w:sz="4" w:space="0" w:color="auto"/>
              <w:right w:val="single" w:sz="4" w:space="0" w:color="auto"/>
            </w:tcBorders>
            <w:hideMark/>
          </w:tcPr>
          <w:p w:rsidR="00043020" w:rsidRPr="00542777" w:rsidRDefault="00043020" w:rsidP="000C5E16">
            <w:pPr>
              <w:rPr>
                <w:sz w:val="20"/>
                <w:szCs w:val="20"/>
              </w:rPr>
            </w:pPr>
            <w:r w:rsidRPr="00A640D5">
              <w:rPr>
                <w:sz w:val="20"/>
                <w:szCs w:val="20"/>
              </w:rPr>
              <w:t xml:space="preserve">Railcar </w:t>
            </w:r>
            <w:r>
              <w:rPr>
                <w:sz w:val="20"/>
                <w:szCs w:val="20"/>
              </w:rPr>
              <w:t>s –</w:t>
            </w:r>
            <w:r w:rsidRPr="00542777">
              <w:rPr>
                <w:sz w:val="20"/>
                <w:szCs w:val="20"/>
              </w:rPr>
              <w:t xml:space="preserve"> </w:t>
            </w:r>
            <w:r>
              <w:rPr>
                <w:sz w:val="20"/>
                <w:szCs w:val="20"/>
              </w:rPr>
              <w:t>total</w:t>
            </w:r>
          </w:p>
        </w:tc>
        <w:tc>
          <w:tcPr>
            <w:tcW w:w="704"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282</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301</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308</w:t>
            </w:r>
          </w:p>
        </w:tc>
        <w:tc>
          <w:tcPr>
            <w:tcW w:w="749" w:type="dxa"/>
            <w:tcBorders>
              <w:top w:val="nil"/>
              <w:left w:val="nil"/>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255</w:t>
            </w:r>
          </w:p>
        </w:tc>
        <w:tc>
          <w:tcPr>
            <w:tcW w:w="816" w:type="dxa"/>
            <w:tcBorders>
              <w:top w:val="nil"/>
              <w:left w:val="single" w:sz="4" w:space="0" w:color="auto"/>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284</w:t>
            </w:r>
          </w:p>
        </w:tc>
        <w:tc>
          <w:tcPr>
            <w:tcW w:w="70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294</w:t>
            </w:r>
          </w:p>
        </w:tc>
        <w:tc>
          <w:tcPr>
            <w:tcW w:w="776" w:type="dxa"/>
            <w:tcBorders>
              <w:top w:val="nil"/>
              <w:left w:val="nil"/>
              <w:bottom w:val="single" w:sz="4" w:space="0" w:color="auto"/>
              <w:right w:val="nil"/>
            </w:tcBorders>
            <w:noWrap/>
            <w:vAlign w:val="bottom"/>
            <w:hideMark/>
          </w:tcPr>
          <w:p w:rsidR="00043020" w:rsidRPr="00542777" w:rsidRDefault="00043020" w:rsidP="000C5E16">
            <w:pPr>
              <w:jc w:val="right"/>
              <w:rPr>
                <w:sz w:val="20"/>
                <w:szCs w:val="20"/>
              </w:rPr>
            </w:pPr>
            <w:r w:rsidRPr="00542777">
              <w:rPr>
                <w:sz w:val="20"/>
                <w:szCs w:val="20"/>
              </w:rPr>
              <w:t>292</w:t>
            </w:r>
          </w:p>
        </w:tc>
        <w:tc>
          <w:tcPr>
            <w:tcW w:w="776"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288</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318</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323</w:t>
            </w:r>
          </w:p>
        </w:tc>
      </w:tr>
      <w:tr w:rsidR="00043020" w:rsidRPr="00542777" w:rsidTr="000C5E16">
        <w:trPr>
          <w:trHeight w:val="228"/>
        </w:trPr>
        <w:tc>
          <w:tcPr>
            <w:tcW w:w="1938" w:type="dxa"/>
            <w:tcBorders>
              <w:top w:val="nil"/>
              <w:left w:val="single" w:sz="4" w:space="0" w:color="auto"/>
              <w:bottom w:val="single" w:sz="4" w:space="0" w:color="auto"/>
              <w:right w:val="single" w:sz="4" w:space="0" w:color="auto"/>
            </w:tcBorders>
            <w:hideMark/>
          </w:tcPr>
          <w:p w:rsidR="00043020" w:rsidRPr="00542777" w:rsidRDefault="00043020" w:rsidP="000C5E16">
            <w:pPr>
              <w:rPr>
                <w:sz w:val="20"/>
                <w:szCs w:val="20"/>
              </w:rPr>
            </w:pPr>
            <w:r>
              <w:rPr>
                <w:sz w:val="20"/>
                <w:szCs w:val="20"/>
              </w:rPr>
              <w:t>Passenger cars</w:t>
            </w:r>
          </w:p>
        </w:tc>
        <w:tc>
          <w:tcPr>
            <w:tcW w:w="704"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2559</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1922</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1874</w:t>
            </w:r>
          </w:p>
        </w:tc>
        <w:tc>
          <w:tcPr>
            <w:tcW w:w="749" w:type="dxa"/>
            <w:tcBorders>
              <w:top w:val="nil"/>
              <w:left w:val="nil"/>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2768</w:t>
            </w:r>
          </w:p>
        </w:tc>
        <w:tc>
          <w:tcPr>
            <w:tcW w:w="816" w:type="dxa"/>
            <w:tcBorders>
              <w:top w:val="nil"/>
              <w:left w:val="single" w:sz="4" w:space="0" w:color="auto"/>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2740</w:t>
            </w:r>
          </w:p>
        </w:tc>
        <w:tc>
          <w:tcPr>
            <w:tcW w:w="70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2188</w:t>
            </w:r>
          </w:p>
        </w:tc>
        <w:tc>
          <w:tcPr>
            <w:tcW w:w="776" w:type="dxa"/>
            <w:tcBorders>
              <w:top w:val="nil"/>
              <w:left w:val="nil"/>
              <w:bottom w:val="single" w:sz="4" w:space="0" w:color="auto"/>
              <w:right w:val="nil"/>
            </w:tcBorders>
            <w:noWrap/>
            <w:vAlign w:val="bottom"/>
            <w:hideMark/>
          </w:tcPr>
          <w:p w:rsidR="00043020" w:rsidRPr="00542777" w:rsidRDefault="00043020" w:rsidP="000C5E16">
            <w:pPr>
              <w:jc w:val="right"/>
              <w:rPr>
                <w:sz w:val="20"/>
                <w:szCs w:val="20"/>
              </w:rPr>
            </w:pPr>
            <w:r w:rsidRPr="00542777">
              <w:rPr>
                <w:sz w:val="20"/>
                <w:szCs w:val="20"/>
              </w:rPr>
              <w:t>2307</w:t>
            </w:r>
          </w:p>
        </w:tc>
        <w:tc>
          <w:tcPr>
            <w:tcW w:w="776"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2354</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2306</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2302</w:t>
            </w:r>
          </w:p>
        </w:tc>
      </w:tr>
      <w:tr w:rsidR="00043020" w:rsidRPr="00542777" w:rsidTr="000C5E16">
        <w:trPr>
          <w:trHeight w:val="228"/>
        </w:trPr>
        <w:tc>
          <w:tcPr>
            <w:tcW w:w="1938" w:type="dxa"/>
            <w:tcBorders>
              <w:top w:val="nil"/>
              <w:left w:val="single" w:sz="4" w:space="0" w:color="auto"/>
              <w:bottom w:val="single" w:sz="4" w:space="0" w:color="auto"/>
              <w:right w:val="single" w:sz="4" w:space="0" w:color="auto"/>
            </w:tcBorders>
            <w:hideMark/>
          </w:tcPr>
          <w:p w:rsidR="00043020" w:rsidRPr="00542777" w:rsidRDefault="00043020" w:rsidP="000C5E16">
            <w:pPr>
              <w:rPr>
                <w:sz w:val="20"/>
                <w:szCs w:val="20"/>
              </w:rPr>
            </w:pPr>
            <w:r w:rsidRPr="00A640D5">
              <w:rPr>
                <w:sz w:val="20"/>
                <w:szCs w:val="20"/>
              </w:rPr>
              <w:t>Luggage car</w:t>
            </w:r>
            <w:r>
              <w:rPr>
                <w:sz w:val="20"/>
                <w:szCs w:val="20"/>
              </w:rPr>
              <w:t>s</w:t>
            </w:r>
          </w:p>
        </w:tc>
        <w:tc>
          <w:tcPr>
            <w:tcW w:w="704"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135</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100</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100</w:t>
            </w:r>
          </w:p>
        </w:tc>
        <w:tc>
          <w:tcPr>
            <w:tcW w:w="749" w:type="dxa"/>
            <w:tcBorders>
              <w:top w:val="nil"/>
              <w:left w:val="nil"/>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118</w:t>
            </w:r>
          </w:p>
        </w:tc>
        <w:tc>
          <w:tcPr>
            <w:tcW w:w="816" w:type="dxa"/>
            <w:tcBorders>
              <w:top w:val="nil"/>
              <w:left w:val="single" w:sz="4" w:space="0" w:color="auto"/>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115</w:t>
            </w:r>
          </w:p>
        </w:tc>
        <w:tc>
          <w:tcPr>
            <w:tcW w:w="70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116</w:t>
            </w:r>
          </w:p>
        </w:tc>
        <w:tc>
          <w:tcPr>
            <w:tcW w:w="776" w:type="dxa"/>
            <w:tcBorders>
              <w:top w:val="nil"/>
              <w:left w:val="nil"/>
              <w:bottom w:val="single" w:sz="4" w:space="0" w:color="auto"/>
              <w:right w:val="nil"/>
            </w:tcBorders>
            <w:noWrap/>
            <w:vAlign w:val="bottom"/>
            <w:hideMark/>
          </w:tcPr>
          <w:p w:rsidR="00043020" w:rsidRPr="00542777" w:rsidRDefault="00043020" w:rsidP="000C5E16">
            <w:pPr>
              <w:jc w:val="right"/>
              <w:rPr>
                <w:sz w:val="20"/>
                <w:szCs w:val="20"/>
              </w:rPr>
            </w:pPr>
            <w:r w:rsidRPr="00542777">
              <w:rPr>
                <w:sz w:val="20"/>
                <w:szCs w:val="20"/>
              </w:rPr>
              <w:t>60</w:t>
            </w:r>
          </w:p>
        </w:tc>
        <w:tc>
          <w:tcPr>
            <w:tcW w:w="776"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62</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56</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55</w:t>
            </w:r>
          </w:p>
        </w:tc>
      </w:tr>
      <w:tr w:rsidR="00043020" w:rsidRPr="00542777" w:rsidTr="000C5E16">
        <w:trPr>
          <w:trHeight w:val="686"/>
        </w:trPr>
        <w:tc>
          <w:tcPr>
            <w:tcW w:w="1938" w:type="dxa"/>
            <w:tcBorders>
              <w:top w:val="nil"/>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 xml:space="preserve">Freight cars, belonging to railway – total </w:t>
            </w:r>
          </w:p>
        </w:tc>
        <w:tc>
          <w:tcPr>
            <w:tcW w:w="704"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70366</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60792</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56843</w:t>
            </w:r>
          </w:p>
        </w:tc>
        <w:tc>
          <w:tcPr>
            <w:tcW w:w="749" w:type="dxa"/>
            <w:tcBorders>
              <w:top w:val="nil"/>
              <w:left w:val="nil"/>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56895</w:t>
            </w:r>
          </w:p>
        </w:tc>
        <w:tc>
          <w:tcPr>
            <w:tcW w:w="816" w:type="dxa"/>
            <w:tcBorders>
              <w:top w:val="nil"/>
              <w:left w:val="single" w:sz="4" w:space="0" w:color="auto"/>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61523</w:t>
            </w:r>
          </w:p>
        </w:tc>
        <w:tc>
          <w:tcPr>
            <w:tcW w:w="70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59756</w:t>
            </w:r>
          </w:p>
        </w:tc>
        <w:tc>
          <w:tcPr>
            <w:tcW w:w="776" w:type="dxa"/>
            <w:tcBorders>
              <w:top w:val="nil"/>
              <w:left w:val="nil"/>
              <w:bottom w:val="single" w:sz="4" w:space="0" w:color="auto"/>
              <w:right w:val="nil"/>
            </w:tcBorders>
            <w:noWrap/>
            <w:vAlign w:val="bottom"/>
            <w:hideMark/>
          </w:tcPr>
          <w:p w:rsidR="00043020" w:rsidRPr="00542777" w:rsidRDefault="00043020" w:rsidP="000C5E16">
            <w:pPr>
              <w:jc w:val="right"/>
              <w:rPr>
                <w:sz w:val="20"/>
                <w:szCs w:val="20"/>
              </w:rPr>
            </w:pPr>
            <w:r w:rsidRPr="00542777">
              <w:rPr>
                <w:sz w:val="20"/>
                <w:szCs w:val="20"/>
              </w:rPr>
              <w:t>60605</w:t>
            </w:r>
          </w:p>
        </w:tc>
        <w:tc>
          <w:tcPr>
            <w:tcW w:w="776"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53104</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55909</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66503</w:t>
            </w:r>
          </w:p>
        </w:tc>
      </w:tr>
      <w:tr w:rsidR="00043020" w:rsidRPr="00542777" w:rsidTr="000C5E16">
        <w:trPr>
          <w:trHeight w:val="228"/>
        </w:trPr>
        <w:tc>
          <w:tcPr>
            <w:tcW w:w="1938" w:type="dxa"/>
            <w:tcBorders>
              <w:top w:val="nil"/>
              <w:left w:val="single" w:sz="4" w:space="0" w:color="auto"/>
              <w:bottom w:val="single" w:sz="4" w:space="0" w:color="auto"/>
              <w:right w:val="single" w:sz="4" w:space="0" w:color="auto"/>
            </w:tcBorders>
            <w:hideMark/>
          </w:tcPr>
          <w:p w:rsidR="00043020" w:rsidRPr="00542777" w:rsidRDefault="00043020" w:rsidP="000C5E16">
            <w:pPr>
              <w:ind w:firstLineChars="100" w:firstLine="200"/>
              <w:rPr>
                <w:sz w:val="20"/>
                <w:szCs w:val="20"/>
              </w:rPr>
            </w:pPr>
            <w:r>
              <w:rPr>
                <w:sz w:val="20"/>
                <w:szCs w:val="20"/>
              </w:rPr>
              <w:t>including</w:t>
            </w:r>
            <w:r w:rsidRPr="00542777">
              <w:rPr>
                <w:sz w:val="20"/>
                <w:szCs w:val="20"/>
              </w:rPr>
              <w:t>:</w:t>
            </w:r>
          </w:p>
        </w:tc>
        <w:tc>
          <w:tcPr>
            <w:tcW w:w="704"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 </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 </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 </w:t>
            </w:r>
          </w:p>
        </w:tc>
        <w:tc>
          <w:tcPr>
            <w:tcW w:w="749" w:type="dxa"/>
            <w:tcBorders>
              <w:top w:val="nil"/>
              <w:left w:val="nil"/>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 </w:t>
            </w:r>
          </w:p>
        </w:tc>
        <w:tc>
          <w:tcPr>
            <w:tcW w:w="816" w:type="dxa"/>
            <w:tcBorders>
              <w:top w:val="nil"/>
              <w:left w:val="single" w:sz="4" w:space="0" w:color="auto"/>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 </w:t>
            </w:r>
          </w:p>
        </w:tc>
        <w:tc>
          <w:tcPr>
            <w:tcW w:w="70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rPr>
                <w:sz w:val="20"/>
                <w:szCs w:val="20"/>
              </w:rPr>
            </w:pPr>
            <w:r w:rsidRPr="00542777">
              <w:rPr>
                <w:sz w:val="20"/>
                <w:szCs w:val="20"/>
              </w:rPr>
              <w:t> </w:t>
            </w:r>
          </w:p>
        </w:tc>
        <w:tc>
          <w:tcPr>
            <w:tcW w:w="776" w:type="dxa"/>
            <w:tcBorders>
              <w:top w:val="nil"/>
              <w:left w:val="nil"/>
              <w:bottom w:val="single" w:sz="4" w:space="0" w:color="auto"/>
              <w:right w:val="nil"/>
            </w:tcBorders>
            <w:noWrap/>
            <w:vAlign w:val="bottom"/>
            <w:hideMark/>
          </w:tcPr>
          <w:p w:rsidR="00043020" w:rsidRPr="00542777" w:rsidRDefault="00043020" w:rsidP="000C5E16">
            <w:pPr>
              <w:rPr>
                <w:sz w:val="20"/>
                <w:szCs w:val="20"/>
              </w:rPr>
            </w:pPr>
            <w:r w:rsidRPr="00542777">
              <w:rPr>
                <w:sz w:val="20"/>
                <w:szCs w:val="20"/>
              </w:rPr>
              <w:t> </w:t>
            </w:r>
          </w:p>
        </w:tc>
        <w:tc>
          <w:tcPr>
            <w:tcW w:w="776"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rPr>
                <w:sz w:val="20"/>
                <w:szCs w:val="20"/>
              </w:rPr>
            </w:pPr>
            <w:r w:rsidRPr="00542777">
              <w:rPr>
                <w:sz w:val="20"/>
                <w:szCs w:val="20"/>
              </w:rPr>
              <w:t> </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rPr>
                <w:sz w:val="20"/>
                <w:szCs w:val="20"/>
              </w:rPr>
            </w:pPr>
            <w:r w:rsidRPr="00542777">
              <w:rPr>
                <w:sz w:val="20"/>
                <w:szCs w:val="20"/>
              </w:rPr>
              <w:t> </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rPr>
                <w:sz w:val="20"/>
                <w:szCs w:val="20"/>
              </w:rPr>
            </w:pPr>
            <w:r w:rsidRPr="00542777">
              <w:rPr>
                <w:sz w:val="20"/>
                <w:szCs w:val="20"/>
              </w:rPr>
              <w:t> </w:t>
            </w:r>
          </w:p>
        </w:tc>
      </w:tr>
      <w:tr w:rsidR="00043020" w:rsidRPr="00542777" w:rsidTr="000C5E16">
        <w:trPr>
          <w:trHeight w:val="228"/>
        </w:trPr>
        <w:tc>
          <w:tcPr>
            <w:tcW w:w="1938" w:type="dxa"/>
            <w:tcBorders>
              <w:top w:val="nil"/>
              <w:left w:val="single" w:sz="4" w:space="0" w:color="auto"/>
              <w:bottom w:val="single" w:sz="4" w:space="0" w:color="auto"/>
              <w:right w:val="single" w:sz="4" w:space="0" w:color="auto"/>
            </w:tcBorders>
            <w:hideMark/>
          </w:tcPr>
          <w:p w:rsidR="00043020" w:rsidRPr="00542777" w:rsidRDefault="00043020" w:rsidP="000C5E16">
            <w:pPr>
              <w:ind w:firstLineChars="200" w:firstLine="400"/>
              <w:rPr>
                <w:sz w:val="20"/>
                <w:szCs w:val="20"/>
              </w:rPr>
            </w:pPr>
            <w:r w:rsidRPr="00A640D5">
              <w:rPr>
                <w:sz w:val="20"/>
                <w:szCs w:val="20"/>
              </w:rPr>
              <w:t>box car</w:t>
            </w:r>
            <w:r>
              <w:rPr>
                <w:sz w:val="20"/>
                <w:szCs w:val="20"/>
              </w:rPr>
              <w:t>s</w:t>
            </w:r>
          </w:p>
        </w:tc>
        <w:tc>
          <w:tcPr>
            <w:tcW w:w="704"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14113</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11179</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7460</w:t>
            </w:r>
          </w:p>
        </w:tc>
        <w:tc>
          <w:tcPr>
            <w:tcW w:w="749" w:type="dxa"/>
            <w:tcBorders>
              <w:top w:val="nil"/>
              <w:left w:val="nil"/>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7508</w:t>
            </w:r>
          </w:p>
        </w:tc>
        <w:tc>
          <w:tcPr>
            <w:tcW w:w="816" w:type="dxa"/>
            <w:tcBorders>
              <w:top w:val="nil"/>
              <w:left w:val="single" w:sz="4" w:space="0" w:color="auto"/>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9956</w:t>
            </w:r>
          </w:p>
        </w:tc>
        <w:tc>
          <w:tcPr>
            <w:tcW w:w="70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8782</w:t>
            </w:r>
          </w:p>
        </w:tc>
        <w:tc>
          <w:tcPr>
            <w:tcW w:w="776" w:type="dxa"/>
            <w:tcBorders>
              <w:top w:val="nil"/>
              <w:left w:val="nil"/>
              <w:bottom w:val="single" w:sz="4" w:space="0" w:color="auto"/>
              <w:right w:val="nil"/>
            </w:tcBorders>
            <w:noWrap/>
            <w:vAlign w:val="bottom"/>
            <w:hideMark/>
          </w:tcPr>
          <w:p w:rsidR="00043020" w:rsidRPr="00542777" w:rsidRDefault="00043020" w:rsidP="000C5E16">
            <w:pPr>
              <w:jc w:val="right"/>
              <w:rPr>
                <w:sz w:val="20"/>
                <w:szCs w:val="20"/>
              </w:rPr>
            </w:pPr>
            <w:r w:rsidRPr="00542777">
              <w:rPr>
                <w:sz w:val="20"/>
                <w:szCs w:val="20"/>
              </w:rPr>
              <w:t>8946</w:t>
            </w:r>
          </w:p>
        </w:tc>
        <w:tc>
          <w:tcPr>
            <w:tcW w:w="776"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7809</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8654</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10145</w:t>
            </w:r>
          </w:p>
        </w:tc>
      </w:tr>
      <w:tr w:rsidR="00043020" w:rsidRPr="00542777" w:rsidTr="000C5E16">
        <w:trPr>
          <w:trHeight w:val="228"/>
        </w:trPr>
        <w:tc>
          <w:tcPr>
            <w:tcW w:w="1938" w:type="dxa"/>
            <w:tcBorders>
              <w:top w:val="nil"/>
              <w:left w:val="single" w:sz="4" w:space="0" w:color="auto"/>
              <w:bottom w:val="single" w:sz="4" w:space="0" w:color="auto"/>
              <w:right w:val="single" w:sz="4" w:space="0" w:color="auto"/>
            </w:tcBorders>
            <w:hideMark/>
          </w:tcPr>
          <w:p w:rsidR="00043020" w:rsidRPr="00542777" w:rsidRDefault="00043020" w:rsidP="000C5E16">
            <w:pPr>
              <w:ind w:firstLineChars="200" w:firstLine="400"/>
              <w:rPr>
                <w:sz w:val="20"/>
                <w:szCs w:val="20"/>
              </w:rPr>
            </w:pPr>
            <w:r w:rsidRPr="00A640D5">
              <w:rPr>
                <w:sz w:val="20"/>
                <w:szCs w:val="20"/>
              </w:rPr>
              <w:t>open box car</w:t>
            </w:r>
            <w:r>
              <w:rPr>
                <w:sz w:val="20"/>
                <w:szCs w:val="20"/>
              </w:rPr>
              <w:t>s</w:t>
            </w:r>
          </w:p>
        </w:tc>
        <w:tc>
          <w:tcPr>
            <w:tcW w:w="704"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23720</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22952</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25794</w:t>
            </w:r>
          </w:p>
        </w:tc>
        <w:tc>
          <w:tcPr>
            <w:tcW w:w="749" w:type="dxa"/>
            <w:tcBorders>
              <w:top w:val="nil"/>
              <w:left w:val="nil"/>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25834</w:t>
            </w:r>
          </w:p>
        </w:tc>
        <w:tc>
          <w:tcPr>
            <w:tcW w:w="816" w:type="dxa"/>
            <w:tcBorders>
              <w:top w:val="nil"/>
              <w:left w:val="single" w:sz="4" w:space="0" w:color="auto"/>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25417</w:t>
            </w:r>
          </w:p>
        </w:tc>
        <w:tc>
          <w:tcPr>
            <w:tcW w:w="70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26309</w:t>
            </w:r>
          </w:p>
        </w:tc>
        <w:tc>
          <w:tcPr>
            <w:tcW w:w="776" w:type="dxa"/>
            <w:tcBorders>
              <w:top w:val="nil"/>
              <w:left w:val="nil"/>
              <w:bottom w:val="single" w:sz="4" w:space="0" w:color="auto"/>
              <w:right w:val="nil"/>
            </w:tcBorders>
            <w:noWrap/>
            <w:vAlign w:val="bottom"/>
            <w:hideMark/>
          </w:tcPr>
          <w:p w:rsidR="00043020" w:rsidRPr="00542777" w:rsidRDefault="00043020" w:rsidP="000C5E16">
            <w:pPr>
              <w:jc w:val="right"/>
              <w:rPr>
                <w:sz w:val="20"/>
                <w:szCs w:val="20"/>
              </w:rPr>
            </w:pPr>
            <w:r w:rsidRPr="00542777">
              <w:rPr>
                <w:sz w:val="20"/>
                <w:szCs w:val="20"/>
              </w:rPr>
              <w:t>26724</w:t>
            </w:r>
          </w:p>
        </w:tc>
        <w:tc>
          <w:tcPr>
            <w:tcW w:w="776"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23727</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26298</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32413</w:t>
            </w:r>
          </w:p>
        </w:tc>
      </w:tr>
      <w:tr w:rsidR="00043020" w:rsidRPr="00542777" w:rsidTr="000C5E16">
        <w:trPr>
          <w:trHeight w:val="228"/>
        </w:trPr>
        <w:tc>
          <w:tcPr>
            <w:tcW w:w="1938" w:type="dxa"/>
            <w:tcBorders>
              <w:top w:val="nil"/>
              <w:left w:val="single" w:sz="4" w:space="0" w:color="auto"/>
              <w:bottom w:val="single" w:sz="4" w:space="0" w:color="auto"/>
              <w:right w:val="single" w:sz="4" w:space="0" w:color="auto"/>
            </w:tcBorders>
            <w:hideMark/>
          </w:tcPr>
          <w:p w:rsidR="00043020" w:rsidRPr="00542777" w:rsidRDefault="00043020" w:rsidP="000C5E16">
            <w:pPr>
              <w:ind w:firstLineChars="200" w:firstLine="400"/>
              <w:rPr>
                <w:sz w:val="20"/>
                <w:szCs w:val="20"/>
              </w:rPr>
            </w:pPr>
            <w:r>
              <w:rPr>
                <w:sz w:val="20"/>
                <w:szCs w:val="20"/>
              </w:rPr>
              <w:t xml:space="preserve">cars </w:t>
            </w:r>
            <w:r w:rsidRPr="00542777">
              <w:rPr>
                <w:sz w:val="20"/>
                <w:szCs w:val="20"/>
              </w:rPr>
              <w:t xml:space="preserve">– </w:t>
            </w:r>
            <w:r>
              <w:rPr>
                <w:sz w:val="20"/>
                <w:szCs w:val="20"/>
              </w:rPr>
              <w:t>platforms</w:t>
            </w:r>
          </w:p>
        </w:tc>
        <w:tc>
          <w:tcPr>
            <w:tcW w:w="704"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10045</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8388</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6809</w:t>
            </w:r>
          </w:p>
        </w:tc>
        <w:tc>
          <w:tcPr>
            <w:tcW w:w="749" w:type="dxa"/>
            <w:tcBorders>
              <w:top w:val="nil"/>
              <w:left w:val="nil"/>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6371</w:t>
            </w:r>
          </w:p>
        </w:tc>
        <w:tc>
          <w:tcPr>
            <w:tcW w:w="816" w:type="dxa"/>
            <w:tcBorders>
              <w:top w:val="nil"/>
              <w:left w:val="single" w:sz="4" w:space="0" w:color="auto"/>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7633</w:t>
            </w:r>
          </w:p>
        </w:tc>
        <w:tc>
          <w:tcPr>
            <w:tcW w:w="70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6924</w:t>
            </w:r>
          </w:p>
        </w:tc>
        <w:tc>
          <w:tcPr>
            <w:tcW w:w="776" w:type="dxa"/>
            <w:tcBorders>
              <w:top w:val="nil"/>
              <w:left w:val="nil"/>
              <w:bottom w:val="single" w:sz="4" w:space="0" w:color="auto"/>
              <w:right w:val="nil"/>
            </w:tcBorders>
            <w:noWrap/>
            <w:vAlign w:val="bottom"/>
            <w:hideMark/>
          </w:tcPr>
          <w:p w:rsidR="00043020" w:rsidRPr="00542777" w:rsidRDefault="00043020" w:rsidP="000C5E16">
            <w:pPr>
              <w:jc w:val="right"/>
              <w:rPr>
                <w:sz w:val="20"/>
                <w:szCs w:val="20"/>
              </w:rPr>
            </w:pPr>
            <w:r w:rsidRPr="00542777">
              <w:rPr>
                <w:sz w:val="20"/>
                <w:szCs w:val="20"/>
              </w:rPr>
              <w:t>6560</w:t>
            </w:r>
          </w:p>
        </w:tc>
        <w:tc>
          <w:tcPr>
            <w:tcW w:w="776"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4823</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4246</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3992</w:t>
            </w:r>
          </w:p>
        </w:tc>
      </w:tr>
      <w:tr w:rsidR="00043020" w:rsidRPr="00542777" w:rsidTr="000C5E16">
        <w:trPr>
          <w:trHeight w:val="228"/>
        </w:trPr>
        <w:tc>
          <w:tcPr>
            <w:tcW w:w="1938" w:type="dxa"/>
            <w:tcBorders>
              <w:top w:val="nil"/>
              <w:left w:val="single" w:sz="4" w:space="0" w:color="auto"/>
              <w:bottom w:val="single" w:sz="4" w:space="0" w:color="auto"/>
              <w:right w:val="single" w:sz="4" w:space="0" w:color="auto"/>
            </w:tcBorders>
            <w:hideMark/>
          </w:tcPr>
          <w:p w:rsidR="00043020" w:rsidRPr="00542777" w:rsidRDefault="00043020" w:rsidP="000C5E16">
            <w:pPr>
              <w:ind w:firstLineChars="200" w:firstLine="400"/>
              <w:rPr>
                <w:sz w:val="20"/>
                <w:szCs w:val="20"/>
              </w:rPr>
            </w:pPr>
            <w:r w:rsidRPr="00A640D5">
              <w:rPr>
                <w:sz w:val="20"/>
                <w:szCs w:val="20"/>
              </w:rPr>
              <w:t>tank</w:t>
            </w:r>
            <w:r>
              <w:rPr>
                <w:sz w:val="20"/>
                <w:szCs w:val="20"/>
              </w:rPr>
              <w:t>s</w:t>
            </w:r>
          </w:p>
        </w:tc>
        <w:tc>
          <w:tcPr>
            <w:tcW w:w="704"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10281</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8692</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7770</w:t>
            </w:r>
          </w:p>
        </w:tc>
        <w:tc>
          <w:tcPr>
            <w:tcW w:w="749" w:type="dxa"/>
            <w:tcBorders>
              <w:top w:val="nil"/>
              <w:left w:val="nil"/>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7748</w:t>
            </w:r>
          </w:p>
        </w:tc>
        <w:tc>
          <w:tcPr>
            <w:tcW w:w="816" w:type="dxa"/>
            <w:tcBorders>
              <w:top w:val="nil"/>
              <w:left w:val="single" w:sz="4" w:space="0" w:color="auto"/>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8141</w:t>
            </w:r>
          </w:p>
        </w:tc>
        <w:tc>
          <w:tcPr>
            <w:tcW w:w="70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7016</w:t>
            </w:r>
          </w:p>
        </w:tc>
        <w:tc>
          <w:tcPr>
            <w:tcW w:w="776" w:type="dxa"/>
            <w:tcBorders>
              <w:top w:val="nil"/>
              <w:left w:val="nil"/>
              <w:bottom w:val="single" w:sz="4" w:space="0" w:color="auto"/>
              <w:right w:val="nil"/>
            </w:tcBorders>
            <w:noWrap/>
            <w:vAlign w:val="bottom"/>
            <w:hideMark/>
          </w:tcPr>
          <w:p w:rsidR="00043020" w:rsidRPr="00542777" w:rsidRDefault="00043020" w:rsidP="000C5E16">
            <w:pPr>
              <w:jc w:val="right"/>
              <w:rPr>
                <w:sz w:val="20"/>
                <w:szCs w:val="20"/>
              </w:rPr>
            </w:pPr>
            <w:r w:rsidRPr="00542777">
              <w:rPr>
                <w:sz w:val="20"/>
                <w:szCs w:val="20"/>
              </w:rPr>
              <w:t>7524</w:t>
            </w:r>
          </w:p>
        </w:tc>
        <w:tc>
          <w:tcPr>
            <w:tcW w:w="776"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6280</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6152</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6634</w:t>
            </w:r>
          </w:p>
        </w:tc>
      </w:tr>
      <w:tr w:rsidR="00043020" w:rsidRPr="00542777" w:rsidTr="000C5E16">
        <w:trPr>
          <w:trHeight w:val="228"/>
        </w:trPr>
        <w:tc>
          <w:tcPr>
            <w:tcW w:w="1938" w:type="dxa"/>
            <w:tcBorders>
              <w:top w:val="nil"/>
              <w:left w:val="single" w:sz="4" w:space="0" w:color="auto"/>
              <w:bottom w:val="single" w:sz="4" w:space="0" w:color="auto"/>
              <w:right w:val="single" w:sz="4" w:space="0" w:color="auto"/>
            </w:tcBorders>
            <w:hideMark/>
          </w:tcPr>
          <w:p w:rsidR="00043020" w:rsidRPr="00542777" w:rsidRDefault="00043020" w:rsidP="000C5E16">
            <w:pPr>
              <w:ind w:firstLineChars="200" w:firstLine="400"/>
              <w:rPr>
                <w:sz w:val="20"/>
                <w:szCs w:val="20"/>
              </w:rPr>
            </w:pPr>
            <w:r>
              <w:rPr>
                <w:sz w:val="20"/>
                <w:szCs w:val="20"/>
              </w:rPr>
              <w:t>other cars</w:t>
            </w:r>
          </w:p>
        </w:tc>
        <w:tc>
          <w:tcPr>
            <w:tcW w:w="704"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12207</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9581</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9010</w:t>
            </w:r>
          </w:p>
        </w:tc>
        <w:tc>
          <w:tcPr>
            <w:tcW w:w="749" w:type="dxa"/>
            <w:tcBorders>
              <w:top w:val="nil"/>
              <w:left w:val="nil"/>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9434</w:t>
            </w:r>
          </w:p>
        </w:tc>
        <w:tc>
          <w:tcPr>
            <w:tcW w:w="816" w:type="dxa"/>
            <w:tcBorders>
              <w:top w:val="nil"/>
              <w:left w:val="single" w:sz="4" w:space="0" w:color="auto"/>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10376</w:t>
            </w:r>
          </w:p>
        </w:tc>
        <w:tc>
          <w:tcPr>
            <w:tcW w:w="70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10725</w:t>
            </w:r>
          </w:p>
        </w:tc>
        <w:tc>
          <w:tcPr>
            <w:tcW w:w="776" w:type="dxa"/>
            <w:tcBorders>
              <w:top w:val="nil"/>
              <w:left w:val="nil"/>
              <w:bottom w:val="single" w:sz="4" w:space="0" w:color="auto"/>
              <w:right w:val="nil"/>
            </w:tcBorders>
            <w:noWrap/>
            <w:vAlign w:val="bottom"/>
            <w:hideMark/>
          </w:tcPr>
          <w:p w:rsidR="00043020" w:rsidRPr="00542777" w:rsidRDefault="00043020" w:rsidP="000C5E16">
            <w:pPr>
              <w:jc w:val="right"/>
              <w:rPr>
                <w:sz w:val="20"/>
                <w:szCs w:val="20"/>
              </w:rPr>
            </w:pPr>
            <w:r w:rsidRPr="00542777">
              <w:rPr>
                <w:sz w:val="20"/>
                <w:szCs w:val="20"/>
              </w:rPr>
              <w:t>10851</w:t>
            </w:r>
          </w:p>
        </w:tc>
        <w:tc>
          <w:tcPr>
            <w:tcW w:w="776"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10465</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10559</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13319</w:t>
            </w:r>
          </w:p>
        </w:tc>
      </w:tr>
      <w:tr w:rsidR="00043020" w:rsidRPr="00542777" w:rsidTr="000C5E16">
        <w:trPr>
          <w:trHeight w:val="686"/>
        </w:trPr>
        <w:tc>
          <w:tcPr>
            <w:tcW w:w="1938" w:type="dxa"/>
            <w:tcBorders>
              <w:top w:val="nil"/>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 xml:space="preserve">Cars belonging to private organizations </w:t>
            </w:r>
          </w:p>
        </w:tc>
        <w:tc>
          <w:tcPr>
            <w:tcW w:w="704"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18360</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26688</w:t>
            </w:r>
          </w:p>
        </w:tc>
        <w:tc>
          <w:tcPr>
            <w:tcW w:w="763" w:type="dxa"/>
            <w:tcBorders>
              <w:top w:val="nil"/>
              <w:left w:val="nil"/>
              <w:bottom w:val="single" w:sz="4" w:space="0" w:color="auto"/>
              <w:right w:val="single" w:sz="4" w:space="0" w:color="auto"/>
            </w:tcBorders>
            <w:vAlign w:val="bottom"/>
            <w:hideMark/>
          </w:tcPr>
          <w:p w:rsidR="00043020" w:rsidRPr="00542777" w:rsidRDefault="00043020" w:rsidP="000C5E16">
            <w:pPr>
              <w:jc w:val="right"/>
              <w:rPr>
                <w:sz w:val="20"/>
                <w:szCs w:val="20"/>
              </w:rPr>
            </w:pPr>
            <w:r w:rsidRPr="00542777">
              <w:rPr>
                <w:sz w:val="20"/>
                <w:szCs w:val="20"/>
              </w:rPr>
              <w:t>30078</w:t>
            </w:r>
          </w:p>
        </w:tc>
        <w:tc>
          <w:tcPr>
            <w:tcW w:w="749" w:type="dxa"/>
            <w:tcBorders>
              <w:top w:val="nil"/>
              <w:left w:val="nil"/>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33634</w:t>
            </w:r>
          </w:p>
        </w:tc>
        <w:tc>
          <w:tcPr>
            <w:tcW w:w="816" w:type="dxa"/>
            <w:tcBorders>
              <w:top w:val="nil"/>
              <w:left w:val="single" w:sz="4" w:space="0" w:color="auto"/>
              <w:bottom w:val="single" w:sz="4" w:space="0" w:color="auto"/>
              <w:right w:val="nil"/>
            </w:tcBorders>
            <w:vAlign w:val="bottom"/>
            <w:hideMark/>
          </w:tcPr>
          <w:p w:rsidR="00043020" w:rsidRPr="00542777" w:rsidRDefault="00043020" w:rsidP="000C5E16">
            <w:pPr>
              <w:jc w:val="right"/>
              <w:rPr>
                <w:sz w:val="20"/>
                <w:szCs w:val="20"/>
              </w:rPr>
            </w:pPr>
            <w:r w:rsidRPr="00542777">
              <w:rPr>
                <w:sz w:val="20"/>
                <w:szCs w:val="20"/>
              </w:rPr>
              <w:t>34702</w:t>
            </w:r>
          </w:p>
        </w:tc>
        <w:tc>
          <w:tcPr>
            <w:tcW w:w="70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35161</w:t>
            </w:r>
          </w:p>
        </w:tc>
        <w:tc>
          <w:tcPr>
            <w:tcW w:w="776" w:type="dxa"/>
            <w:tcBorders>
              <w:top w:val="nil"/>
              <w:left w:val="nil"/>
              <w:bottom w:val="single" w:sz="4" w:space="0" w:color="auto"/>
              <w:right w:val="nil"/>
            </w:tcBorders>
            <w:noWrap/>
            <w:vAlign w:val="bottom"/>
            <w:hideMark/>
          </w:tcPr>
          <w:p w:rsidR="00043020" w:rsidRPr="00542777" w:rsidRDefault="00043020" w:rsidP="000C5E16">
            <w:pPr>
              <w:jc w:val="right"/>
              <w:rPr>
                <w:sz w:val="20"/>
                <w:szCs w:val="20"/>
              </w:rPr>
            </w:pPr>
            <w:r w:rsidRPr="00542777">
              <w:rPr>
                <w:sz w:val="20"/>
                <w:szCs w:val="20"/>
              </w:rPr>
              <w:t>39637</w:t>
            </w:r>
          </w:p>
        </w:tc>
        <w:tc>
          <w:tcPr>
            <w:tcW w:w="776"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43305</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51924</w:t>
            </w:r>
          </w:p>
        </w:tc>
        <w:tc>
          <w:tcPr>
            <w:tcW w:w="776" w:type="dxa"/>
            <w:tcBorders>
              <w:top w:val="nil"/>
              <w:left w:val="nil"/>
              <w:bottom w:val="single" w:sz="4" w:space="0" w:color="auto"/>
              <w:right w:val="single" w:sz="4" w:space="0" w:color="auto"/>
            </w:tcBorders>
            <w:noWrap/>
            <w:vAlign w:val="bottom"/>
            <w:hideMark/>
          </w:tcPr>
          <w:p w:rsidR="00043020" w:rsidRPr="00542777" w:rsidRDefault="00043020" w:rsidP="000C5E16">
            <w:pPr>
              <w:jc w:val="right"/>
              <w:rPr>
                <w:sz w:val="20"/>
                <w:szCs w:val="20"/>
              </w:rPr>
            </w:pPr>
            <w:r w:rsidRPr="00542777">
              <w:rPr>
                <w:sz w:val="20"/>
                <w:szCs w:val="20"/>
              </w:rPr>
              <w:t>61192</w:t>
            </w:r>
          </w:p>
        </w:tc>
      </w:tr>
    </w:tbl>
    <w:p w:rsidR="00043020" w:rsidRPr="00043020" w:rsidRDefault="00043020" w:rsidP="00043020">
      <w:pPr>
        <w:ind w:firstLine="709"/>
        <w:jc w:val="both"/>
        <w:rPr>
          <w:i/>
          <w:lang w:val="en-US"/>
        </w:rPr>
      </w:pPr>
      <w:r w:rsidRPr="00043020">
        <w:rPr>
          <w:i/>
          <w:lang w:val="en-US"/>
        </w:rPr>
        <w:t xml:space="preserve">Source: Agency of Statistick of the Republic of Kazakhstan </w:t>
      </w:r>
    </w:p>
    <w:p w:rsidR="00043020" w:rsidRPr="00043020" w:rsidRDefault="00043020" w:rsidP="00043020">
      <w:pPr>
        <w:ind w:firstLine="709"/>
        <w:jc w:val="both"/>
        <w:rPr>
          <w:szCs w:val="28"/>
          <w:lang w:val="en-US"/>
        </w:rPr>
      </w:pPr>
    </w:p>
    <w:p w:rsidR="00043020" w:rsidRPr="00963669" w:rsidRDefault="00043020" w:rsidP="00043020">
      <w:pPr>
        <w:ind w:firstLine="709"/>
        <w:jc w:val="both"/>
        <w:rPr>
          <w:sz w:val="28"/>
          <w:szCs w:val="28"/>
          <w:lang w:val="en-US"/>
        </w:rPr>
      </w:pPr>
      <w:r w:rsidRPr="00963669">
        <w:rPr>
          <w:sz w:val="28"/>
          <w:szCs w:val="28"/>
          <w:lang w:val="en-US"/>
        </w:rPr>
        <w:t>When implementing SPAIID within the Industrialization Map, 15 investment projects worth 73.4 billion tenge were commissioned. 3391 jobs were created.</w:t>
      </w:r>
    </w:p>
    <w:p w:rsidR="00043020" w:rsidRPr="00963669" w:rsidRDefault="00043020" w:rsidP="00043020">
      <w:pPr>
        <w:ind w:firstLine="709"/>
        <w:jc w:val="both"/>
        <w:rPr>
          <w:sz w:val="28"/>
          <w:szCs w:val="28"/>
          <w:lang w:val="en-US"/>
        </w:rPr>
      </w:pPr>
      <w:r w:rsidRPr="00963669">
        <w:rPr>
          <w:sz w:val="28"/>
          <w:szCs w:val="28"/>
          <w:lang w:val="en-US"/>
        </w:rPr>
        <w:t>Examples of completed projects under the SPAIID:</w:t>
      </w:r>
    </w:p>
    <w:p w:rsidR="00043020" w:rsidRPr="00963669" w:rsidRDefault="00043020" w:rsidP="00043020">
      <w:pPr>
        <w:ind w:firstLine="709"/>
        <w:jc w:val="both"/>
        <w:rPr>
          <w:sz w:val="28"/>
          <w:szCs w:val="28"/>
          <w:lang w:val="en-US"/>
        </w:rPr>
      </w:pPr>
      <w:r w:rsidRPr="00963669">
        <w:rPr>
          <w:sz w:val="28"/>
          <w:szCs w:val="28"/>
          <w:lang w:val="en-US"/>
        </w:rPr>
        <w:t>- Organization of production of electromotives “Electromotives Kurastyru Zauyty” LLP with a capacity of 50 electromotives per year;</w:t>
      </w:r>
    </w:p>
    <w:p w:rsidR="00043020" w:rsidRPr="00963669" w:rsidRDefault="00043020" w:rsidP="00043020">
      <w:pPr>
        <w:ind w:firstLine="709"/>
        <w:jc w:val="both"/>
        <w:rPr>
          <w:sz w:val="28"/>
          <w:szCs w:val="28"/>
          <w:lang w:val="en-US"/>
        </w:rPr>
      </w:pPr>
      <w:r w:rsidRPr="00963669">
        <w:rPr>
          <w:sz w:val="28"/>
          <w:szCs w:val="28"/>
          <w:lang w:val="en-US"/>
        </w:rPr>
        <w:lastRenderedPageBreak/>
        <w:t>- Organization of production of passenger cars “Talgo” in Astana with a capacity of 150 cars per year;</w:t>
      </w:r>
    </w:p>
    <w:p w:rsidR="00043020" w:rsidRPr="00963669" w:rsidRDefault="00043020" w:rsidP="00043020">
      <w:pPr>
        <w:ind w:firstLine="709"/>
        <w:jc w:val="both"/>
        <w:rPr>
          <w:sz w:val="28"/>
          <w:szCs w:val="28"/>
          <w:lang w:val="en-US"/>
        </w:rPr>
      </w:pPr>
      <w:r w:rsidRPr="00963669">
        <w:rPr>
          <w:sz w:val="28"/>
          <w:szCs w:val="28"/>
          <w:lang w:val="en-US"/>
        </w:rPr>
        <w:t>- Center of carload service “CMC “Yeskene” LLP. Project capacity 9000 current repairs of rolling stock, 7,000 redundant cars repairs (DEPO), 1400 overhauls;</w:t>
      </w:r>
    </w:p>
    <w:p w:rsidR="00043020" w:rsidRPr="00963669" w:rsidRDefault="00043020" w:rsidP="00043020">
      <w:pPr>
        <w:ind w:firstLine="709"/>
        <w:jc w:val="both"/>
        <w:rPr>
          <w:sz w:val="28"/>
          <w:szCs w:val="28"/>
          <w:lang w:val="en-US"/>
        </w:rPr>
      </w:pPr>
      <w:r w:rsidRPr="00963669">
        <w:rPr>
          <w:sz w:val="28"/>
          <w:szCs w:val="28"/>
          <w:lang w:val="en-US"/>
        </w:rPr>
        <w:t>- Reconstruction of the cast-iron workshop No. 10 for production of steel car casting “Repair Corporation “Kamkor” LLP. Project capacity 14,000 tons per year;</w:t>
      </w:r>
    </w:p>
    <w:p w:rsidR="00043020" w:rsidRPr="00963669" w:rsidRDefault="00043020" w:rsidP="00043020">
      <w:pPr>
        <w:ind w:firstLine="709"/>
        <w:jc w:val="both"/>
        <w:rPr>
          <w:sz w:val="28"/>
          <w:szCs w:val="28"/>
          <w:lang w:val="en-US"/>
        </w:rPr>
      </w:pPr>
      <w:r w:rsidRPr="00963669">
        <w:rPr>
          <w:sz w:val="28"/>
          <w:szCs w:val="28"/>
          <w:lang w:val="en-US"/>
        </w:rPr>
        <w:t>- Capacity building for production of freight cars in the Republic of Kazakhstan on the basis of “Taman” LLP – “Kamkor Management” LLP 3000 cars per year;</w:t>
      </w:r>
    </w:p>
    <w:p w:rsidR="00043020" w:rsidRPr="00963669" w:rsidRDefault="00043020" w:rsidP="00043020">
      <w:pPr>
        <w:ind w:firstLine="709"/>
        <w:jc w:val="both"/>
        <w:rPr>
          <w:sz w:val="28"/>
          <w:szCs w:val="28"/>
          <w:lang w:val="en-US"/>
        </w:rPr>
      </w:pPr>
      <w:r w:rsidRPr="00963669">
        <w:rPr>
          <w:sz w:val="28"/>
          <w:szCs w:val="28"/>
          <w:lang w:val="en-US"/>
        </w:rPr>
        <w:t>- Engineering production “FormatMachCompany” LLP;</w:t>
      </w:r>
    </w:p>
    <w:p w:rsidR="00043020" w:rsidRPr="00963669" w:rsidRDefault="00043020" w:rsidP="00043020">
      <w:pPr>
        <w:ind w:firstLine="709"/>
        <w:jc w:val="both"/>
        <w:rPr>
          <w:sz w:val="28"/>
          <w:szCs w:val="28"/>
          <w:lang w:val="en-US"/>
        </w:rPr>
      </w:pPr>
      <w:r w:rsidRPr="00963669">
        <w:rPr>
          <w:sz w:val="28"/>
          <w:szCs w:val="28"/>
          <w:lang w:val="en-US"/>
        </w:rPr>
        <w:t>- Organization of production of switches and processing of railway wheels in Ekibastuz “Prommashkomplekt” LLP. Project capacity switches - 1000 pcs., repair of complement – 2000 pieces, frogs – 1000 units per year;</w:t>
      </w:r>
    </w:p>
    <w:p w:rsidR="00043020" w:rsidRPr="00963669" w:rsidRDefault="00043020" w:rsidP="00043020">
      <w:pPr>
        <w:tabs>
          <w:tab w:val="left" w:pos="6237"/>
        </w:tabs>
        <w:ind w:firstLine="709"/>
        <w:jc w:val="both"/>
        <w:rPr>
          <w:sz w:val="28"/>
          <w:szCs w:val="28"/>
          <w:lang w:val="en-US"/>
        </w:rPr>
      </w:pPr>
      <w:r w:rsidRPr="00963669">
        <w:rPr>
          <w:sz w:val="28"/>
          <w:szCs w:val="28"/>
          <w:lang w:val="en-US"/>
        </w:rPr>
        <w:t>- Organization of manufacture of large and medium casting “FormatMachCompany” LLP;</w:t>
      </w:r>
    </w:p>
    <w:p w:rsidR="00043020" w:rsidRPr="00963669" w:rsidRDefault="00043020" w:rsidP="00043020">
      <w:pPr>
        <w:tabs>
          <w:tab w:val="left" w:pos="6237"/>
        </w:tabs>
        <w:ind w:firstLine="709"/>
        <w:jc w:val="both"/>
        <w:rPr>
          <w:sz w:val="28"/>
          <w:szCs w:val="28"/>
          <w:lang w:val="en-US"/>
        </w:rPr>
      </w:pPr>
      <w:r w:rsidRPr="00963669">
        <w:rPr>
          <w:sz w:val="28"/>
          <w:szCs w:val="28"/>
          <w:lang w:val="en-US"/>
        </w:rPr>
        <w:t>- Production of covered hopper car for transportation of grain “ZIKSTO” JSC woth a capacity of 600 pieces;</w:t>
      </w:r>
    </w:p>
    <w:p w:rsidR="00043020" w:rsidRPr="00963669" w:rsidRDefault="00043020" w:rsidP="00043020">
      <w:pPr>
        <w:tabs>
          <w:tab w:val="left" w:pos="6237"/>
        </w:tabs>
        <w:ind w:firstLine="709"/>
        <w:jc w:val="both"/>
        <w:rPr>
          <w:sz w:val="28"/>
          <w:szCs w:val="28"/>
          <w:lang w:val="en-US"/>
        </w:rPr>
      </w:pPr>
      <w:r w:rsidRPr="00963669">
        <w:rPr>
          <w:sz w:val="28"/>
          <w:szCs w:val="28"/>
          <w:lang w:val="en-US"/>
        </w:rPr>
        <w:t>- Production of specialized platforms-container carriers “ZIKSTO” JSC with a capacity of 300 pieces;</w:t>
      </w:r>
    </w:p>
    <w:p w:rsidR="00043020" w:rsidRPr="00963669" w:rsidRDefault="00043020" w:rsidP="00043020">
      <w:pPr>
        <w:tabs>
          <w:tab w:val="left" w:pos="6237"/>
        </w:tabs>
        <w:ind w:firstLine="709"/>
        <w:jc w:val="both"/>
        <w:rPr>
          <w:sz w:val="28"/>
          <w:szCs w:val="28"/>
          <w:lang w:val="en-US"/>
        </w:rPr>
      </w:pPr>
      <w:r w:rsidRPr="00963669">
        <w:rPr>
          <w:sz w:val="28"/>
          <w:szCs w:val="28"/>
          <w:lang w:val="en-US"/>
        </w:rPr>
        <w:t>- Implementation of production for manufacture of hatch covers of open box cars “Ayagoz Locomotive Repair Depot” LLP, “Kamkor Locomotive” LLP with a capacity of 42,000 pieces per year;</w:t>
      </w:r>
    </w:p>
    <w:p w:rsidR="00043020" w:rsidRPr="00963669" w:rsidRDefault="00043020" w:rsidP="00043020">
      <w:pPr>
        <w:tabs>
          <w:tab w:val="left" w:pos="6237"/>
        </w:tabs>
        <w:ind w:firstLine="709"/>
        <w:jc w:val="both"/>
        <w:rPr>
          <w:sz w:val="28"/>
          <w:szCs w:val="28"/>
          <w:lang w:val="en-US"/>
        </w:rPr>
      </w:pPr>
      <w:r w:rsidRPr="00963669">
        <w:rPr>
          <w:sz w:val="28"/>
          <w:szCs w:val="28"/>
          <w:lang w:val="en-US"/>
        </w:rPr>
        <w:t>- Reconstruction of production complex “Kaztemirtrans” JSC – “Kushmurun Car-Repair Depot”;</w:t>
      </w:r>
    </w:p>
    <w:p w:rsidR="00043020" w:rsidRPr="00963669" w:rsidRDefault="00043020" w:rsidP="00043020">
      <w:pPr>
        <w:tabs>
          <w:tab w:val="left" w:pos="6237"/>
        </w:tabs>
        <w:ind w:firstLine="709"/>
        <w:jc w:val="both"/>
        <w:rPr>
          <w:sz w:val="28"/>
          <w:szCs w:val="28"/>
          <w:lang w:val="en-US"/>
        </w:rPr>
      </w:pPr>
      <w:r w:rsidRPr="00963669">
        <w:rPr>
          <w:sz w:val="28"/>
          <w:szCs w:val="28"/>
          <w:lang w:val="en-US"/>
        </w:rPr>
        <w:t>- Expansion of production with the construction of a new building for modernization of wheeled machinery “S.M.Kirov Plant” JSC.</w:t>
      </w:r>
    </w:p>
    <w:p w:rsidR="00043020" w:rsidRPr="00963669" w:rsidRDefault="00043020" w:rsidP="00043020">
      <w:pPr>
        <w:tabs>
          <w:tab w:val="left" w:pos="6237"/>
        </w:tabs>
        <w:ind w:firstLine="709"/>
        <w:jc w:val="both"/>
        <w:rPr>
          <w:sz w:val="28"/>
          <w:szCs w:val="28"/>
          <w:lang w:val="en-US"/>
        </w:rPr>
      </w:pPr>
      <w:r w:rsidRPr="00963669">
        <w:rPr>
          <w:sz w:val="28"/>
          <w:szCs w:val="28"/>
          <w:lang w:val="en-US"/>
        </w:rPr>
        <w:t xml:space="preserve">Sector’s share in the volume of manufacturing increased from 0.2% in 2008 to 1.7% in 2012. Manufacture of railway equipment occupies a significant share in the total engineering of Kazakhstan. In the structure of engineering in 2012 the specific share was 13.7%, increasing compared to 2008, by 8 times (Table 2.2.11.2). </w:t>
      </w:r>
    </w:p>
    <w:p w:rsidR="00043020" w:rsidRPr="00043020" w:rsidRDefault="00043020" w:rsidP="00043020">
      <w:pPr>
        <w:ind w:firstLine="708"/>
        <w:jc w:val="both"/>
        <w:rPr>
          <w:szCs w:val="28"/>
          <w:lang w:val="en-US"/>
        </w:rPr>
      </w:pPr>
    </w:p>
    <w:p w:rsidR="00043020" w:rsidRPr="00043020" w:rsidRDefault="00043020" w:rsidP="00043020">
      <w:pPr>
        <w:pStyle w:val="a7"/>
        <w:ind w:left="0"/>
        <w:jc w:val="both"/>
        <w:rPr>
          <w:sz w:val="20"/>
          <w:szCs w:val="20"/>
          <w:lang w:val="en-US"/>
        </w:rPr>
      </w:pPr>
      <w:r w:rsidRPr="00043020">
        <w:rPr>
          <w:sz w:val="20"/>
          <w:szCs w:val="20"/>
          <w:lang w:val="en-US"/>
        </w:rPr>
        <w:t>Table 2.2.11.2. Share of production of railway engineering in the volume of processing industry and mechanical engineering of RK, %</w:t>
      </w:r>
    </w:p>
    <w:tbl>
      <w:tblPr>
        <w:tblW w:w="9600" w:type="dxa"/>
        <w:tblInd w:w="113" w:type="dxa"/>
        <w:tblLook w:val="04A0"/>
      </w:tblPr>
      <w:tblGrid>
        <w:gridCol w:w="3128"/>
        <w:gridCol w:w="1103"/>
        <w:gridCol w:w="1034"/>
        <w:gridCol w:w="1103"/>
        <w:gridCol w:w="1103"/>
        <w:gridCol w:w="1029"/>
        <w:gridCol w:w="1100"/>
      </w:tblGrid>
      <w:tr w:rsidR="00043020" w:rsidRPr="00542777" w:rsidTr="000C5E16">
        <w:trPr>
          <w:trHeight w:val="261"/>
        </w:trPr>
        <w:tc>
          <w:tcPr>
            <w:tcW w:w="3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3020" w:rsidRPr="00043020" w:rsidRDefault="00043020" w:rsidP="000C5E16">
            <w:pPr>
              <w:jc w:val="center"/>
              <w:rPr>
                <w:b/>
                <w:bCs/>
                <w:sz w:val="20"/>
                <w:szCs w:val="20"/>
                <w:lang w:val="en-US"/>
              </w:rPr>
            </w:pPr>
            <w:r w:rsidRPr="00043020">
              <w:rPr>
                <w:b/>
                <w:bCs/>
                <w:sz w:val="20"/>
                <w:szCs w:val="20"/>
                <w:lang w:val="en-US"/>
              </w:rPr>
              <w:t> </w:t>
            </w:r>
          </w:p>
        </w:tc>
        <w:tc>
          <w:tcPr>
            <w:tcW w:w="110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jc w:val="center"/>
              <w:rPr>
                <w:b/>
                <w:bCs/>
                <w:sz w:val="20"/>
                <w:szCs w:val="20"/>
              </w:rPr>
            </w:pPr>
            <w:r w:rsidRPr="00542777">
              <w:rPr>
                <w:b/>
                <w:bCs/>
                <w:sz w:val="20"/>
                <w:szCs w:val="20"/>
              </w:rPr>
              <w:t>2008</w:t>
            </w:r>
          </w:p>
        </w:tc>
        <w:tc>
          <w:tcPr>
            <w:tcW w:w="10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jc w:val="center"/>
              <w:rPr>
                <w:b/>
                <w:bCs/>
                <w:sz w:val="20"/>
                <w:szCs w:val="20"/>
              </w:rPr>
            </w:pPr>
            <w:r w:rsidRPr="00542777">
              <w:rPr>
                <w:b/>
                <w:bCs/>
                <w:sz w:val="20"/>
                <w:szCs w:val="20"/>
              </w:rPr>
              <w:t>2009</w:t>
            </w:r>
          </w:p>
        </w:tc>
        <w:tc>
          <w:tcPr>
            <w:tcW w:w="110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jc w:val="center"/>
              <w:rPr>
                <w:b/>
                <w:bCs/>
                <w:sz w:val="20"/>
                <w:szCs w:val="20"/>
              </w:rPr>
            </w:pPr>
            <w:r w:rsidRPr="00542777">
              <w:rPr>
                <w:b/>
                <w:bCs/>
                <w:sz w:val="20"/>
                <w:szCs w:val="20"/>
              </w:rPr>
              <w:t>2010</w:t>
            </w:r>
          </w:p>
        </w:tc>
        <w:tc>
          <w:tcPr>
            <w:tcW w:w="110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jc w:val="center"/>
              <w:rPr>
                <w:b/>
                <w:bCs/>
                <w:sz w:val="20"/>
                <w:szCs w:val="20"/>
              </w:rPr>
            </w:pPr>
            <w:r w:rsidRPr="00542777">
              <w:rPr>
                <w:b/>
                <w:bCs/>
                <w:sz w:val="20"/>
                <w:szCs w:val="20"/>
              </w:rPr>
              <w:t>2011</w:t>
            </w:r>
          </w:p>
        </w:tc>
        <w:tc>
          <w:tcPr>
            <w:tcW w:w="102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jc w:val="center"/>
              <w:rPr>
                <w:b/>
                <w:bCs/>
                <w:sz w:val="20"/>
                <w:szCs w:val="20"/>
              </w:rPr>
            </w:pPr>
            <w:r w:rsidRPr="00542777">
              <w:rPr>
                <w:b/>
                <w:bCs/>
                <w:sz w:val="20"/>
                <w:szCs w:val="20"/>
              </w:rPr>
              <w:t>2012</w:t>
            </w:r>
          </w:p>
        </w:tc>
        <w:tc>
          <w:tcPr>
            <w:tcW w:w="1100" w:type="dxa"/>
            <w:tcBorders>
              <w:top w:val="single" w:sz="4" w:space="0" w:color="auto"/>
              <w:left w:val="nil"/>
              <w:bottom w:val="single" w:sz="4" w:space="0" w:color="auto"/>
              <w:right w:val="single" w:sz="4" w:space="0" w:color="auto"/>
            </w:tcBorders>
            <w:shd w:val="clear" w:color="auto" w:fill="D9D9D9" w:themeFill="background1" w:themeFillShade="D9"/>
            <w:hideMark/>
          </w:tcPr>
          <w:p w:rsidR="00043020" w:rsidRPr="00542777" w:rsidRDefault="00043020" w:rsidP="000C5E16">
            <w:pPr>
              <w:jc w:val="center"/>
              <w:rPr>
                <w:b/>
                <w:bCs/>
                <w:sz w:val="20"/>
                <w:szCs w:val="20"/>
              </w:rPr>
            </w:pPr>
            <w:r w:rsidRPr="00542777">
              <w:rPr>
                <w:b/>
                <w:bCs/>
                <w:sz w:val="20"/>
                <w:szCs w:val="20"/>
              </w:rPr>
              <w:t>2013</w:t>
            </w:r>
            <w:r w:rsidRPr="00542777">
              <w:rPr>
                <w:rStyle w:val="a5"/>
                <w:b/>
                <w:bCs/>
                <w:sz w:val="20"/>
                <w:szCs w:val="20"/>
              </w:rPr>
              <w:footnoteReference w:customMarkFollows="1" w:id="25"/>
              <w:sym w:font="Symbol" w:char="F02A"/>
            </w:r>
          </w:p>
        </w:tc>
      </w:tr>
      <w:tr w:rsidR="00043020" w:rsidRPr="00542777" w:rsidTr="000C5E16">
        <w:trPr>
          <w:trHeight w:val="261"/>
        </w:trPr>
        <w:tc>
          <w:tcPr>
            <w:tcW w:w="3128"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b/>
                <w:bCs/>
                <w:sz w:val="20"/>
                <w:szCs w:val="20"/>
              </w:rPr>
            </w:pPr>
            <w:r>
              <w:rPr>
                <w:b/>
                <w:bCs/>
                <w:sz w:val="20"/>
                <w:szCs w:val="20"/>
              </w:rPr>
              <w:t>Share in processing industry</w:t>
            </w:r>
          </w:p>
        </w:tc>
        <w:tc>
          <w:tcPr>
            <w:tcW w:w="110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0,2</w:t>
            </w:r>
          </w:p>
        </w:tc>
        <w:tc>
          <w:tcPr>
            <w:tcW w:w="1034"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0,3</w:t>
            </w:r>
          </w:p>
        </w:tc>
        <w:tc>
          <w:tcPr>
            <w:tcW w:w="110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0,6</w:t>
            </w:r>
          </w:p>
        </w:tc>
        <w:tc>
          <w:tcPr>
            <w:tcW w:w="110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1,3</w:t>
            </w:r>
          </w:p>
        </w:tc>
        <w:tc>
          <w:tcPr>
            <w:tcW w:w="1029"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1,7</w:t>
            </w:r>
          </w:p>
        </w:tc>
        <w:tc>
          <w:tcPr>
            <w:tcW w:w="1100" w:type="dxa"/>
            <w:tcBorders>
              <w:top w:val="nil"/>
              <w:left w:val="nil"/>
              <w:bottom w:val="single" w:sz="4" w:space="0" w:color="auto"/>
              <w:right w:val="single" w:sz="4" w:space="0" w:color="auto"/>
            </w:tcBorders>
            <w:hideMark/>
          </w:tcPr>
          <w:p w:rsidR="00043020" w:rsidRPr="00542777" w:rsidRDefault="00043020" w:rsidP="000C5E16">
            <w:pPr>
              <w:jc w:val="center"/>
              <w:rPr>
                <w:sz w:val="20"/>
                <w:szCs w:val="20"/>
              </w:rPr>
            </w:pPr>
            <w:r w:rsidRPr="00542777">
              <w:rPr>
                <w:sz w:val="20"/>
                <w:szCs w:val="20"/>
              </w:rPr>
              <w:t>2,4</w:t>
            </w:r>
          </w:p>
        </w:tc>
      </w:tr>
      <w:tr w:rsidR="00043020" w:rsidRPr="00542777" w:rsidTr="000C5E16">
        <w:trPr>
          <w:trHeight w:val="261"/>
        </w:trPr>
        <w:tc>
          <w:tcPr>
            <w:tcW w:w="3128"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b/>
                <w:bCs/>
                <w:sz w:val="20"/>
                <w:szCs w:val="20"/>
              </w:rPr>
            </w:pPr>
            <w:r>
              <w:rPr>
                <w:b/>
                <w:bCs/>
                <w:sz w:val="20"/>
                <w:szCs w:val="20"/>
              </w:rPr>
              <w:t>Share in mechanical engineering</w:t>
            </w:r>
          </w:p>
        </w:tc>
        <w:tc>
          <w:tcPr>
            <w:tcW w:w="110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1,7</w:t>
            </w:r>
          </w:p>
        </w:tc>
        <w:tc>
          <w:tcPr>
            <w:tcW w:w="1034"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2,7</w:t>
            </w:r>
          </w:p>
        </w:tc>
        <w:tc>
          <w:tcPr>
            <w:tcW w:w="110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6,0</w:t>
            </w:r>
          </w:p>
        </w:tc>
        <w:tc>
          <w:tcPr>
            <w:tcW w:w="110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11,3</w:t>
            </w:r>
          </w:p>
        </w:tc>
        <w:tc>
          <w:tcPr>
            <w:tcW w:w="1029"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13,7</w:t>
            </w:r>
          </w:p>
        </w:tc>
        <w:tc>
          <w:tcPr>
            <w:tcW w:w="1100" w:type="dxa"/>
            <w:tcBorders>
              <w:top w:val="nil"/>
              <w:left w:val="nil"/>
              <w:bottom w:val="single" w:sz="4" w:space="0" w:color="auto"/>
              <w:right w:val="single" w:sz="4" w:space="0" w:color="auto"/>
            </w:tcBorders>
            <w:hideMark/>
          </w:tcPr>
          <w:p w:rsidR="00043020" w:rsidRPr="00542777" w:rsidRDefault="00043020" w:rsidP="000C5E16">
            <w:pPr>
              <w:jc w:val="center"/>
              <w:rPr>
                <w:sz w:val="20"/>
                <w:szCs w:val="20"/>
              </w:rPr>
            </w:pPr>
            <w:r w:rsidRPr="00542777">
              <w:rPr>
                <w:sz w:val="20"/>
                <w:szCs w:val="20"/>
              </w:rPr>
              <w:t>16,2</w:t>
            </w:r>
          </w:p>
        </w:tc>
      </w:tr>
    </w:tbl>
    <w:p w:rsidR="00043020" w:rsidRPr="00043020" w:rsidRDefault="00043020" w:rsidP="00043020">
      <w:pPr>
        <w:ind w:firstLine="709"/>
        <w:jc w:val="both"/>
        <w:rPr>
          <w:i/>
          <w:lang w:val="en-US"/>
        </w:rPr>
      </w:pPr>
      <w:r w:rsidRPr="00043020">
        <w:rPr>
          <w:i/>
          <w:lang w:val="en-US"/>
        </w:rPr>
        <w:t xml:space="preserve">Source: Agency of Statistics of RK </w:t>
      </w:r>
    </w:p>
    <w:p w:rsidR="00043020" w:rsidRPr="00963669" w:rsidRDefault="00043020" w:rsidP="00043020">
      <w:pPr>
        <w:ind w:firstLine="709"/>
        <w:jc w:val="both"/>
        <w:rPr>
          <w:i/>
          <w:sz w:val="28"/>
          <w:szCs w:val="28"/>
          <w:lang w:val="en-US"/>
        </w:rPr>
      </w:pPr>
    </w:p>
    <w:p w:rsidR="00043020" w:rsidRPr="00963669" w:rsidRDefault="00043020" w:rsidP="00043020">
      <w:pPr>
        <w:ind w:firstLine="720"/>
        <w:jc w:val="both"/>
        <w:rPr>
          <w:bCs/>
          <w:sz w:val="28"/>
          <w:szCs w:val="28"/>
          <w:lang w:val="en-US"/>
        </w:rPr>
      </w:pPr>
      <w:r w:rsidRPr="00963669">
        <w:rPr>
          <w:bCs/>
          <w:sz w:val="28"/>
          <w:szCs w:val="28"/>
          <w:lang w:val="en-US"/>
        </w:rPr>
        <w:t xml:space="preserve">During the period from 2008 to 2012 the volume of production of railway equipment increased from 5.1 billion tenge to 95.4 billion tenge (nominal growth – 18 times). The growth in the sector was due to increased production of diesel </w:t>
      </w:r>
      <w:r w:rsidRPr="00963669">
        <w:rPr>
          <w:bCs/>
          <w:sz w:val="28"/>
          <w:szCs w:val="28"/>
          <w:lang w:val="en-US"/>
        </w:rPr>
        <w:lastRenderedPageBreak/>
        <w:t xml:space="preserve">locomotives by 2.5 times up to 75 units compared to 2010, production of freight cars by 12.4 times up to 1967 units compared to 2008 (Table 2.2.11.3). </w:t>
      </w:r>
    </w:p>
    <w:p w:rsidR="00043020" w:rsidRPr="00043020" w:rsidRDefault="00043020" w:rsidP="00043020">
      <w:pPr>
        <w:ind w:firstLine="720"/>
        <w:jc w:val="both"/>
        <w:rPr>
          <w:bCs/>
          <w:szCs w:val="28"/>
          <w:lang w:val="en-US"/>
        </w:rPr>
      </w:pPr>
    </w:p>
    <w:p w:rsidR="00043020" w:rsidRPr="00043020" w:rsidRDefault="00043020" w:rsidP="00043020">
      <w:pPr>
        <w:ind w:firstLine="709"/>
        <w:jc w:val="both"/>
        <w:rPr>
          <w:sz w:val="20"/>
          <w:lang w:val="en-US"/>
        </w:rPr>
      </w:pPr>
      <w:r w:rsidRPr="00043020">
        <w:rPr>
          <w:sz w:val="20"/>
          <w:lang w:val="en-US"/>
        </w:rPr>
        <w:t>Table 2.2.11.3. Dyamics of production volume for 2008-2013, million tenge</w:t>
      </w:r>
    </w:p>
    <w:tbl>
      <w:tblPr>
        <w:tblW w:w="9600" w:type="dxa"/>
        <w:tblInd w:w="113" w:type="dxa"/>
        <w:tblLook w:val="04A0"/>
      </w:tblPr>
      <w:tblGrid>
        <w:gridCol w:w="2377"/>
        <w:gridCol w:w="1171"/>
        <w:gridCol w:w="1172"/>
        <w:gridCol w:w="1273"/>
        <w:gridCol w:w="1171"/>
        <w:gridCol w:w="1273"/>
        <w:gridCol w:w="1163"/>
      </w:tblGrid>
      <w:tr w:rsidR="00043020" w:rsidRPr="00BE144A" w:rsidTr="000C5E16">
        <w:trPr>
          <w:trHeight w:val="210"/>
        </w:trPr>
        <w:tc>
          <w:tcPr>
            <w:tcW w:w="2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3020" w:rsidRPr="00043020" w:rsidRDefault="00043020" w:rsidP="000C5E16">
            <w:pPr>
              <w:jc w:val="center"/>
              <w:rPr>
                <w:b/>
                <w:bCs/>
                <w:sz w:val="20"/>
                <w:szCs w:val="20"/>
                <w:lang w:val="en-US"/>
              </w:rPr>
            </w:pPr>
            <w:r w:rsidRPr="00043020">
              <w:rPr>
                <w:b/>
                <w:bCs/>
                <w:sz w:val="20"/>
                <w:szCs w:val="20"/>
                <w:lang w:val="en-US"/>
              </w:rPr>
              <w:t> </w:t>
            </w:r>
          </w:p>
        </w:tc>
        <w:tc>
          <w:tcPr>
            <w:tcW w:w="117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BE144A" w:rsidRDefault="00043020" w:rsidP="000C5E16">
            <w:pPr>
              <w:jc w:val="center"/>
              <w:rPr>
                <w:b/>
                <w:bCs/>
                <w:sz w:val="20"/>
                <w:szCs w:val="20"/>
              </w:rPr>
            </w:pPr>
            <w:r w:rsidRPr="00BE144A">
              <w:rPr>
                <w:b/>
                <w:bCs/>
                <w:sz w:val="20"/>
                <w:szCs w:val="20"/>
              </w:rPr>
              <w:t>2008</w:t>
            </w:r>
          </w:p>
        </w:tc>
        <w:tc>
          <w:tcPr>
            <w:tcW w:w="117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BE144A" w:rsidRDefault="00043020" w:rsidP="000C5E16">
            <w:pPr>
              <w:jc w:val="center"/>
              <w:rPr>
                <w:b/>
                <w:bCs/>
                <w:sz w:val="20"/>
                <w:szCs w:val="20"/>
              </w:rPr>
            </w:pPr>
            <w:r w:rsidRPr="00BE144A">
              <w:rPr>
                <w:b/>
                <w:bCs/>
                <w:sz w:val="20"/>
                <w:szCs w:val="20"/>
              </w:rPr>
              <w:t>2009</w:t>
            </w:r>
          </w:p>
        </w:tc>
        <w:tc>
          <w:tcPr>
            <w:tcW w:w="127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BE144A" w:rsidRDefault="00043020" w:rsidP="000C5E16">
            <w:pPr>
              <w:jc w:val="center"/>
              <w:rPr>
                <w:b/>
                <w:bCs/>
                <w:sz w:val="20"/>
                <w:szCs w:val="20"/>
              </w:rPr>
            </w:pPr>
            <w:r w:rsidRPr="00BE144A">
              <w:rPr>
                <w:b/>
                <w:bCs/>
                <w:sz w:val="20"/>
                <w:szCs w:val="20"/>
              </w:rPr>
              <w:t>2010</w:t>
            </w:r>
          </w:p>
        </w:tc>
        <w:tc>
          <w:tcPr>
            <w:tcW w:w="117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BE144A" w:rsidRDefault="00043020" w:rsidP="000C5E16">
            <w:pPr>
              <w:jc w:val="center"/>
              <w:rPr>
                <w:b/>
                <w:bCs/>
                <w:sz w:val="20"/>
                <w:szCs w:val="20"/>
              </w:rPr>
            </w:pPr>
            <w:r w:rsidRPr="00BE144A">
              <w:rPr>
                <w:b/>
                <w:bCs/>
                <w:sz w:val="20"/>
                <w:szCs w:val="20"/>
              </w:rPr>
              <w:t>2011</w:t>
            </w:r>
          </w:p>
        </w:tc>
        <w:tc>
          <w:tcPr>
            <w:tcW w:w="127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BE144A" w:rsidRDefault="00043020" w:rsidP="000C5E16">
            <w:pPr>
              <w:jc w:val="center"/>
              <w:rPr>
                <w:b/>
                <w:bCs/>
                <w:sz w:val="20"/>
                <w:szCs w:val="20"/>
              </w:rPr>
            </w:pPr>
            <w:r w:rsidRPr="00BE144A">
              <w:rPr>
                <w:b/>
                <w:bCs/>
                <w:sz w:val="20"/>
                <w:szCs w:val="20"/>
              </w:rPr>
              <w:t>2012</w:t>
            </w:r>
          </w:p>
        </w:tc>
        <w:tc>
          <w:tcPr>
            <w:tcW w:w="1163" w:type="dxa"/>
            <w:tcBorders>
              <w:top w:val="single" w:sz="4" w:space="0" w:color="auto"/>
              <w:left w:val="nil"/>
              <w:bottom w:val="single" w:sz="4" w:space="0" w:color="auto"/>
              <w:right w:val="single" w:sz="4" w:space="0" w:color="auto"/>
            </w:tcBorders>
            <w:shd w:val="clear" w:color="auto" w:fill="D9D9D9" w:themeFill="background1" w:themeFillShade="D9"/>
            <w:hideMark/>
          </w:tcPr>
          <w:p w:rsidR="00043020" w:rsidRPr="00BE144A" w:rsidRDefault="00043020" w:rsidP="000C5E16">
            <w:pPr>
              <w:jc w:val="center"/>
              <w:rPr>
                <w:b/>
                <w:bCs/>
                <w:sz w:val="20"/>
                <w:szCs w:val="20"/>
              </w:rPr>
            </w:pPr>
            <w:r w:rsidRPr="00BE144A">
              <w:rPr>
                <w:b/>
                <w:bCs/>
                <w:sz w:val="20"/>
                <w:szCs w:val="20"/>
              </w:rPr>
              <w:t>2013*</w:t>
            </w:r>
          </w:p>
        </w:tc>
      </w:tr>
      <w:tr w:rsidR="00043020" w:rsidRPr="00BE144A" w:rsidTr="000C5E16">
        <w:trPr>
          <w:trHeight w:val="422"/>
        </w:trPr>
        <w:tc>
          <w:tcPr>
            <w:tcW w:w="2377" w:type="dxa"/>
            <w:tcBorders>
              <w:top w:val="nil"/>
              <w:left w:val="single" w:sz="4" w:space="0" w:color="auto"/>
              <w:bottom w:val="single" w:sz="4" w:space="0" w:color="auto"/>
              <w:right w:val="single" w:sz="4" w:space="0" w:color="auto"/>
            </w:tcBorders>
            <w:vAlign w:val="center"/>
            <w:hideMark/>
          </w:tcPr>
          <w:p w:rsidR="00043020" w:rsidRPr="00BE144A" w:rsidRDefault="00043020" w:rsidP="000C5E16">
            <w:pPr>
              <w:rPr>
                <w:b/>
                <w:bCs/>
                <w:sz w:val="20"/>
                <w:szCs w:val="20"/>
              </w:rPr>
            </w:pPr>
            <w:r>
              <w:rPr>
                <w:b/>
                <w:bCs/>
                <w:sz w:val="20"/>
                <w:szCs w:val="20"/>
              </w:rPr>
              <w:t>Processing industry</w:t>
            </w:r>
          </w:p>
        </w:tc>
        <w:tc>
          <w:tcPr>
            <w:tcW w:w="1171" w:type="dxa"/>
            <w:tcBorders>
              <w:top w:val="nil"/>
              <w:left w:val="nil"/>
              <w:bottom w:val="single" w:sz="4" w:space="0" w:color="auto"/>
              <w:right w:val="single" w:sz="4" w:space="0" w:color="auto"/>
            </w:tcBorders>
            <w:vAlign w:val="center"/>
            <w:hideMark/>
          </w:tcPr>
          <w:p w:rsidR="00043020" w:rsidRPr="00BE144A" w:rsidRDefault="00043020" w:rsidP="000C5E16">
            <w:pPr>
              <w:jc w:val="center"/>
              <w:rPr>
                <w:sz w:val="20"/>
                <w:szCs w:val="20"/>
              </w:rPr>
            </w:pPr>
            <w:r w:rsidRPr="00BE144A">
              <w:rPr>
                <w:sz w:val="20"/>
                <w:szCs w:val="20"/>
              </w:rPr>
              <w:t>3 359 551</w:t>
            </w:r>
          </w:p>
        </w:tc>
        <w:tc>
          <w:tcPr>
            <w:tcW w:w="1172" w:type="dxa"/>
            <w:tcBorders>
              <w:top w:val="nil"/>
              <w:left w:val="nil"/>
              <w:bottom w:val="single" w:sz="4" w:space="0" w:color="auto"/>
              <w:right w:val="single" w:sz="4" w:space="0" w:color="auto"/>
            </w:tcBorders>
            <w:vAlign w:val="center"/>
            <w:hideMark/>
          </w:tcPr>
          <w:p w:rsidR="00043020" w:rsidRPr="00BE144A" w:rsidRDefault="00043020" w:rsidP="000C5E16">
            <w:pPr>
              <w:jc w:val="center"/>
              <w:rPr>
                <w:sz w:val="20"/>
                <w:szCs w:val="20"/>
              </w:rPr>
            </w:pPr>
            <w:r w:rsidRPr="00BE144A">
              <w:rPr>
                <w:sz w:val="20"/>
                <w:szCs w:val="20"/>
              </w:rPr>
              <w:t>2 945 966</w:t>
            </w:r>
          </w:p>
        </w:tc>
        <w:tc>
          <w:tcPr>
            <w:tcW w:w="1273" w:type="dxa"/>
            <w:tcBorders>
              <w:top w:val="nil"/>
              <w:left w:val="nil"/>
              <w:bottom w:val="single" w:sz="4" w:space="0" w:color="auto"/>
              <w:right w:val="single" w:sz="4" w:space="0" w:color="auto"/>
            </w:tcBorders>
            <w:vAlign w:val="center"/>
            <w:hideMark/>
          </w:tcPr>
          <w:p w:rsidR="00043020" w:rsidRPr="00BE144A" w:rsidRDefault="00043020" w:rsidP="000C5E16">
            <w:pPr>
              <w:jc w:val="center"/>
              <w:rPr>
                <w:sz w:val="20"/>
                <w:szCs w:val="20"/>
              </w:rPr>
            </w:pPr>
            <w:r w:rsidRPr="00BE144A">
              <w:rPr>
                <w:sz w:val="20"/>
                <w:szCs w:val="20"/>
              </w:rPr>
              <w:t>3 844 658</w:t>
            </w:r>
          </w:p>
        </w:tc>
        <w:tc>
          <w:tcPr>
            <w:tcW w:w="1171" w:type="dxa"/>
            <w:tcBorders>
              <w:top w:val="nil"/>
              <w:left w:val="nil"/>
              <w:bottom w:val="single" w:sz="4" w:space="0" w:color="auto"/>
              <w:right w:val="single" w:sz="4" w:space="0" w:color="auto"/>
            </w:tcBorders>
            <w:vAlign w:val="center"/>
            <w:hideMark/>
          </w:tcPr>
          <w:p w:rsidR="00043020" w:rsidRPr="00BE144A" w:rsidRDefault="00043020" w:rsidP="000C5E16">
            <w:pPr>
              <w:jc w:val="center"/>
              <w:rPr>
                <w:sz w:val="20"/>
                <w:szCs w:val="20"/>
              </w:rPr>
            </w:pPr>
            <w:r w:rsidRPr="00BE144A">
              <w:rPr>
                <w:sz w:val="20"/>
                <w:szCs w:val="20"/>
              </w:rPr>
              <w:t>4 801 407</w:t>
            </w:r>
          </w:p>
        </w:tc>
        <w:tc>
          <w:tcPr>
            <w:tcW w:w="1273" w:type="dxa"/>
            <w:tcBorders>
              <w:top w:val="nil"/>
              <w:left w:val="nil"/>
              <w:bottom w:val="single" w:sz="4" w:space="0" w:color="auto"/>
              <w:right w:val="single" w:sz="4" w:space="0" w:color="auto"/>
            </w:tcBorders>
            <w:vAlign w:val="center"/>
            <w:hideMark/>
          </w:tcPr>
          <w:p w:rsidR="00043020" w:rsidRPr="00BE144A" w:rsidRDefault="00043020" w:rsidP="000C5E16">
            <w:pPr>
              <w:jc w:val="center"/>
              <w:rPr>
                <w:sz w:val="20"/>
                <w:szCs w:val="20"/>
              </w:rPr>
            </w:pPr>
            <w:r w:rsidRPr="00BE144A">
              <w:rPr>
                <w:sz w:val="20"/>
                <w:szCs w:val="20"/>
              </w:rPr>
              <w:t>5</w:t>
            </w:r>
            <w:r w:rsidRPr="00542777">
              <w:rPr>
                <w:sz w:val="20"/>
                <w:szCs w:val="20"/>
              </w:rPr>
              <w:t> </w:t>
            </w:r>
            <w:r w:rsidRPr="00BE144A">
              <w:rPr>
                <w:sz w:val="20"/>
                <w:szCs w:val="20"/>
              </w:rPr>
              <w:t>446 749</w:t>
            </w:r>
          </w:p>
        </w:tc>
        <w:tc>
          <w:tcPr>
            <w:tcW w:w="1163" w:type="dxa"/>
            <w:tcBorders>
              <w:top w:val="nil"/>
              <w:left w:val="nil"/>
              <w:bottom w:val="single" w:sz="4" w:space="0" w:color="auto"/>
              <w:right w:val="single" w:sz="4" w:space="0" w:color="auto"/>
            </w:tcBorders>
            <w:hideMark/>
          </w:tcPr>
          <w:p w:rsidR="00043020" w:rsidRPr="00BE144A" w:rsidRDefault="00043020" w:rsidP="000C5E16">
            <w:pPr>
              <w:jc w:val="center"/>
              <w:rPr>
                <w:sz w:val="20"/>
                <w:szCs w:val="20"/>
              </w:rPr>
            </w:pPr>
            <w:r w:rsidRPr="00BE144A">
              <w:rPr>
                <w:sz w:val="20"/>
                <w:szCs w:val="20"/>
              </w:rPr>
              <w:t>5</w:t>
            </w:r>
            <w:r w:rsidRPr="00542777">
              <w:rPr>
                <w:sz w:val="20"/>
                <w:szCs w:val="20"/>
              </w:rPr>
              <w:t> </w:t>
            </w:r>
            <w:r w:rsidRPr="00BE144A">
              <w:rPr>
                <w:sz w:val="20"/>
                <w:szCs w:val="20"/>
              </w:rPr>
              <w:t>882 456</w:t>
            </w:r>
          </w:p>
        </w:tc>
      </w:tr>
      <w:tr w:rsidR="00043020" w:rsidRPr="00542777" w:rsidTr="000C5E16">
        <w:trPr>
          <w:trHeight w:val="109"/>
        </w:trPr>
        <w:tc>
          <w:tcPr>
            <w:tcW w:w="2377" w:type="dxa"/>
            <w:tcBorders>
              <w:top w:val="nil"/>
              <w:left w:val="single" w:sz="4" w:space="0" w:color="auto"/>
              <w:bottom w:val="single" w:sz="4" w:space="0" w:color="auto"/>
              <w:right w:val="single" w:sz="4" w:space="0" w:color="auto"/>
            </w:tcBorders>
            <w:vAlign w:val="center"/>
            <w:hideMark/>
          </w:tcPr>
          <w:p w:rsidR="00043020" w:rsidRPr="00043020" w:rsidRDefault="00043020" w:rsidP="000C5E16">
            <w:pPr>
              <w:rPr>
                <w:bCs/>
                <w:sz w:val="20"/>
                <w:szCs w:val="20"/>
                <w:lang w:val="en-US"/>
              </w:rPr>
            </w:pPr>
            <w:r w:rsidRPr="00043020">
              <w:rPr>
                <w:bCs/>
                <w:sz w:val="20"/>
                <w:szCs w:val="20"/>
                <w:lang w:val="en-US"/>
              </w:rPr>
              <w:t>IFE % to the previous year</w:t>
            </w:r>
          </w:p>
        </w:tc>
        <w:tc>
          <w:tcPr>
            <w:tcW w:w="1171"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97,5</w:t>
            </w:r>
          </w:p>
        </w:tc>
        <w:tc>
          <w:tcPr>
            <w:tcW w:w="1172"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97,1</w:t>
            </w:r>
          </w:p>
        </w:tc>
        <w:tc>
          <w:tcPr>
            <w:tcW w:w="127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113,9</w:t>
            </w:r>
          </w:p>
        </w:tc>
        <w:tc>
          <w:tcPr>
            <w:tcW w:w="1171"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107,7</w:t>
            </w:r>
          </w:p>
        </w:tc>
        <w:tc>
          <w:tcPr>
            <w:tcW w:w="127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101,2</w:t>
            </w:r>
          </w:p>
        </w:tc>
        <w:tc>
          <w:tcPr>
            <w:tcW w:w="1163" w:type="dxa"/>
            <w:tcBorders>
              <w:top w:val="nil"/>
              <w:left w:val="nil"/>
              <w:bottom w:val="single" w:sz="4" w:space="0" w:color="auto"/>
              <w:right w:val="single" w:sz="4" w:space="0" w:color="auto"/>
            </w:tcBorders>
            <w:hideMark/>
          </w:tcPr>
          <w:p w:rsidR="00043020" w:rsidRPr="00542777" w:rsidRDefault="00043020" w:rsidP="000C5E16">
            <w:pPr>
              <w:jc w:val="center"/>
              <w:rPr>
                <w:sz w:val="20"/>
                <w:szCs w:val="20"/>
              </w:rPr>
            </w:pPr>
            <w:r w:rsidRPr="00542777">
              <w:rPr>
                <w:sz w:val="20"/>
                <w:szCs w:val="20"/>
              </w:rPr>
              <w:t>101,6</w:t>
            </w:r>
          </w:p>
        </w:tc>
      </w:tr>
      <w:tr w:rsidR="00043020" w:rsidRPr="00542777" w:rsidTr="000C5E16">
        <w:trPr>
          <w:trHeight w:val="315"/>
        </w:trPr>
        <w:tc>
          <w:tcPr>
            <w:tcW w:w="2377"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b/>
                <w:bCs/>
                <w:sz w:val="20"/>
                <w:szCs w:val="20"/>
              </w:rPr>
            </w:pPr>
            <w:r w:rsidRPr="00BE144A">
              <w:rPr>
                <w:b/>
                <w:bCs/>
                <w:sz w:val="20"/>
                <w:szCs w:val="20"/>
              </w:rPr>
              <w:t>Mechanical engineering</w:t>
            </w:r>
          </w:p>
        </w:tc>
        <w:tc>
          <w:tcPr>
            <w:tcW w:w="1171"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 xml:space="preserve">      301 386 </w:t>
            </w:r>
          </w:p>
        </w:tc>
        <w:tc>
          <w:tcPr>
            <w:tcW w:w="1172"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 xml:space="preserve">    281 310 </w:t>
            </w:r>
          </w:p>
        </w:tc>
        <w:tc>
          <w:tcPr>
            <w:tcW w:w="127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 xml:space="preserve">      376 184</w:t>
            </w:r>
          </w:p>
        </w:tc>
        <w:tc>
          <w:tcPr>
            <w:tcW w:w="1171"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 xml:space="preserve">      536 876 </w:t>
            </w:r>
          </w:p>
        </w:tc>
        <w:tc>
          <w:tcPr>
            <w:tcW w:w="127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 xml:space="preserve">      687 235 </w:t>
            </w:r>
          </w:p>
        </w:tc>
        <w:tc>
          <w:tcPr>
            <w:tcW w:w="1163" w:type="dxa"/>
            <w:tcBorders>
              <w:top w:val="nil"/>
              <w:left w:val="nil"/>
              <w:bottom w:val="single" w:sz="4" w:space="0" w:color="auto"/>
              <w:right w:val="single" w:sz="4" w:space="0" w:color="auto"/>
            </w:tcBorders>
            <w:hideMark/>
          </w:tcPr>
          <w:p w:rsidR="00043020" w:rsidRPr="00542777" w:rsidRDefault="00043020" w:rsidP="000C5E16">
            <w:pPr>
              <w:jc w:val="center"/>
              <w:rPr>
                <w:sz w:val="20"/>
                <w:szCs w:val="20"/>
              </w:rPr>
            </w:pPr>
            <w:r w:rsidRPr="00542777">
              <w:rPr>
                <w:sz w:val="20"/>
                <w:szCs w:val="20"/>
              </w:rPr>
              <w:t>853 923</w:t>
            </w:r>
          </w:p>
        </w:tc>
      </w:tr>
      <w:tr w:rsidR="00043020" w:rsidRPr="00542777" w:rsidTr="000C5E16">
        <w:trPr>
          <w:trHeight w:val="210"/>
        </w:trPr>
        <w:tc>
          <w:tcPr>
            <w:tcW w:w="2377" w:type="dxa"/>
            <w:tcBorders>
              <w:top w:val="nil"/>
              <w:left w:val="single" w:sz="4" w:space="0" w:color="auto"/>
              <w:bottom w:val="single" w:sz="4" w:space="0" w:color="auto"/>
              <w:right w:val="single" w:sz="4" w:space="0" w:color="auto"/>
            </w:tcBorders>
            <w:vAlign w:val="center"/>
            <w:hideMark/>
          </w:tcPr>
          <w:p w:rsidR="00043020" w:rsidRPr="00043020" w:rsidRDefault="00043020" w:rsidP="000C5E16">
            <w:pPr>
              <w:rPr>
                <w:bCs/>
                <w:sz w:val="20"/>
                <w:szCs w:val="20"/>
                <w:lang w:val="en-US"/>
              </w:rPr>
            </w:pPr>
            <w:r w:rsidRPr="00043020">
              <w:rPr>
                <w:bCs/>
                <w:sz w:val="20"/>
                <w:szCs w:val="20"/>
                <w:lang w:val="en-US"/>
              </w:rPr>
              <w:t>IFE % to the previous year</w:t>
            </w:r>
          </w:p>
        </w:tc>
        <w:tc>
          <w:tcPr>
            <w:tcW w:w="1171"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89,7</w:t>
            </w:r>
          </w:p>
        </w:tc>
        <w:tc>
          <w:tcPr>
            <w:tcW w:w="1172"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82,5</w:t>
            </w:r>
          </w:p>
        </w:tc>
        <w:tc>
          <w:tcPr>
            <w:tcW w:w="127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133,6</w:t>
            </w:r>
          </w:p>
        </w:tc>
        <w:tc>
          <w:tcPr>
            <w:tcW w:w="1171"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119,0</w:t>
            </w:r>
          </w:p>
        </w:tc>
        <w:tc>
          <w:tcPr>
            <w:tcW w:w="127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116,5</w:t>
            </w:r>
          </w:p>
        </w:tc>
        <w:tc>
          <w:tcPr>
            <w:tcW w:w="1163" w:type="dxa"/>
            <w:tcBorders>
              <w:top w:val="nil"/>
              <w:left w:val="nil"/>
              <w:bottom w:val="single" w:sz="4" w:space="0" w:color="auto"/>
              <w:right w:val="single" w:sz="4" w:space="0" w:color="auto"/>
            </w:tcBorders>
            <w:hideMark/>
          </w:tcPr>
          <w:p w:rsidR="00043020" w:rsidRPr="00542777" w:rsidRDefault="00043020" w:rsidP="000C5E16">
            <w:pPr>
              <w:jc w:val="center"/>
              <w:rPr>
                <w:sz w:val="20"/>
                <w:szCs w:val="20"/>
              </w:rPr>
            </w:pPr>
            <w:r w:rsidRPr="00542777">
              <w:rPr>
                <w:sz w:val="20"/>
                <w:szCs w:val="20"/>
              </w:rPr>
              <w:t>114,6</w:t>
            </w:r>
          </w:p>
        </w:tc>
      </w:tr>
      <w:tr w:rsidR="00043020" w:rsidRPr="00542777" w:rsidTr="000C5E16">
        <w:trPr>
          <w:trHeight w:val="210"/>
        </w:trPr>
        <w:tc>
          <w:tcPr>
            <w:tcW w:w="2377"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b/>
                <w:bCs/>
                <w:sz w:val="20"/>
                <w:szCs w:val="20"/>
              </w:rPr>
            </w:pPr>
            <w:r w:rsidRPr="00BE144A">
              <w:rPr>
                <w:b/>
                <w:bCs/>
                <w:sz w:val="20"/>
                <w:szCs w:val="20"/>
              </w:rPr>
              <w:t>Railway engineering</w:t>
            </w:r>
          </w:p>
        </w:tc>
        <w:tc>
          <w:tcPr>
            <w:tcW w:w="1171"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 xml:space="preserve">          5 193 </w:t>
            </w:r>
          </w:p>
        </w:tc>
        <w:tc>
          <w:tcPr>
            <w:tcW w:w="1172"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 xml:space="preserve">        7 543 </w:t>
            </w:r>
          </w:p>
        </w:tc>
        <w:tc>
          <w:tcPr>
            <w:tcW w:w="127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 xml:space="preserve">        22 394 </w:t>
            </w:r>
          </w:p>
        </w:tc>
        <w:tc>
          <w:tcPr>
            <w:tcW w:w="1171"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 xml:space="preserve">        60 823 </w:t>
            </w:r>
          </w:p>
        </w:tc>
        <w:tc>
          <w:tcPr>
            <w:tcW w:w="127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 xml:space="preserve">        95 422 </w:t>
            </w:r>
          </w:p>
        </w:tc>
        <w:tc>
          <w:tcPr>
            <w:tcW w:w="1163" w:type="dxa"/>
            <w:tcBorders>
              <w:top w:val="nil"/>
              <w:left w:val="nil"/>
              <w:bottom w:val="single" w:sz="4" w:space="0" w:color="auto"/>
              <w:right w:val="single" w:sz="4" w:space="0" w:color="auto"/>
            </w:tcBorders>
            <w:hideMark/>
          </w:tcPr>
          <w:p w:rsidR="00043020" w:rsidRPr="00542777" w:rsidRDefault="00043020" w:rsidP="000C5E16">
            <w:pPr>
              <w:jc w:val="center"/>
              <w:rPr>
                <w:sz w:val="20"/>
                <w:szCs w:val="20"/>
              </w:rPr>
            </w:pPr>
            <w:r w:rsidRPr="00542777">
              <w:rPr>
                <w:sz w:val="20"/>
                <w:szCs w:val="20"/>
              </w:rPr>
              <w:t>138 326</w:t>
            </w:r>
          </w:p>
        </w:tc>
      </w:tr>
      <w:tr w:rsidR="00043020" w:rsidRPr="00542777" w:rsidTr="000C5E16">
        <w:trPr>
          <w:trHeight w:val="210"/>
        </w:trPr>
        <w:tc>
          <w:tcPr>
            <w:tcW w:w="2377" w:type="dxa"/>
            <w:tcBorders>
              <w:top w:val="nil"/>
              <w:left w:val="single" w:sz="4" w:space="0" w:color="auto"/>
              <w:bottom w:val="single" w:sz="4" w:space="0" w:color="auto"/>
              <w:right w:val="single" w:sz="4" w:space="0" w:color="auto"/>
            </w:tcBorders>
            <w:vAlign w:val="center"/>
            <w:hideMark/>
          </w:tcPr>
          <w:p w:rsidR="00043020" w:rsidRPr="00043020" w:rsidRDefault="00043020" w:rsidP="000C5E16">
            <w:pPr>
              <w:rPr>
                <w:bCs/>
                <w:sz w:val="20"/>
                <w:szCs w:val="20"/>
                <w:lang w:val="en-US"/>
              </w:rPr>
            </w:pPr>
            <w:r w:rsidRPr="00043020">
              <w:rPr>
                <w:bCs/>
                <w:sz w:val="20"/>
                <w:szCs w:val="20"/>
                <w:lang w:val="en-US"/>
              </w:rPr>
              <w:t>IFE % to the previous year</w:t>
            </w:r>
          </w:p>
        </w:tc>
        <w:tc>
          <w:tcPr>
            <w:tcW w:w="1171"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176,2</w:t>
            </w:r>
          </w:p>
        </w:tc>
        <w:tc>
          <w:tcPr>
            <w:tcW w:w="1172"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119,6</w:t>
            </w:r>
          </w:p>
        </w:tc>
        <w:tc>
          <w:tcPr>
            <w:tcW w:w="127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797,9</w:t>
            </w:r>
          </w:p>
        </w:tc>
        <w:tc>
          <w:tcPr>
            <w:tcW w:w="1171"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146,8</w:t>
            </w:r>
          </w:p>
        </w:tc>
        <w:tc>
          <w:tcPr>
            <w:tcW w:w="127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142,3</w:t>
            </w:r>
          </w:p>
        </w:tc>
        <w:tc>
          <w:tcPr>
            <w:tcW w:w="1163" w:type="dxa"/>
            <w:tcBorders>
              <w:top w:val="nil"/>
              <w:left w:val="nil"/>
              <w:bottom w:val="single" w:sz="4" w:space="0" w:color="auto"/>
              <w:right w:val="single" w:sz="4" w:space="0" w:color="auto"/>
            </w:tcBorders>
            <w:hideMark/>
          </w:tcPr>
          <w:p w:rsidR="00043020" w:rsidRPr="00542777" w:rsidRDefault="00043020" w:rsidP="000C5E16">
            <w:pPr>
              <w:jc w:val="center"/>
              <w:rPr>
                <w:sz w:val="20"/>
                <w:szCs w:val="20"/>
              </w:rPr>
            </w:pPr>
            <w:r w:rsidRPr="00542777">
              <w:rPr>
                <w:sz w:val="20"/>
                <w:szCs w:val="20"/>
              </w:rPr>
              <w:t>111,5</w:t>
            </w:r>
          </w:p>
        </w:tc>
      </w:tr>
    </w:tbl>
    <w:p w:rsidR="00043020" w:rsidRPr="00043020" w:rsidRDefault="00043020" w:rsidP="00043020">
      <w:pPr>
        <w:ind w:firstLine="709"/>
        <w:jc w:val="both"/>
        <w:rPr>
          <w:i/>
          <w:lang w:val="en-US"/>
        </w:rPr>
      </w:pPr>
      <w:r w:rsidRPr="00043020">
        <w:rPr>
          <w:i/>
          <w:lang w:val="en-US"/>
        </w:rPr>
        <w:t>Source: Agency of Statistics of RK</w:t>
      </w:r>
    </w:p>
    <w:p w:rsidR="00043020" w:rsidRPr="00043020" w:rsidRDefault="00043020" w:rsidP="00043020">
      <w:pPr>
        <w:pStyle w:val="a7"/>
        <w:ind w:left="0" w:firstLine="709"/>
        <w:jc w:val="both"/>
        <w:rPr>
          <w:szCs w:val="28"/>
          <w:lang w:val="en-US"/>
        </w:rPr>
      </w:pPr>
    </w:p>
    <w:p w:rsidR="00043020" w:rsidRPr="00963669" w:rsidRDefault="00043020" w:rsidP="00043020">
      <w:pPr>
        <w:pStyle w:val="a7"/>
        <w:ind w:left="0" w:firstLine="709"/>
        <w:jc w:val="both"/>
        <w:rPr>
          <w:sz w:val="28"/>
          <w:szCs w:val="28"/>
          <w:lang w:val="en-US"/>
        </w:rPr>
      </w:pPr>
      <w:r w:rsidRPr="00963669">
        <w:rPr>
          <w:sz w:val="28"/>
          <w:szCs w:val="28"/>
          <w:lang w:val="en-US"/>
        </w:rPr>
        <w:t>During the period from 2008 to 2012 the volume of GVA in absolute terms has increased from 2.5 to 31.2 billion tenge (nominal growth – by 12.4 times).</w:t>
      </w:r>
    </w:p>
    <w:p w:rsidR="00043020" w:rsidRPr="00963669" w:rsidRDefault="00043020" w:rsidP="00043020">
      <w:pPr>
        <w:pStyle w:val="a7"/>
        <w:ind w:left="0" w:firstLine="709"/>
        <w:jc w:val="both"/>
        <w:rPr>
          <w:sz w:val="28"/>
          <w:szCs w:val="28"/>
          <w:lang w:val="en-US"/>
        </w:rPr>
      </w:pPr>
      <w:r w:rsidRPr="00963669">
        <w:rPr>
          <w:sz w:val="28"/>
          <w:szCs w:val="28"/>
          <w:lang w:val="en-US"/>
        </w:rPr>
        <w:t>Labor productivity in the sector for the period from 2008 to 2012 decreased by 45% to 70.3 thousand dollars/person due to the increase of employment in the sector by 23 times from 159 to 3654 employees. In 2012, 17 operating enterprises.</w:t>
      </w:r>
    </w:p>
    <w:p w:rsidR="00043020" w:rsidRPr="00963669" w:rsidRDefault="00043020" w:rsidP="00043020">
      <w:pPr>
        <w:pStyle w:val="a7"/>
        <w:ind w:left="0" w:firstLine="709"/>
        <w:jc w:val="both"/>
        <w:rPr>
          <w:sz w:val="28"/>
          <w:szCs w:val="28"/>
          <w:lang w:val="en-US"/>
        </w:rPr>
      </w:pPr>
      <w:r w:rsidRPr="00963669">
        <w:rPr>
          <w:sz w:val="28"/>
          <w:szCs w:val="28"/>
          <w:lang w:val="en-US"/>
        </w:rPr>
        <w:t>In 2012, depreciation of fixed assets remains low at 19.2%. Investments in fixed assets in 2012 amounted to 9 billion tenge, which is 2 times higher than the investments in 2008. Rate of renewal of fixed assets amounted to 29.2%.</w:t>
      </w:r>
    </w:p>
    <w:p w:rsidR="00043020" w:rsidRPr="00963669" w:rsidRDefault="00043020" w:rsidP="00043020">
      <w:pPr>
        <w:pStyle w:val="a7"/>
        <w:ind w:left="0" w:firstLine="709"/>
        <w:jc w:val="both"/>
        <w:rPr>
          <w:sz w:val="28"/>
          <w:szCs w:val="28"/>
          <w:lang w:val="en-US"/>
        </w:rPr>
      </w:pPr>
      <w:r w:rsidRPr="00963669">
        <w:rPr>
          <w:sz w:val="28"/>
          <w:szCs w:val="28"/>
          <w:lang w:val="en-US"/>
        </w:rPr>
        <w:t>In 2012, exports of railway products increased twofold compared to 2008 and amounted to 68.4 million dollars (10.4 billion tenge). Imports increased by 2.8 times compared to 2008 and amounted to 2.3 billion dollars (350.2 billion tenge).</w:t>
      </w:r>
    </w:p>
    <w:p w:rsidR="00043020" w:rsidRPr="00043020" w:rsidRDefault="00043020" w:rsidP="00043020">
      <w:pPr>
        <w:pStyle w:val="a7"/>
        <w:ind w:left="0" w:firstLine="709"/>
        <w:jc w:val="both"/>
        <w:rPr>
          <w:bCs/>
          <w:szCs w:val="28"/>
          <w:lang w:val="en-US"/>
        </w:rPr>
      </w:pPr>
    </w:p>
    <w:p w:rsidR="00043020" w:rsidRPr="00043020" w:rsidRDefault="00043020" w:rsidP="00043020">
      <w:pPr>
        <w:ind w:firstLine="709"/>
        <w:jc w:val="both"/>
        <w:rPr>
          <w:i/>
          <w:lang w:val="en-US"/>
        </w:rPr>
      </w:pPr>
      <w:r w:rsidRPr="00043020">
        <w:rPr>
          <w:lang w:val="en-US"/>
        </w:rPr>
        <w:t xml:space="preserve">Table 2.2.11.4. Data on the sector for 2008-2013 </w:t>
      </w:r>
    </w:p>
    <w:tbl>
      <w:tblPr>
        <w:tblW w:w="9776" w:type="dxa"/>
        <w:tblInd w:w="113" w:type="dxa"/>
        <w:tblLayout w:type="fixed"/>
        <w:tblLook w:val="04A0"/>
      </w:tblPr>
      <w:tblGrid>
        <w:gridCol w:w="1992"/>
        <w:gridCol w:w="1695"/>
        <w:gridCol w:w="996"/>
        <w:gridCol w:w="996"/>
        <w:gridCol w:w="996"/>
        <w:gridCol w:w="996"/>
        <w:gridCol w:w="996"/>
        <w:gridCol w:w="1109"/>
      </w:tblGrid>
      <w:tr w:rsidR="00043020" w:rsidRPr="00542777" w:rsidTr="000C5E16">
        <w:trPr>
          <w:trHeight w:val="218"/>
        </w:trPr>
        <w:tc>
          <w:tcPr>
            <w:tcW w:w="368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43020" w:rsidRPr="00043020" w:rsidRDefault="00043020" w:rsidP="000C5E16">
            <w:pPr>
              <w:rPr>
                <w:sz w:val="20"/>
                <w:szCs w:val="20"/>
                <w:lang w:val="en-US"/>
              </w:rPr>
            </w:pPr>
            <w:r w:rsidRPr="00043020">
              <w:rPr>
                <w:sz w:val="20"/>
                <w:szCs w:val="20"/>
                <w:lang w:val="en-US"/>
              </w:rPr>
              <w:t> </w:t>
            </w:r>
          </w:p>
        </w:tc>
        <w:tc>
          <w:tcPr>
            <w:tcW w:w="996" w:type="dxa"/>
            <w:tcBorders>
              <w:top w:val="single" w:sz="4" w:space="0" w:color="auto"/>
              <w:left w:val="nil"/>
              <w:bottom w:val="single" w:sz="4" w:space="0" w:color="auto"/>
              <w:right w:val="single" w:sz="4" w:space="0" w:color="auto"/>
            </w:tcBorders>
            <w:shd w:val="clear" w:color="auto" w:fill="D9D9D9"/>
            <w:vAlign w:val="center"/>
            <w:hideMark/>
          </w:tcPr>
          <w:p w:rsidR="00043020" w:rsidRPr="00542777" w:rsidRDefault="00043020" w:rsidP="000C5E16">
            <w:pPr>
              <w:jc w:val="center"/>
              <w:rPr>
                <w:b/>
                <w:bCs/>
                <w:sz w:val="20"/>
                <w:szCs w:val="20"/>
              </w:rPr>
            </w:pPr>
            <w:r w:rsidRPr="00542777">
              <w:rPr>
                <w:b/>
                <w:bCs/>
                <w:sz w:val="20"/>
                <w:szCs w:val="20"/>
              </w:rPr>
              <w:t>2008</w:t>
            </w:r>
          </w:p>
        </w:tc>
        <w:tc>
          <w:tcPr>
            <w:tcW w:w="996" w:type="dxa"/>
            <w:tcBorders>
              <w:top w:val="single" w:sz="4" w:space="0" w:color="auto"/>
              <w:left w:val="nil"/>
              <w:bottom w:val="single" w:sz="4" w:space="0" w:color="auto"/>
              <w:right w:val="single" w:sz="4" w:space="0" w:color="auto"/>
            </w:tcBorders>
            <w:shd w:val="clear" w:color="auto" w:fill="D9D9D9"/>
            <w:vAlign w:val="center"/>
            <w:hideMark/>
          </w:tcPr>
          <w:p w:rsidR="00043020" w:rsidRPr="00542777" w:rsidRDefault="00043020" w:rsidP="000C5E16">
            <w:pPr>
              <w:jc w:val="center"/>
              <w:rPr>
                <w:b/>
                <w:bCs/>
                <w:sz w:val="20"/>
                <w:szCs w:val="20"/>
              </w:rPr>
            </w:pPr>
            <w:r w:rsidRPr="00542777">
              <w:rPr>
                <w:b/>
                <w:bCs/>
                <w:sz w:val="20"/>
                <w:szCs w:val="20"/>
              </w:rPr>
              <w:t>2009</w:t>
            </w:r>
          </w:p>
        </w:tc>
        <w:tc>
          <w:tcPr>
            <w:tcW w:w="996" w:type="dxa"/>
            <w:tcBorders>
              <w:top w:val="single" w:sz="4" w:space="0" w:color="auto"/>
              <w:left w:val="nil"/>
              <w:bottom w:val="single" w:sz="4" w:space="0" w:color="auto"/>
              <w:right w:val="single" w:sz="4" w:space="0" w:color="auto"/>
            </w:tcBorders>
            <w:shd w:val="clear" w:color="auto" w:fill="D9D9D9"/>
            <w:vAlign w:val="center"/>
            <w:hideMark/>
          </w:tcPr>
          <w:p w:rsidR="00043020" w:rsidRPr="00542777" w:rsidRDefault="00043020" w:rsidP="000C5E16">
            <w:pPr>
              <w:jc w:val="center"/>
              <w:rPr>
                <w:b/>
                <w:bCs/>
                <w:sz w:val="20"/>
                <w:szCs w:val="20"/>
              </w:rPr>
            </w:pPr>
            <w:r w:rsidRPr="00542777">
              <w:rPr>
                <w:b/>
                <w:bCs/>
                <w:sz w:val="20"/>
                <w:szCs w:val="20"/>
              </w:rPr>
              <w:t>2010</w:t>
            </w:r>
          </w:p>
        </w:tc>
        <w:tc>
          <w:tcPr>
            <w:tcW w:w="996" w:type="dxa"/>
            <w:tcBorders>
              <w:top w:val="single" w:sz="4" w:space="0" w:color="auto"/>
              <w:left w:val="nil"/>
              <w:bottom w:val="single" w:sz="4" w:space="0" w:color="auto"/>
              <w:right w:val="single" w:sz="4" w:space="0" w:color="auto"/>
            </w:tcBorders>
            <w:shd w:val="clear" w:color="auto" w:fill="D9D9D9"/>
            <w:vAlign w:val="center"/>
            <w:hideMark/>
          </w:tcPr>
          <w:p w:rsidR="00043020" w:rsidRPr="00542777" w:rsidRDefault="00043020" w:rsidP="000C5E16">
            <w:pPr>
              <w:jc w:val="center"/>
              <w:rPr>
                <w:b/>
                <w:bCs/>
                <w:sz w:val="20"/>
                <w:szCs w:val="20"/>
              </w:rPr>
            </w:pPr>
            <w:r w:rsidRPr="00542777">
              <w:rPr>
                <w:b/>
                <w:bCs/>
                <w:sz w:val="20"/>
                <w:szCs w:val="20"/>
              </w:rPr>
              <w:t>2011</w:t>
            </w:r>
          </w:p>
        </w:tc>
        <w:tc>
          <w:tcPr>
            <w:tcW w:w="996" w:type="dxa"/>
            <w:tcBorders>
              <w:top w:val="single" w:sz="4" w:space="0" w:color="auto"/>
              <w:left w:val="nil"/>
              <w:bottom w:val="single" w:sz="4" w:space="0" w:color="auto"/>
              <w:right w:val="single" w:sz="4" w:space="0" w:color="auto"/>
            </w:tcBorders>
            <w:shd w:val="clear" w:color="auto" w:fill="D9D9D9"/>
            <w:vAlign w:val="center"/>
            <w:hideMark/>
          </w:tcPr>
          <w:p w:rsidR="00043020" w:rsidRPr="00542777" w:rsidRDefault="00043020" w:rsidP="000C5E16">
            <w:pPr>
              <w:jc w:val="center"/>
              <w:rPr>
                <w:b/>
                <w:bCs/>
                <w:sz w:val="20"/>
                <w:szCs w:val="20"/>
              </w:rPr>
            </w:pPr>
            <w:r w:rsidRPr="00542777">
              <w:rPr>
                <w:b/>
                <w:bCs/>
                <w:sz w:val="20"/>
                <w:szCs w:val="20"/>
              </w:rPr>
              <w:t>2012</w:t>
            </w:r>
          </w:p>
        </w:tc>
        <w:tc>
          <w:tcPr>
            <w:tcW w:w="1109" w:type="dxa"/>
            <w:tcBorders>
              <w:top w:val="single" w:sz="4" w:space="0" w:color="auto"/>
              <w:left w:val="nil"/>
              <w:bottom w:val="single" w:sz="4" w:space="0" w:color="auto"/>
              <w:right w:val="single" w:sz="4" w:space="0" w:color="auto"/>
            </w:tcBorders>
            <w:shd w:val="clear" w:color="auto" w:fill="D9D9D9"/>
            <w:hideMark/>
          </w:tcPr>
          <w:p w:rsidR="00043020" w:rsidRPr="00542777" w:rsidRDefault="00043020" w:rsidP="000C5E16">
            <w:pPr>
              <w:jc w:val="center"/>
              <w:rPr>
                <w:b/>
                <w:bCs/>
                <w:sz w:val="20"/>
                <w:szCs w:val="20"/>
              </w:rPr>
            </w:pPr>
            <w:r w:rsidRPr="00542777">
              <w:rPr>
                <w:b/>
                <w:bCs/>
                <w:sz w:val="20"/>
                <w:szCs w:val="20"/>
              </w:rPr>
              <w:t>2013</w:t>
            </w:r>
            <w:r w:rsidRPr="00542777">
              <w:rPr>
                <w:rStyle w:val="a5"/>
                <w:b/>
                <w:bCs/>
                <w:sz w:val="20"/>
                <w:szCs w:val="20"/>
              </w:rPr>
              <w:footnoteReference w:customMarkFollows="1" w:id="26"/>
              <w:sym w:font="Symbol" w:char="F02A"/>
            </w:r>
          </w:p>
        </w:tc>
      </w:tr>
      <w:tr w:rsidR="00043020" w:rsidRPr="00542777" w:rsidTr="000C5E16">
        <w:trPr>
          <w:trHeight w:val="218"/>
        </w:trPr>
        <w:tc>
          <w:tcPr>
            <w:tcW w:w="3687" w:type="dxa"/>
            <w:gridSpan w:val="2"/>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20"/>
                <w:szCs w:val="20"/>
              </w:rPr>
            </w:pPr>
            <w:r>
              <w:rPr>
                <w:sz w:val="20"/>
                <w:szCs w:val="20"/>
              </w:rPr>
              <w:t>GVA</w:t>
            </w:r>
            <w:r w:rsidRPr="00542777">
              <w:rPr>
                <w:sz w:val="20"/>
                <w:szCs w:val="20"/>
              </w:rPr>
              <w:t xml:space="preserve">, </w:t>
            </w:r>
            <w:r>
              <w:rPr>
                <w:sz w:val="20"/>
                <w:szCs w:val="20"/>
              </w:rPr>
              <w:t>mln.tenge</w:t>
            </w:r>
            <w:r w:rsidRPr="00542777">
              <w:rPr>
                <w:rStyle w:val="a5"/>
                <w:sz w:val="20"/>
                <w:szCs w:val="20"/>
              </w:rPr>
              <w:footnoteReference w:id="27"/>
            </w:r>
          </w:p>
        </w:tc>
        <w:tc>
          <w:tcPr>
            <w:tcW w:w="996" w:type="dxa"/>
            <w:tcBorders>
              <w:top w:val="nil"/>
              <w:left w:val="nil"/>
              <w:bottom w:val="single" w:sz="4" w:space="0" w:color="auto"/>
              <w:right w:val="single" w:sz="4" w:space="0" w:color="auto"/>
            </w:tcBorders>
            <w:vAlign w:val="bottom"/>
            <w:hideMark/>
          </w:tcPr>
          <w:p w:rsidR="00043020" w:rsidRPr="00542777" w:rsidRDefault="00043020" w:rsidP="000C5E16">
            <w:pPr>
              <w:jc w:val="center"/>
              <w:rPr>
                <w:sz w:val="20"/>
                <w:szCs w:val="20"/>
              </w:rPr>
            </w:pPr>
            <w:r w:rsidRPr="00542777">
              <w:rPr>
                <w:sz w:val="20"/>
                <w:szCs w:val="20"/>
              </w:rPr>
              <w:t>2 454,7</w:t>
            </w:r>
          </w:p>
        </w:tc>
        <w:tc>
          <w:tcPr>
            <w:tcW w:w="996" w:type="dxa"/>
            <w:tcBorders>
              <w:top w:val="nil"/>
              <w:left w:val="nil"/>
              <w:bottom w:val="single" w:sz="4" w:space="0" w:color="auto"/>
              <w:right w:val="single" w:sz="4" w:space="0" w:color="auto"/>
            </w:tcBorders>
            <w:vAlign w:val="bottom"/>
            <w:hideMark/>
          </w:tcPr>
          <w:p w:rsidR="00043020" w:rsidRPr="00542777" w:rsidRDefault="00043020" w:rsidP="000C5E16">
            <w:pPr>
              <w:jc w:val="center"/>
              <w:rPr>
                <w:sz w:val="20"/>
                <w:szCs w:val="20"/>
              </w:rPr>
            </w:pPr>
            <w:r w:rsidRPr="00542777">
              <w:rPr>
                <w:sz w:val="20"/>
                <w:szCs w:val="20"/>
              </w:rPr>
              <w:t>3 077,2</w:t>
            </w:r>
          </w:p>
        </w:tc>
        <w:tc>
          <w:tcPr>
            <w:tcW w:w="996" w:type="dxa"/>
            <w:tcBorders>
              <w:top w:val="nil"/>
              <w:left w:val="nil"/>
              <w:bottom w:val="single" w:sz="4" w:space="0" w:color="auto"/>
              <w:right w:val="single" w:sz="4" w:space="0" w:color="auto"/>
            </w:tcBorders>
            <w:vAlign w:val="bottom"/>
            <w:hideMark/>
          </w:tcPr>
          <w:p w:rsidR="00043020" w:rsidRPr="00542777" w:rsidRDefault="00043020" w:rsidP="000C5E16">
            <w:pPr>
              <w:jc w:val="center"/>
              <w:rPr>
                <w:sz w:val="20"/>
                <w:szCs w:val="20"/>
              </w:rPr>
            </w:pPr>
            <w:r w:rsidRPr="00542777">
              <w:rPr>
                <w:sz w:val="20"/>
                <w:szCs w:val="20"/>
              </w:rPr>
              <w:t>8 785,9</w:t>
            </w:r>
          </w:p>
        </w:tc>
        <w:tc>
          <w:tcPr>
            <w:tcW w:w="996" w:type="dxa"/>
            <w:tcBorders>
              <w:top w:val="nil"/>
              <w:left w:val="nil"/>
              <w:bottom w:val="single" w:sz="4" w:space="0" w:color="auto"/>
              <w:right w:val="single" w:sz="4" w:space="0" w:color="auto"/>
            </w:tcBorders>
            <w:vAlign w:val="bottom"/>
            <w:hideMark/>
          </w:tcPr>
          <w:p w:rsidR="00043020" w:rsidRPr="00542777" w:rsidRDefault="00043020" w:rsidP="000C5E16">
            <w:pPr>
              <w:jc w:val="center"/>
              <w:rPr>
                <w:sz w:val="20"/>
                <w:szCs w:val="20"/>
              </w:rPr>
            </w:pPr>
            <w:r w:rsidRPr="00542777">
              <w:rPr>
                <w:sz w:val="20"/>
                <w:szCs w:val="20"/>
              </w:rPr>
              <w:t>20 427,0</w:t>
            </w:r>
          </w:p>
        </w:tc>
        <w:tc>
          <w:tcPr>
            <w:tcW w:w="996" w:type="dxa"/>
            <w:tcBorders>
              <w:top w:val="nil"/>
              <w:left w:val="nil"/>
              <w:bottom w:val="single" w:sz="4" w:space="0" w:color="auto"/>
              <w:right w:val="single" w:sz="4" w:space="0" w:color="auto"/>
            </w:tcBorders>
            <w:vAlign w:val="bottom"/>
            <w:hideMark/>
          </w:tcPr>
          <w:p w:rsidR="00043020" w:rsidRPr="00542777" w:rsidRDefault="00043020" w:rsidP="000C5E16">
            <w:pPr>
              <w:jc w:val="center"/>
              <w:rPr>
                <w:sz w:val="20"/>
                <w:szCs w:val="20"/>
              </w:rPr>
            </w:pPr>
            <w:r w:rsidRPr="00542777">
              <w:rPr>
                <w:sz w:val="20"/>
                <w:szCs w:val="20"/>
              </w:rPr>
              <w:t>31 899,6</w:t>
            </w:r>
          </w:p>
        </w:tc>
        <w:tc>
          <w:tcPr>
            <w:tcW w:w="1109" w:type="dxa"/>
            <w:tcBorders>
              <w:top w:val="nil"/>
              <w:left w:val="nil"/>
              <w:bottom w:val="single" w:sz="4" w:space="0" w:color="auto"/>
              <w:right w:val="single" w:sz="4" w:space="0" w:color="auto"/>
            </w:tcBorders>
            <w:hideMark/>
          </w:tcPr>
          <w:p w:rsidR="00043020" w:rsidRPr="00542777" w:rsidRDefault="00043020" w:rsidP="000C5E16">
            <w:pPr>
              <w:jc w:val="center"/>
              <w:rPr>
                <w:sz w:val="20"/>
                <w:szCs w:val="20"/>
              </w:rPr>
            </w:pPr>
            <w:r w:rsidRPr="00542777">
              <w:rPr>
                <w:sz w:val="20"/>
                <w:szCs w:val="20"/>
              </w:rPr>
              <w:t>17 112,7</w:t>
            </w:r>
          </w:p>
        </w:tc>
      </w:tr>
      <w:tr w:rsidR="00043020" w:rsidRPr="00542777" w:rsidTr="000C5E16">
        <w:trPr>
          <w:trHeight w:val="218"/>
        </w:trPr>
        <w:tc>
          <w:tcPr>
            <w:tcW w:w="3687" w:type="dxa"/>
            <w:gridSpan w:val="2"/>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20"/>
                <w:szCs w:val="20"/>
              </w:rPr>
            </w:pPr>
            <w:r>
              <w:rPr>
                <w:sz w:val="20"/>
                <w:szCs w:val="20"/>
              </w:rPr>
              <w:t>Number of employed</w:t>
            </w:r>
            <w:r w:rsidRPr="00542777">
              <w:rPr>
                <w:sz w:val="20"/>
                <w:szCs w:val="20"/>
              </w:rPr>
              <w:t xml:space="preserve">, </w:t>
            </w:r>
            <w:r>
              <w:rPr>
                <w:sz w:val="20"/>
                <w:szCs w:val="20"/>
              </w:rPr>
              <w:t>persons</w:t>
            </w:r>
            <w:r w:rsidRPr="00542777">
              <w:rPr>
                <w:sz w:val="20"/>
                <w:szCs w:val="20"/>
              </w:rPr>
              <w:t xml:space="preserve">. </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159</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145</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623</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2158</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3043</w:t>
            </w:r>
          </w:p>
        </w:tc>
        <w:tc>
          <w:tcPr>
            <w:tcW w:w="1109" w:type="dxa"/>
            <w:tcBorders>
              <w:top w:val="nil"/>
              <w:left w:val="nil"/>
              <w:bottom w:val="single" w:sz="4" w:space="0" w:color="auto"/>
              <w:right w:val="single" w:sz="4" w:space="0" w:color="auto"/>
            </w:tcBorders>
            <w:hideMark/>
          </w:tcPr>
          <w:p w:rsidR="00043020" w:rsidRPr="00542777" w:rsidRDefault="00043020" w:rsidP="000C5E16">
            <w:pPr>
              <w:jc w:val="center"/>
              <w:rPr>
                <w:sz w:val="20"/>
                <w:szCs w:val="20"/>
              </w:rPr>
            </w:pPr>
            <w:r w:rsidRPr="00542777">
              <w:rPr>
                <w:sz w:val="20"/>
                <w:szCs w:val="20"/>
              </w:rPr>
              <w:t>3 654</w:t>
            </w:r>
          </w:p>
        </w:tc>
      </w:tr>
      <w:tr w:rsidR="00043020" w:rsidRPr="00542777" w:rsidTr="000C5E16">
        <w:trPr>
          <w:trHeight w:val="220"/>
        </w:trPr>
        <w:tc>
          <w:tcPr>
            <w:tcW w:w="1992" w:type="dxa"/>
            <w:vMerge w:val="restart"/>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rPr>
                <w:sz w:val="20"/>
                <w:szCs w:val="20"/>
              </w:rPr>
            </w:pPr>
            <w:r>
              <w:rPr>
                <w:sz w:val="20"/>
                <w:szCs w:val="20"/>
              </w:rPr>
              <w:t>Labor productivity</w:t>
            </w:r>
          </w:p>
        </w:tc>
        <w:tc>
          <w:tcPr>
            <w:tcW w:w="169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rPr>
                <w:sz w:val="20"/>
                <w:szCs w:val="20"/>
              </w:rPr>
            </w:pPr>
            <w:r>
              <w:rPr>
                <w:sz w:val="20"/>
                <w:szCs w:val="20"/>
              </w:rPr>
              <w:t>thous</w:t>
            </w:r>
            <w:r w:rsidRPr="00542777">
              <w:rPr>
                <w:sz w:val="20"/>
                <w:szCs w:val="20"/>
              </w:rPr>
              <w:t xml:space="preserve">. </w:t>
            </w:r>
            <w:r>
              <w:rPr>
                <w:sz w:val="20"/>
                <w:szCs w:val="20"/>
              </w:rPr>
              <w:t>tenge</w:t>
            </w:r>
            <w:r w:rsidRPr="00542777">
              <w:rPr>
                <w:sz w:val="20"/>
                <w:szCs w:val="20"/>
              </w:rPr>
              <w:t>/</w:t>
            </w:r>
            <w:r>
              <w:rPr>
                <w:sz w:val="20"/>
                <w:szCs w:val="20"/>
              </w:rPr>
              <w:t>person</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15 438,4</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 xml:space="preserve">21 222,1 </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14 102,6</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9 465,7</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10 482,9</w:t>
            </w:r>
          </w:p>
        </w:tc>
        <w:tc>
          <w:tcPr>
            <w:tcW w:w="1109" w:type="dxa"/>
            <w:tcBorders>
              <w:top w:val="nil"/>
              <w:left w:val="nil"/>
              <w:bottom w:val="single" w:sz="4" w:space="0" w:color="auto"/>
              <w:right w:val="single" w:sz="4" w:space="0" w:color="auto"/>
            </w:tcBorders>
            <w:hideMark/>
          </w:tcPr>
          <w:p w:rsidR="00043020" w:rsidRPr="00542777" w:rsidRDefault="00043020" w:rsidP="000C5E16">
            <w:pPr>
              <w:jc w:val="center"/>
              <w:rPr>
                <w:sz w:val="20"/>
                <w:szCs w:val="20"/>
              </w:rPr>
            </w:pPr>
            <w:r w:rsidRPr="00542777">
              <w:rPr>
                <w:sz w:val="20"/>
                <w:szCs w:val="20"/>
              </w:rPr>
              <w:t>-</w:t>
            </w:r>
          </w:p>
        </w:tc>
      </w:tr>
      <w:tr w:rsidR="00043020" w:rsidRPr="00DD7262" w:rsidTr="000C5E16">
        <w:trPr>
          <w:trHeight w:val="225"/>
        </w:trPr>
        <w:tc>
          <w:tcPr>
            <w:tcW w:w="1992" w:type="dxa"/>
            <w:vMerge/>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rPr>
                <w:sz w:val="20"/>
                <w:szCs w:val="20"/>
              </w:rPr>
            </w:pPr>
          </w:p>
        </w:tc>
        <w:tc>
          <w:tcPr>
            <w:tcW w:w="1695" w:type="dxa"/>
            <w:tcBorders>
              <w:top w:val="single" w:sz="4" w:space="0" w:color="auto"/>
              <w:left w:val="single" w:sz="4" w:space="0" w:color="auto"/>
              <w:bottom w:val="single" w:sz="4" w:space="0" w:color="auto"/>
              <w:right w:val="single" w:sz="4" w:space="0" w:color="auto"/>
            </w:tcBorders>
            <w:vAlign w:val="center"/>
            <w:hideMark/>
          </w:tcPr>
          <w:p w:rsidR="00043020" w:rsidRPr="00DD7262" w:rsidRDefault="00043020" w:rsidP="000C5E16">
            <w:pPr>
              <w:rPr>
                <w:sz w:val="20"/>
                <w:szCs w:val="20"/>
              </w:rPr>
            </w:pPr>
            <w:r w:rsidRPr="00DD7262">
              <w:rPr>
                <w:sz w:val="20"/>
                <w:szCs w:val="20"/>
              </w:rPr>
              <w:t xml:space="preserve">$ </w:t>
            </w:r>
            <w:r>
              <w:rPr>
                <w:sz w:val="20"/>
                <w:szCs w:val="20"/>
              </w:rPr>
              <w:t>thous</w:t>
            </w:r>
            <w:r w:rsidRPr="00DD7262">
              <w:rPr>
                <w:sz w:val="20"/>
                <w:szCs w:val="20"/>
              </w:rPr>
              <w:t xml:space="preserve">./ </w:t>
            </w:r>
            <w:r>
              <w:rPr>
                <w:sz w:val="20"/>
                <w:szCs w:val="20"/>
              </w:rPr>
              <w:t>person</w:t>
            </w:r>
            <w:r w:rsidRPr="00DD7262">
              <w:rPr>
                <w:sz w:val="20"/>
                <w:szCs w:val="20"/>
              </w:rPr>
              <w:t xml:space="preserve"> </w:t>
            </w:r>
          </w:p>
        </w:tc>
        <w:tc>
          <w:tcPr>
            <w:tcW w:w="996" w:type="dxa"/>
            <w:tcBorders>
              <w:top w:val="single" w:sz="4" w:space="0" w:color="auto"/>
              <w:left w:val="nil"/>
              <w:bottom w:val="single" w:sz="4" w:space="0" w:color="auto"/>
              <w:right w:val="single" w:sz="4" w:space="0" w:color="auto"/>
            </w:tcBorders>
            <w:vAlign w:val="center"/>
            <w:hideMark/>
          </w:tcPr>
          <w:p w:rsidR="00043020" w:rsidRPr="00DD7262" w:rsidRDefault="00043020" w:rsidP="000C5E16">
            <w:pPr>
              <w:jc w:val="center"/>
              <w:rPr>
                <w:sz w:val="20"/>
                <w:szCs w:val="20"/>
              </w:rPr>
            </w:pPr>
            <w:r w:rsidRPr="00DD7262">
              <w:rPr>
                <w:sz w:val="20"/>
                <w:szCs w:val="20"/>
              </w:rPr>
              <w:t>128,3</w:t>
            </w:r>
          </w:p>
        </w:tc>
        <w:tc>
          <w:tcPr>
            <w:tcW w:w="996" w:type="dxa"/>
            <w:tcBorders>
              <w:top w:val="single" w:sz="4" w:space="0" w:color="auto"/>
              <w:left w:val="nil"/>
              <w:bottom w:val="single" w:sz="4" w:space="0" w:color="auto"/>
              <w:right w:val="single" w:sz="4" w:space="0" w:color="auto"/>
            </w:tcBorders>
            <w:vAlign w:val="center"/>
            <w:hideMark/>
          </w:tcPr>
          <w:p w:rsidR="00043020" w:rsidRPr="00DD7262" w:rsidRDefault="00043020" w:rsidP="000C5E16">
            <w:pPr>
              <w:jc w:val="center"/>
              <w:rPr>
                <w:sz w:val="20"/>
                <w:szCs w:val="20"/>
              </w:rPr>
            </w:pPr>
            <w:r w:rsidRPr="00DD7262">
              <w:rPr>
                <w:sz w:val="20"/>
                <w:szCs w:val="20"/>
              </w:rPr>
              <w:t>143,9</w:t>
            </w:r>
          </w:p>
        </w:tc>
        <w:tc>
          <w:tcPr>
            <w:tcW w:w="996" w:type="dxa"/>
            <w:tcBorders>
              <w:top w:val="single" w:sz="4" w:space="0" w:color="auto"/>
              <w:left w:val="nil"/>
              <w:bottom w:val="single" w:sz="4" w:space="0" w:color="auto"/>
              <w:right w:val="single" w:sz="4" w:space="0" w:color="auto"/>
            </w:tcBorders>
            <w:vAlign w:val="center"/>
            <w:hideMark/>
          </w:tcPr>
          <w:p w:rsidR="00043020" w:rsidRPr="00DD7262" w:rsidRDefault="00043020" w:rsidP="000C5E16">
            <w:pPr>
              <w:jc w:val="center"/>
              <w:rPr>
                <w:sz w:val="20"/>
                <w:szCs w:val="20"/>
              </w:rPr>
            </w:pPr>
            <w:r w:rsidRPr="00DD7262">
              <w:rPr>
                <w:sz w:val="20"/>
                <w:szCs w:val="20"/>
              </w:rPr>
              <w:t>95,7</w:t>
            </w:r>
          </w:p>
        </w:tc>
        <w:tc>
          <w:tcPr>
            <w:tcW w:w="996" w:type="dxa"/>
            <w:tcBorders>
              <w:top w:val="single" w:sz="4" w:space="0" w:color="auto"/>
              <w:left w:val="nil"/>
              <w:bottom w:val="single" w:sz="4" w:space="0" w:color="auto"/>
              <w:right w:val="single" w:sz="4" w:space="0" w:color="auto"/>
            </w:tcBorders>
            <w:vAlign w:val="center"/>
            <w:hideMark/>
          </w:tcPr>
          <w:p w:rsidR="00043020" w:rsidRPr="00DD7262" w:rsidRDefault="00043020" w:rsidP="000C5E16">
            <w:pPr>
              <w:jc w:val="center"/>
              <w:rPr>
                <w:sz w:val="20"/>
                <w:szCs w:val="20"/>
              </w:rPr>
            </w:pPr>
            <w:r w:rsidRPr="00DD7262">
              <w:rPr>
                <w:sz w:val="20"/>
                <w:szCs w:val="20"/>
              </w:rPr>
              <w:t>64,6</w:t>
            </w:r>
          </w:p>
        </w:tc>
        <w:tc>
          <w:tcPr>
            <w:tcW w:w="996" w:type="dxa"/>
            <w:tcBorders>
              <w:top w:val="single" w:sz="4" w:space="0" w:color="auto"/>
              <w:left w:val="nil"/>
              <w:bottom w:val="single" w:sz="4" w:space="0" w:color="auto"/>
              <w:right w:val="single" w:sz="4" w:space="0" w:color="auto"/>
            </w:tcBorders>
            <w:vAlign w:val="center"/>
            <w:hideMark/>
          </w:tcPr>
          <w:p w:rsidR="00043020" w:rsidRPr="00DD7262" w:rsidRDefault="00043020" w:rsidP="000C5E16">
            <w:pPr>
              <w:jc w:val="center"/>
              <w:rPr>
                <w:sz w:val="20"/>
                <w:szCs w:val="20"/>
              </w:rPr>
            </w:pPr>
            <w:r w:rsidRPr="00DD7262">
              <w:rPr>
                <w:sz w:val="20"/>
                <w:szCs w:val="20"/>
              </w:rPr>
              <w:t>70,3</w:t>
            </w:r>
          </w:p>
        </w:tc>
        <w:tc>
          <w:tcPr>
            <w:tcW w:w="1109" w:type="dxa"/>
            <w:tcBorders>
              <w:top w:val="single" w:sz="4" w:space="0" w:color="auto"/>
              <w:left w:val="nil"/>
              <w:bottom w:val="single" w:sz="4" w:space="0" w:color="auto"/>
              <w:right w:val="single" w:sz="4" w:space="0" w:color="auto"/>
            </w:tcBorders>
            <w:vAlign w:val="center"/>
            <w:hideMark/>
          </w:tcPr>
          <w:p w:rsidR="00043020" w:rsidRPr="00DD7262" w:rsidRDefault="00043020" w:rsidP="000C5E16">
            <w:pPr>
              <w:jc w:val="center"/>
              <w:rPr>
                <w:sz w:val="20"/>
                <w:szCs w:val="20"/>
              </w:rPr>
            </w:pPr>
            <w:r w:rsidRPr="00DD7262">
              <w:rPr>
                <w:sz w:val="20"/>
                <w:szCs w:val="20"/>
              </w:rPr>
              <w:t>-</w:t>
            </w:r>
          </w:p>
        </w:tc>
      </w:tr>
      <w:tr w:rsidR="00043020" w:rsidRPr="00DD7262" w:rsidTr="000C5E16">
        <w:trPr>
          <w:trHeight w:val="218"/>
        </w:trPr>
        <w:tc>
          <w:tcPr>
            <w:tcW w:w="3687" w:type="dxa"/>
            <w:gridSpan w:val="2"/>
            <w:tcBorders>
              <w:top w:val="nil"/>
              <w:left w:val="single" w:sz="4" w:space="0" w:color="auto"/>
              <w:bottom w:val="single" w:sz="4" w:space="0" w:color="auto"/>
              <w:right w:val="single" w:sz="4" w:space="0" w:color="auto"/>
            </w:tcBorders>
            <w:vAlign w:val="center"/>
            <w:hideMark/>
          </w:tcPr>
          <w:p w:rsidR="00043020" w:rsidRPr="00043020" w:rsidRDefault="00043020" w:rsidP="000C5E16">
            <w:pPr>
              <w:rPr>
                <w:sz w:val="20"/>
                <w:szCs w:val="20"/>
                <w:lang w:val="en-US"/>
              </w:rPr>
            </w:pPr>
            <w:r w:rsidRPr="00043020">
              <w:rPr>
                <w:sz w:val="20"/>
                <w:szCs w:val="20"/>
                <w:lang w:val="en-US"/>
              </w:rPr>
              <w:t>Average productivity on OECD coutries, $</w:t>
            </w:r>
          </w:p>
        </w:tc>
        <w:tc>
          <w:tcPr>
            <w:tcW w:w="996" w:type="dxa"/>
            <w:tcBorders>
              <w:top w:val="nil"/>
              <w:left w:val="nil"/>
              <w:bottom w:val="single" w:sz="4" w:space="0" w:color="auto"/>
              <w:right w:val="single" w:sz="4" w:space="0" w:color="auto"/>
            </w:tcBorders>
            <w:vAlign w:val="center"/>
            <w:hideMark/>
          </w:tcPr>
          <w:p w:rsidR="00043020" w:rsidRPr="00DD7262" w:rsidRDefault="00043020" w:rsidP="000C5E16">
            <w:pPr>
              <w:jc w:val="center"/>
              <w:rPr>
                <w:sz w:val="20"/>
                <w:szCs w:val="20"/>
              </w:rPr>
            </w:pPr>
            <w:r w:rsidRPr="00DD7262">
              <w:rPr>
                <w:sz w:val="20"/>
                <w:szCs w:val="20"/>
              </w:rPr>
              <w:t>92,8</w:t>
            </w:r>
          </w:p>
        </w:tc>
        <w:tc>
          <w:tcPr>
            <w:tcW w:w="996" w:type="dxa"/>
            <w:tcBorders>
              <w:top w:val="nil"/>
              <w:left w:val="nil"/>
              <w:bottom w:val="single" w:sz="4" w:space="0" w:color="auto"/>
              <w:right w:val="single" w:sz="4" w:space="0" w:color="auto"/>
            </w:tcBorders>
            <w:vAlign w:val="center"/>
            <w:hideMark/>
          </w:tcPr>
          <w:p w:rsidR="00043020" w:rsidRPr="00DD7262" w:rsidRDefault="00043020" w:rsidP="000C5E16">
            <w:pPr>
              <w:jc w:val="center"/>
              <w:rPr>
                <w:sz w:val="20"/>
                <w:szCs w:val="20"/>
              </w:rPr>
            </w:pPr>
            <w:r w:rsidRPr="00DD7262">
              <w:rPr>
                <w:sz w:val="20"/>
                <w:szCs w:val="20"/>
              </w:rPr>
              <w:t>89,6</w:t>
            </w:r>
          </w:p>
        </w:tc>
        <w:tc>
          <w:tcPr>
            <w:tcW w:w="996" w:type="dxa"/>
            <w:tcBorders>
              <w:top w:val="nil"/>
              <w:left w:val="nil"/>
              <w:bottom w:val="single" w:sz="4" w:space="0" w:color="auto"/>
              <w:right w:val="single" w:sz="4" w:space="0" w:color="auto"/>
            </w:tcBorders>
            <w:vAlign w:val="center"/>
            <w:hideMark/>
          </w:tcPr>
          <w:p w:rsidR="00043020" w:rsidRPr="00DD7262" w:rsidRDefault="00043020" w:rsidP="000C5E16">
            <w:pPr>
              <w:jc w:val="center"/>
              <w:rPr>
                <w:sz w:val="20"/>
                <w:szCs w:val="20"/>
              </w:rPr>
            </w:pPr>
            <w:r w:rsidRPr="00DD7262">
              <w:rPr>
                <w:sz w:val="20"/>
                <w:szCs w:val="20"/>
              </w:rPr>
              <w:t>90,5</w:t>
            </w:r>
          </w:p>
        </w:tc>
        <w:tc>
          <w:tcPr>
            <w:tcW w:w="996" w:type="dxa"/>
            <w:tcBorders>
              <w:top w:val="nil"/>
              <w:left w:val="nil"/>
              <w:bottom w:val="single" w:sz="4" w:space="0" w:color="auto"/>
              <w:right w:val="single" w:sz="4" w:space="0" w:color="auto"/>
            </w:tcBorders>
            <w:vAlign w:val="center"/>
            <w:hideMark/>
          </w:tcPr>
          <w:p w:rsidR="00043020" w:rsidRPr="00DD7262" w:rsidRDefault="00043020" w:rsidP="000C5E16">
            <w:pPr>
              <w:jc w:val="center"/>
              <w:rPr>
                <w:sz w:val="20"/>
                <w:szCs w:val="20"/>
              </w:rPr>
            </w:pPr>
            <w:r w:rsidRPr="00DD7262">
              <w:rPr>
                <w:sz w:val="20"/>
                <w:szCs w:val="20"/>
              </w:rPr>
              <w:t>100,6</w:t>
            </w:r>
          </w:p>
        </w:tc>
        <w:tc>
          <w:tcPr>
            <w:tcW w:w="996" w:type="dxa"/>
            <w:tcBorders>
              <w:top w:val="nil"/>
              <w:left w:val="nil"/>
              <w:bottom w:val="single" w:sz="4" w:space="0" w:color="auto"/>
              <w:right w:val="single" w:sz="4" w:space="0" w:color="auto"/>
            </w:tcBorders>
            <w:vAlign w:val="center"/>
            <w:hideMark/>
          </w:tcPr>
          <w:p w:rsidR="00043020" w:rsidRPr="00DD7262" w:rsidRDefault="00043020" w:rsidP="000C5E16">
            <w:pPr>
              <w:jc w:val="center"/>
              <w:rPr>
                <w:sz w:val="20"/>
                <w:szCs w:val="20"/>
              </w:rPr>
            </w:pPr>
            <w:r w:rsidRPr="00DD7262">
              <w:rPr>
                <w:sz w:val="20"/>
                <w:szCs w:val="20"/>
              </w:rPr>
              <w:t>96,8</w:t>
            </w:r>
          </w:p>
        </w:tc>
        <w:tc>
          <w:tcPr>
            <w:tcW w:w="1109" w:type="dxa"/>
            <w:tcBorders>
              <w:top w:val="nil"/>
              <w:left w:val="nil"/>
              <w:bottom w:val="single" w:sz="4" w:space="0" w:color="auto"/>
              <w:right w:val="single" w:sz="4" w:space="0" w:color="auto"/>
            </w:tcBorders>
          </w:tcPr>
          <w:p w:rsidR="00043020" w:rsidRPr="00DD7262" w:rsidRDefault="00043020" w:rsidP="000C5E16">
            <w:pPr>
              <w:jc w:val="center"/>
              <w:rPr>
                <w:sz w:val="20"/>
                <w:szCs w:val="20"/>
              </w:rPr>
            </w:pPr>
          </w:p>
        </w:tc>
      </w:tr>
      <w:tr w:rsidR="00043020" w:rsidRPr="00542777" w:rsidTr="000C5E16">
        <w:trPr>
          <w:trHeight w:val="218"/>
        </w:trPr>
        <w:tc>
          <w:tcPr>
            <w:tcW w:w="3687" w:type="dxa"/>
            <w:gridSpan w:val="2"/>
            <w:tcBorders>
              <w:top w:val="nil"/>
              <w:left w:val="single" w:sz="4" w:space="0" w:color="auto"/>
              <w:bottom w:val="single" w:sz="4" w:space="0" w:color="auto"/>
              <w:right w:val="single" w:sz="4" w:space="0" w:color="auto"/>
            </w:tcBorders>
            <w:vAlign w:val="center"/>
            <w:hideMark/>
          </w:tcPr>
          <w:p w:rsidR="00043020" w:rsidRPr="00DD7262" w:rsidRDefault="00043020" w:rsidP="000C5E16">
            <w:pPr>
              <w:rPr>
                <w:sz w:val="20"/>
                <w:szCs w:val="20"/>
              </w:rPr>
            </w:pPr>
            <w:r>
              <w:rPr>
                <w:bCs/>
                <w:sz w:val="20"/>
                <w:szCs w:val="20"/>
              </w:rPr>
              <w:t>Number of operating enterprises</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9</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11</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17</w:t>
            </w:r>
          </w:p>
        </w:tc>
        <w:tc>
          <w:tcPr>
            <w:tcW w:w="1109" w:type="dxa"/>
            <w:tcBorders>
              <w:top w:val="nil"/>
              <w:left w:val="nil"/>
              <w:bottom w:val="single" w:sz="4" w:space="0" w:color="auto"/>
              <w:right w:val="single" w:sz="4" w:space="0" w:color="auto"/>
            </w:tcBorders>
            <w:hideMark/>
          </w:tcPr>
          <w:p w:rsidR="00043020" w:rsidRPr="00542777" w:rsidRDefault="00043020" w:rsidP="000C5E16">
            <w:pPr>
              <w:jc w:val="center"/>
              <w:rPr>
                <w:sz w:val="20"/>
                <w:szCs w:val="20"/>
              </w:rPr>
            </w:pPr>
            <w:r w:rsidRPr="00542777">
              <w:rPr>
                <w:sz w:val="20"/>
                <w:szCs w:val="20"/>
              </w:rPr>
              <w:t>-</w:t>
            </w:r>
          </w:p>
        </w:tc>
      </w:tr>
      <w:tr w:rsidR="00043020" w:rsidRPr="00542777" w:rsidTr="000C5E16">
        <w:trPr>
          <w:trHeight w:val="218"/>
        </w:trPr>
        <w:tc>
          <w:tcPr>
            <w:tcW w:w="3687" w:type="dxa"/>
            <w:gridSpan w:val="2"/>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20"/>
                <w:szCs w:val="20"/>
              </w:rPr>
            </w:pPr>
            <w:r>
              <w:rPr>
                <w:sz w:val="20"/>
                <w:szCs w:val="20"/>
              </w:rPr>
              <w:t xml:space="preserve">Level of </w:t>
            </w:r>
            <w:r w:rsidRPr="00DD7262">
              <w:rPr>
                <w:sz w:val="20"/>
                <w:szCs w:val="20"/>
              </w:rPr>
              <w:t>capacity utilization</w:t>
            </w:r>
            <w:r w:rsidRPr="00542777">
              <w:rPr>
                <w:sz w:val="20"/>
                <w:szCs w:val="20"/>
              </w:rPr>
              <w:t>, %</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rPr>
                <w:sz w:val="20"/>
                <w:szCs w:val="20"/>
              </w:rPr>
            </w:pP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rPr>
                <w:sz w:val="20"/>
                <w:szCs w:val="20"/>
              </w:rPr>
            </w:pP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rPr>
                <w:sz w:val="20"/>
                <w:szCs w:val="20"/>
              </w:rPr>
            </w:pP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rPr>
                <w:sz w:val="20"/>
                <w:szCs w:val="20"/>
              </w:rPr>
            </w:pP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rPr>
                <w:sz w:val="20"/>
                <w:szCs w:val="20"/>
              </w:rPr>
            </w:pPr>
          </w:p>
        </w:tc>
        <w:tc>
          <w:tcPr>
            <w:tcW w:w="1109" w:type="dxa"/>
            <w:tcBorders>
              <w:top w:val="nil"/>
              <w:left w:val="nil"/>
              <w:bottom w:val="single" w:sz="4" w:space="0" w:color="auto"/>
              <w:right w:val="single" w:sz="4" w:space="0" w:color="auto"/>
            </w:tcBorders>
          </w:tcPr>
          <w:p w:rsidR="00043020" w:rsidRPr="00542777" w:rsidRDefault="00043020" w:rsidP="000C5E16">
            <w:pPr>
              <w:jc w:val="center"/>
              <w:rPr>
                <w:sz w:val="20"/>
                <w:szCs w:val="20"/>
              </w:rPr>
            </w:pPr>
          </w:p>
        </w:tc>
      </w:tr>
      <w:tr w:rsidR="00043020" w:rsidRPr="00542777" w:rsidTr="000C5E16">
        <w:trPr>
          <w:trHeight w:val="218"/>
        </w:trPr>
        <w:tc>
          <w:tcPr>
            <w:tcW w:w="3687" w:type="dxa"/>
            <w:gridSpan w:val="2"/>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20"/>
                <w:szCs w:val="20"/>
              </w:rPr>
            </w:pPr>
            <w:r>
              <w:rPr>
                <w:sz w:val="20"/>
                <w:szCs w:val="20"/>
              </w:rPr>
              <w:t xml:space="preserve">Level of </w:t>
            </w:r>
            <w:r w:rsidRPr="00DD7262">
              <w:rPr>
                <w:sz w:val="20"/>
                <w:szCs w:val="20"/>
              </w:rPr>
              <w:t>depreciation</w:t>
            </w:r>
            <w:r w:rsidRPr="00542777">
              <w:rPr>
                <w:sz w:val="20"/>
                <w:szCs w:val="20"/>
              </w:rPr>
              <w:t>, %</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20,4</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31,4</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3,1</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13,0</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19,2</w:t>
            </w:r>
          </w:p>
        </w:tc>
        <w:tc>
          <w:tcPr>
            <w:tcW w:w="1109" w:type="dxa"/>
            <w:tcBorders>
              <w:top w:val="nil"/>
              <w:left w:val="nil"/>
              <w:bottom w:val="single" w:sz="4" w:space="0" w:color="auto"/>
              <w:right w:val="single" w:sz="4" w:space="0" w:color="auto"/>
            </w:tcBorders>
            <w:hideMark/>
          </w:tcPr>
          <w:p w:rsidR="00043020" w:rsidRPr="00542777" w:rsidRDefault="00043020" w:rsidP="000C5E16">
            <w:pPr>
              <w:jc w:val="center"/>
              <w:rPr>
                <w:sz w:val="20"/>
                <w:szCs w:val="20"/>
              </w:rPr>
            </w:pPr>
            <w:r w:rsidRPr="00542777">
              <w:rPr>
                <w:sz w:val="20"/>
                <w:szCs w:val="20"/>
              </w:rPr>
              <w:t>-</w:t>
            </w:r>
          </w:p>
        </w:tc>
      </w:tr>
      <w:tr w:rsidR="00043020" w:rsidRPr="00542777" w:rsidTr="000C5E16">
        <w:trPr>
          <w:trHeight w:val="218"/>
        </w:trPr>
        <w:tc>
          <w:tcPr>
            <w:tcW w:w="3687" w:type="dxa"/>
            <w:gridSpan w:val="2"/>
            <w:tcBorders>
              <w:top w:val="nil"/>
              <w:left w:val="single" w:sz="4" w:space="0" w:color="auto"/>
              <w:bottom w:val="single" w:sz="4" w:space="0" w:color="auto"/>
              <w:right w:val="single" w:sz="4" w:space="0" w:color="auto"/>
            </w:tcBorders>
            <w:vAlign w:val="center"/>
            <w:hideMark/>
          </w:tcPr>
          <w:p w:rsidR="00043020" w:rsidRPr="00043020" w:rsidRDefault="00043020" w:rsidP="000C5E16">
            <w:pPr>
              <w:rPr>
                <w:sz w:val="20"/>
                <w:szCs w:val="20"/>
                <w:lang w:val="en-US"/>
              </w:rPr>
            </w:pPr>
            <w:r w:rsidRPr="00043020">
              <w:rPr>
                <w:sz w:val="20"/>
                <w:szCs w:val="20"/>
                <w:lang w:val="en-US"/>
              </w:rPr>
              <w:t>Investments to the fixed assets, mln.tenge</w:t>
            </w:r>
          </w:p>
        </w:tc>
        <w:tc>
          <w:tcPr>
            <w:tcW w:w="996"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20"/>
                <w:szCs w:val="20"/>
              </w:rPr>
            </w:pPr>
            <w:r w:rsidRPr="00542777">
              <w:rPr>
                <w:sz w:val="20"/>
                <w:szCs w:val="20"/>
              </w:rPr>
              <w:t>4 382</w:t>
            </w:r>
          </w:p>
        </w:tc>
        <w:tc>
          <w:tcPr>
            <w:tcW w:w="996"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20"/>
                <w:szCs w:val="20"/>
              </w:rPr>
            </w:pPr>
            <w:r w:rsidRPr="00542777">
              <w:rPr>
                <w:sz w:val="20"/>
                <w:szCs w:val="20"/>
              </w:rPr>
              <w:t>132</w:t>
            </w:r>
          </w:p>
        </w:tc>
        <w:tc>
          <w:tcPr>
            <w:tcW w:w="996"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20"/>
                <w:szCs w:val="20"/>
              </w:rPr>
            </w:pPr>
            <w:r w:rsidRPr="00542777">
              <w:rPr>
                <w:sz w:val="20"/>
                <w:szCs w:val="20"/>
              </w:rPr>
              <w:t>2 984</w:t>
            </w:r>
          </w:p>
        </w:tc>
        <w:tc>
          <w:tcPr>
            <w:tcW w:w="996"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20"/>
                <w:szCs w:val="20"/>
              </w:rPr>
            </w:pPr>
            <w:r w:rsidRPr="00542777">
              <w:rPr>
                <w:sz w:val="20"/>
                <w:szCs w:val="20"/>
              </w:rPr>
              <w:t>8 589</w:t>
            </w:r>
          </w:p>
        </w:tc>
        <w:tc>
          <w:tcPr>
            <w:tcW w:w="996"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20"/>
                <w:szCs w:val="20"/>
              </w:rPr>
            </w:pPr>
            <w:r w:rsidRPr="00542777">
              <w:rPr>
                <w:sz w:val="20"/>
                <w:szCs w:val="20"/>
              </w:rPr>
              <w:t>9 008</w:t>
            </w:r>
          </w:p>
        </w:tc>
        <w:tc>
          <w:tcPr>
            <w:tcW w:w="1109" w:type="dxa"/>
            <w:tcBorders>
              <w:top w:val="nil"/>
              <w:left w:val="nil"/>
              <w:bottom w:val="single" w:sz="4" w:space="0" w:color="auto"/>
              <w:right w:val="single" w:sz="4" w:space="0" w:color="auto"/>
            </w:tcBorders>
          </w:tcPr>
          <w:p w:rsidR="00043020" w:rsidRPr="00542777" w:rsidRDefault="00043020" w:rsidP="000C5E16">
            <w:pPr>
              <w:jc w:val="center"/>
              <w:rPr>
                <w:sz w:val="20"/>
                <w:szCs w:val="20"/>
              </w:rPr>
            </w:pPr>
          </w:p>
          <w:p w:rsidR="00043020" w:rsidRPr="00542777" w:rsidRDefault="00043020" w:rsidP="000C5E16">
            <w:pPr>
              <w:jc w:val="center"/>
              <w:rPr>
                <w:sz w:val="20"/>
                <w:szCs w:val="20"/>
              </w:rPr>
            </w:pPr>
            <w:r w:rsidRPr="00542777">
              <w:rPr>
                <w:sz w:val="20"/>
                <w:szCs w:val="20"/>
              </w:rPr>
              <w:t>4 194</w:t>
            </w:r>
          </w:p>
        </w:tc>
      </w:tr>
      <w:tr w:rsidR="00043020" w:rsidRPr="00542777" w:rsidTr="000C5E16">
        <w:trPr>
          <w:trHeight w:val="218"/>
        </w:trPr>
        <w:tc>
          <w:tcPr>
            <w:tcW w:w="3687" w:type="dxa"/>
            <w:gridSpan w:val="2"/>
            <w:tcBorders>
              <w:top w:val="nil"/>
              <w:left w:val="single" w:sz="4" w:space="0" w:color="auto"/>
              <w:bottom w:val="single" w:sz="4" w:space="0" w:color="auto"/>
              <w:right w:val="single" w:sz="4" w:space="0" w:color="auto"/>
            </w:tcBorders>
            <w:vAlign w:val="center"/>
            <w:hideMark/>
          </w:tcPr>
          <w:p w:rsidR="00043020" w:rsidRPr="00043020" w:rsidRDefault="00043020" w:rsidP="000C5E16">
            <w:pPr>
              <w:rPr>
                <w:sz w:val="20"/>
                <w:szCs w:val="20"/>
                <w:lang w:val="en-US"/>
              </w:rPr>
            </w:pPr>
            <w:r w:rsidRPr="00043020">
              <w:rPr>
                <w:sz w:val="20"/>
                <w:szCs w:val="20"/>
                <w:lang w:val="en-US"/>
              </w:rPr>
              <w:t>Share of renewal of fixed assets, %</w:t>
            </w:r>
          </w:p>
        </w:tc>
        <w:tc>
          <w:tcPr>
            <w:tcW w:w="996"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20"/>
                <w:szCs w:val="20"/>
              </w:rPr>
            </w:pPr>
            <w:r w:rsidRPr="00542777">
              <w:rPr>
                <w:sz w:val="20"/>
                <w:szCs w:val="20"/>
              </w:rPr>
              <w:t>3,2</w:t>
            </w:r>
          </w:p>
        </w:tc>
        <w:tc>
          <w:tcPr>
            <w:tcW w:w="996"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20"/>
                <w:szCs w:val="20"/>
              </w:rPr>
            </w:pPr>
            <w:r w:rsidRPr="00542777">
              <w:rPr>
                <w:sz w:val="20"/>
                <w:szCs w:val="20"/>
              </w:rPr>
              <w:t>5,5</w:t>
            </w:r>
          </w:p>
        </w:tc>
        <w:tc>
          <w:tcPr>
            <w:tcW w:w="996"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20"/>
                <w:szCs w:val="20"/>
              </w:rPr>
            </w:pPr>
            <w:r w:rsidRPr="00542777">
              <w:rPr>
                <w:sz w:val="20"/>
                <w:szCs w:val="20"/>
              </w:rPr>
              <w:t>67,5</w:t>
            </w:r>
          </w:p>
        </w:tc>
        <w:tc>
          <w:tcPr>
            <w:tcW w:w="996"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20"/>
                <w:szCs w:val="20"/>
              </w:rPr>
            </w:pPr>
            <w:r w:rsidRPr="00542777">
              <w:rPr>
                <w:sz w:val="20"/>
                <w:szCs w:val="20"/>
              </w:rPr>
              <w:t>27,2</w:t>
            </w:r>
          </w:p>
        </w:tc>
        <w:tc>
          <w:tcPr>
            <w:tcW w:w="996"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20"/>
                <w:szCs w:val="20"/>
              </w:rPr>
            </w:pPr>
            <w:r w:rsidRPr="00542777">
              <w:rPr>
                <w:sz w:val="20"/>
                <w:szCs w:val="20"/>
              </w:rPr>
              <w:t>29,2</w:t>
            </w:r>
          </w:p>
        </w:tc>
        <w:tc>
          <w:tcPr>
            <w:tcW w:w="1109" w:type="dxa"/>
            <w:tcBorders>
              <w:top w:val="nil"/>
              <w:left w:val="nil"/>
              <w:bottom w:val="single" w:sz="4" w:space="0" w:color="auto"/>
              <w:right w:val="single" w:sz="4" w:space="0" w:color="auto"/>
            </w:tcBorders>
            <w:hideMark/>
          </w:tcPr>
          <w:p w:rsidR="00043020" w:rsidRPr="00542777" w:rsidRDefault="00043020" w:rsidP="000C5E16">
            <w:pPr>
              <w:jc w:val="center"/>
              <w:rPr>
                <w:sz w:val="20"/>
                <w:szCs w:val="20"/>
              </w:rPr>
            </w:pPr>
            <w:r w:rsidRPr="00542777">
              <w:rPr>
                <w:sz w:val="20"/>
                <w:szCs w:val="20"/>
              </w:rPr>
              <w:t>-</w:t>
            </w:r>
          </w:p>
        </w:tc>
      </w:tr>
      <w:tr w:rsidR="00043020" w:rsidRPr="00542777" w:rsidTr="000C5E16">
        <w:trPr>
          <w:trHeight w:val="436"/>
        </w:trPr>
        <w:tc>
          <w:tcPr>
            <w:tcW w:w="3687" w:type="dxa"/>
            <w:gridSpan w:val="2"/>
            <w:tcBorders>
              <w:top w:val="nil"/>
              <w:left w:val="single" w:sz="4" w:space="0" w:color="auto"/>
              <w:bottom w:val="single" w:sz="4" w:space="0" w:color="auto"/>
              <w:right w:val="single" w:sz="4" w:space="0" w:color="auto"/>
            </w:tcBorders>
            <w:vAlign w:val="bottom"/>
            <w:hideMark/>
          </w:tcPr>
          <w:p w:rsidR="00043020" w:rsidRPr="00DD7262" w:rsidRDefault="00043020" w:rsidP="000C5E16">
            <w:pPr>
              <w:rPr>
                <w:sz w:val="20"/>
                <w:szCs w:val="20"/>
              </w:rPr>
            </w:pPr>
            <w:r w:rsidRPr="00043020">
              <w:rPr>
                <w:sz w:val="20"/>
                <w:szCs w:val="20"/>
                <w:lang w:val="en-US"/>
              </w:rPr>
              <w:t xml:space="preserve">Availability of fixed assets for the year-end on initial cost, mln. </w:t>
            </w:r>
            <w:r>
              <w:rPr>
                <w:sz w:val="20"/>
                <w:szCs w:val="20"/>
              </w:rPr>
              <w:t>Tenge</w:t>
            </w:r>
          </w:p>
        </w:tc>
        <w:tc>
          <w:tcPr>
            <w:tcW w:w="996"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20"/>
                <w:szCs w:val="20"/>
              </w:rPr>
            </w:pPr>
            <w:r w:rsidRPr="00542777">
              <w:rPr>
                <w:sz w:val="20"/>
                <w:szCs w:val="20"/>
              </w:rPr>
              <w:t>346,0</w:t>
            </w:r>
          </w:p>
        </w:tc>
        <w:tc>
          <w:tcPr>
            <w:tcW w:w="996"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20"/>
                <w:szCs w:val="20"/>
              </w:rPr>
            </w:pPr>
            <w:r w:rsidRPr="00542777">
              <w:rPr>
                <w:sz w:val="20"/>
                <w:szCs w:val="20"/>
              </w:rPr>
              <w:t>201,7</w:t>
            </w:r>
          </w:p>
        </w:tc>
        <w:tc>
          <w:tcPr>
            <w:tcW w:w="996"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20"/>
                <w:szCs w:val="20"/>
              </w:rPr>
            </w:pPr>
            <w:r w:rsidRPr="00542777">
              <w:rPr>
                <w:sz w:val="20"/>
                <w:szCs w:val="20"/>
              </w:rPr>
              <w:t>15939,3</w:t>
            </w:r>
          </w:p>
        </w:tc>
        <w:tc>
          <w:tcPr>
            <w:tcW w:w="996"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20"/>
                <w:szCs w:val="20"/>
              </w:rPr>
            </w:pPr>
            <w:r w:rsidRPr="00542777">
              <w:rPr>
                <w:sz w:val="20"/>
                <w:szCs w:val="20"/>
              </w:rPr>
              <w:t>27752,8</w:t>
            </w:r>
          </w:p>
        </w:tc>
        <w:tc>
          <w:tcPr>
            <w:tcW w:w="996"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20"/>
                <w:szCs w:val="20"/>
              </w:rPr>
            </w:pPr>
            <w:r w:rsidRPr="00542777">
              <w:rPr>
                <w:sz w:val="20"/>
                <w:szCs w:val="20"/>
              </w:rPr>
              <w:t>37986,4</w:t>
            </w:r>
          </w:p>
        </w:tc>
        <w:tc>
          <w:tcPr>
            <w:tcW w:w="1109" w:type="dxa"/>
            <w:tcBorders>
              <w:top w:val="nil"/>
              <w:left w:val="nil"/>
              <w:bottom w:val="single" w:sz="4" w:space="0" w:color="auto"/>
              <w:right w:val="single" w:sz="4" w:space="0" w:color="auto"/>
            </w:tcBorders>
            <w:hideMark/>
          </w:tcPr>
          <w:p w:rsidR="00043020" w:rsidRPr="00542777" w:rsidRDefault="00043020" w:rsidP="000C5E16">
            <w:pPr>
              <w:jc w:val="center"/>
              <w:rPr>
                <w:sz w:val="20"/>
                <w:szCs w:val="20"/>
              </w:rPr>
            </w:pPr>
            <w:r w:rsidRPr="00542777">
              <w:rPr>
                <w:sz w:val="20"/>
                <w:szCs w:val="20"/>
              </w:rPr>
              <w:t>-</w:t>
            </w:r>
          </w:p>
        </w:tc>
      </w:tr>
      <w:tr w:rsidR="00043020" w:rsidRPr="00542777" w:rsidTr="000C5E16">
        <w:trPr>
          <w:trHeight w:val="218"/>
        </w:trPr>
        <w:tc>
          <w:tcPr>
            <w:tcW w:w="3687" w:type="dxa"/>
            <w:gridSpan w:val="2"/>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20"/>
                <w:szCs w:val="20"/>
              </w:rPr>
            </w:pPr>
            <w:r>
              <w:rPr>
                <w:sz w:val="20"/>
                <w:szCs w:val="20"/>
              </w:rPr>
              <w:t>Export</w:t>
            </w:r>
            <w:r w:rsidRPr="00542777">
              <w:rPr>
                <w:sz w:val="20"/>
                <w:szCs w:val="20"/>
              </w:rPr>
              <w:t xml:space="preserve">, $ </w:t>
            </w:r>
            <w:r>
              <w:rPr>
                <w:sz w:val="20"/>
                <w:szCs w:val="20"/>
              </w:rPr>
              <w:t>mln</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37,6</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6,6</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7,3</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45,5</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68,4</w:t>
            </w:r>
          </w:p>
        </w:tc>
        <w:tc>
          <w:tcPr>
            <w:tcW w:w="1109" w:type="dxa"/>
            <w:tcBorders>
              <w:top w:val="nil"/>
              <w:left w:val="nil"/>
              <w:bottom w:val="single" w:sz="4" w:space="0" w:color="auto"/>
              <w:right w:val="single" w:sz="4" w:space="0" w:color="auto"/>
            </w:tcBorders>
            <w:hideMark/>
          </w:tcPr>
          <w:p w:rsidR="00043020" w:rsidRPr="00542777" w:rsidRDefault="00043020" w:rsidP="000C5E16">
            <w:pPr>
              <w:jc w:val="center"/>
              <w:rPr>
                <w:sz w:val="20"/>
                <w:szCs w:val="20"/>
              </w:rPr>
            </w:pPr>
            <w:r w:rsidRPr="00542777">
              <w:rPr>
                <w:sz w:val="20"/>
                <w:szCs w:val="20"/>
              </w:rPr>
              <w:t>25,4</w:t>
            </w:r>
          </w:p>
        </w:tc>
      </w:tr>
      <w:tr w:rsidR="00043020" w:rsidRPr="00542777" w:rsidTr="000C5E16">
        <w:trPr>
          <w:trHeight w:val="218"/>
        </w:trPr>
        <w:tc>
          <w:tcPr>
            <w:tcW w:w="3687" w:type="dxa"/>
            <w:gridSpan w:val="2"/>
            <w:tcBorders>
              <w:top w:val="nil"/>
              <w:left w:val="single" w:sz="4" w:space="0" w:color="auto"/>
              <w:bottom w:val="single" w:sz="4" w:space="0" w:color="auto"/>
              <w:right w:val="single" w:sz="4" w:space="0" w:color="auto"/>
            </w:tcBorders>
            <w:vAlign w:val="center"/>
            <w:hideMark/>
          </w:tcPr>
          <w:p w:rsidR="00043020" w:rsidRPr="00542777" w:rsidRDefault="00043020" w:rsidP="000C5E16">
            <w:pPr>
              <w:rPr>
                <w:sz w:val="20"/>
                <w:szCs w:val="20"/>
              </w:rPr>
            </w:pPr>
            <w:r>
              <w:rPr>
                <w:sz w:val="20"/>
                <w:szCs w:val="20"/>
              </w:rPr>
              <w:t>Import</w:t>
            </w:r>
            <w:r w:rsidRPr="00542777">
              <w:rPr>
                <w:sz w:val="20"/>
                <w:szCs w:val="20"/>
              </w:rPr>
              <w:t xml:space="preserve">, $ </w:t>
            </w:r>
            <w:r>
              <w:rPr>
                <w:sz w:val="20"/>
                <w:szCs w:val="20"/>
              </w:rPr>
              <w:t>mln</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812,8</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525,3</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655,7</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1448,6</w:t>
            </w:r>
          </w:p>
        </w:tc>
        <w:tc>
          <w:tcPr>
            <w:tcW w:w="996"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2348,6</w:t>
            </w:r>
          </w:p>
        </w:tc>
        <w:tc>
          <w:tcPr>
            <w:tcW w:w="1109" w:type="dxa"/>
            <w:tcBorders>
              <w:top w:val="nil"/>
              <w:left w:val="nil"/>
              <w:bottom w:val="single" w:sz="4" w:space="0" w:color="auto"/>
              <w:right w:val="single" w:sz="4" w:space="0" w:color="auto"/>
            </w:tcBorders>
            <w:hideMark/>
          </w:tcPr>
          <w:p w:rsidR="00043020" w:rsidRPr="00542777" w:rsidRDefault="00043020" w:rsidP="000C5E16">
            <w:pPr>
              <w:jc w:val="center"/>
              <w:rPr>
                <w:sz w:val="20"/>
                <w:szCs w:val="20"/>
              </w:rPr>
            </w:pPr>
            <w:r w:rsidRPr="00542777">
              <w:rPr>
                <w:sz w:val="20"/>
                <w:szCs w:val="20"/>
              </w:rPr>
              <w:t>1193,7</w:t>
            </w:r>
          </w:p>
        </w:tc>
      </w:tr>
    </w:tbl>
    <w:p w:rsidR="00043020" w:rsidRPr="00043020" w:rsidRDefault="00043020" w:rsidP="00043020">
      <w:pPr>
        <w:ind w:firstLine="709"/>
        <w:jc w:val="both"/>
        <w:rPr>
          <w:i/>
          <w:lang w:val="en-US"/>
        </w:rPr>
      </w:pPr>
      <w:r w:rsidRPr="00043020">
        <w:rPr>
          <w:i/>
          <w:lang w:val="en-US"/>
        </w:rPr>
        <w:t>Agency of Statistics of RK, TradeMap</w:t>
      </w:r>
    </w:p>
    <w:p w:rsidR="00043020" w:rsidRPr="00043020" w:rsidRDefault="00043020" w:rsidP="00043020">
      <w:pPr>
        <w:ind w:firstLine="709"/>
        <w:jc w:val="both"/>
        <w:rPr>
          <w:i/>
          <w:lang w:val="en-US"/>
        </w:rPr>
      </w:pP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 xml:space="preserve">Large enterprises in the sector for production of railway engineering are reflected in Table 2.2.11.5. </w:t>
      </w:r>
    </w:p>
    <w:p w:rsidR="00043020" w:rsidRPr="00043020" w:rsidRDefault="00043020" w:rsidP="00043020">
      <w:pPr>
        <w:jc w:val="both"/>
        <w:rPr>
          <w:i/>
          <w:lang w:val="en-US"/>
        </w:rPr>
      </w:pPr>
    </w:p>
    <w:p w:rsidR="00043020" w:rsidRPr="00043020" w:rsidRDefault="00043020" w:rsidP="00043020">
      <w:pPr>
        <w:jc w:val="both"/>
        <w:rPr>
          <w:lang w:val="en-US"/>
        </w:rPr>
      </w:pPr>
      <w:r w:rsidRPr="00043020">
        <w:rPr>
          <w:lang w:val="en-US"/>
        </w:rPr>
        <w:lastRenderedPageBreak/>
        <w:t>Table 2.2.11.5. – Main producers of RK and list of issued products</w:t>
      </w:r>
    </w:p>
    <w:tbl>
      <w:tblPr>
        <w:tblpPr w:leftFromText="180" w:rightFromText="180" w:bottomFromText="200" w:vertAnchor="text" w:horzAnchor="margin" w:tblpX="108" w:tblpY="67"/>
        <w:tblW w:w="9600" w:type="dxa"/>
        <w:tblLayout w:type="fixed"/>
        <w:tblLook w:val="04A0"/>
      </w:tblPr>
      <w:tblGrid>
        <w:gridCol w:w="3083"/>
        <w:gridCol w:w="2691"/>
        <w:gridCol w:w="3826"/>
      </w:tblGrid>
      <w:tr w:rsidR="00043020" w:rsidRPr="00542777" w:rsidTr="000C5E16">
        <w:trPr>
          <w:trHeight w:val="552"/>
        </w:trPr>
        <w:tc>
          <w:tcPr>
            <w:tcW w:w="30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43020" w:rsidRPr="00542777" w:rsidRDefault="00043020" w:rsidP="000C5E16">
            <w:pPr>
              <w:jc w:val="center"/>
              <w:rPr>
                <w:b/>
                <w:bCs/>
                <w:sz w:val="20"/>
                <w:szCs w:val="20"/>
              </w:rPr>
            </w:pPr>
            <w:r>
              <w:rPr>
                <w:b/>
                <w:bCs/>
                <w:sz w:val="20"/>
                <w:szCs w:val="20"/>
              </w:rPr>
              <w:t>Name of company</w:t>
            </w:r>
          </w:p>
        </w:tc>
        <w:tc>
          <w:tcPr>
            <w:tcW w:w="2693" w:type="dxa"/>
            <w:tcBorders>
              <w:top w:val="single" w:sz="4" w:space="0" w:color="auto"/>
              <w:left w:val="nil"/>
              <w:bottom w:val="single" w:sz="4" w:space="0" w:color="auto"/>
              <w:right w:val="single" w:sz="4" w:space="0" w:color="auto"/>
            </w:tcBorders>
            <w:shd w:val="clear" w:color="auto" w:fill="D9D9D9"/>
            <w:vAlign w:val="center"/>
            <w:hideMark/>
          </w:tcPr>
          <w:p w:rsidR="00043020" w:rsidRPr="00542777" w:rsidRDefault="00043020" w:rsidP="000C5E16">
            <w:pPr>
              <w:jc w:val="center"/>
              <w:rPr>
                <w:b/>
                <w:bCs/>
                <w:sz w:val="20"/>
                <w:szCs w:val="20"/>
              </w:rPr>
            </w:pPr>
            <w:r>
              <w:rPr>
                <w:b/>
                <w:bCs/>
                <w:sz w:val="20"/>
                <w:szCs w:val="20"/>
              </w:rPr>
              <w:t>Region</w:t>
            </w:r>
          </w:p>
        </w:tc>
        <w:tc>
          <w:tcPr>
            <w:tcW w:w="3828" w:type="dxa"/>
            <w:tcBorders>
              <w:top w:val="single" w:sz="4" w:space="0" w:color="auto"/>
              <w:left w:val="nil"/>
              <w:bottom w:val="single" w:sz="4" w:space="0" w:color="auto"/>
              <w:right w:val="single" w:sz="4" w:space="0" w:color="auto"/>
            </w:tcBorders>
            <w:shd w:val="clear" w:color="auto" w:fill="D9D9D9"/>
            <w:vAlign w:val="center"/>
            <w:hideMark/>
          </w:tcPr>
          <w:p w:rsidR="00043020" w:rsidRPr="00542777" w:rsidRDefault="00043020" w:rsidP="000C5E16">
            <w:pPr>
              <w:jc w:val="center"/>
              <w:rPr>
                <w:b/>
                <w:bCs/>
                <w:sz w:val="20"/>
                <w:szCs w:val="20"/>
              </w:rPr>
            </w:pPr>
            <w:r>
              <w:rPr>
                <w:b/>
                <w:bCs/>
                <w:sz w:val="20"/>
                <w:szCs w:val="20"/>
              </w:rPr>
              <w:t>Issued products</w:t>
            </w:r>
          </w:p>
        </w:tc>
      </w:tr>
      <w:tr w:rsidR="00043020" w:rsidRPr="00542777" w:rsidTr="000C5E16">
        <w:trPr>
          <w:trHeight w:val="350"/>
        </w:trPr>
        <w:tc>
          <w:tcPr>
            <w:tcW w:w="3085"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w:t>
            </w:r>
            <w:r w:rsidRPr="00DD7262">
              <w:rPr>
                <w:sz w:val="20"/>
                <w:szCs w:val="20"/>
              </w:rPr>
              <w:t>Locomotive Kurastyru Zauyty</w:t>
            </w:r>
            <w:r>
              <w:rPr>
                <w:sz w:val="20"/>
                <w:szCs w:val="20"/>
              </w:rPr>
              <w:t xml:space="preserve">” JSC </w:t>
            </w:r>
          </w:p>
        </w:tc>
        <w:tc>
          <w:tcPr>
            <w:tcW w:w="269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Astana</w:t>
            </w:r>
            <w:r w:rsidRPr="00542777">
              <w:rPr>
                <w:sz w:val="20"/>
                <w:szCs w:val="20"/>
              </w:rPr>
              <w:t xml:space="preserve">, </w:t>
            </w:r>
            <w:r>
              <w:rPr>
                <w:sz w:val="20"/>
                <w:szCs w:val="20"/>
              </w:rPr>
              <w:t>Akmola region</w:t>
            </w:r>
          </w:p>
        </w:tc>
        <w:tc>
          <w:tcPr>
            <w:tcW w:w="3828"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DD7262">
              <w:rPr>
                <w:sz w:val="20"/>
                <w:szCs w:val="20"/>
              </w:rPr>
              <w:t>Locomotive</w:t>
            </w:r>
            <w:r>
              <w:rPr>
                <w:sz w:val="20"/>
                <w:szCs w:val="20"/>
              </w:rPr>
              <w:t xml:space="preserve">s </w:t>
            </w:r>
          </w:p>
        </w:tc>
      </w:tr>
      <w:tr w:rsidR="00043020" w:rsidRPr="00542777" w:rsidTr="000C5E16">
        <w:trPr>
          <w:trHeight w:val="271"/>
        </w:trPr>
        <w:tc>
          <w:tcPr>
            <w:tcW w:w="3085"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 xml:space="preserve">“Electrovoz </w:t>
            </w:r>
            <w:r w:rsidRPr="00DD7262">
              <w:rPr>
                <w:sz w:val="20"/>
                <w:szCs w:val="20"/>
              </w:rPr>
              <w:t>kurastyru zauyty</w:t>
            </w:r>
            <w:r>
              <w:rPr>
                <w:sz w:val="20"/>
                <w:szCs w:val="20"/>
              </w:rPr>
              <w:t>” JSC</w:t>
            </w:r>
          </w:p>
        </w:tc>
        <w:tc>
          <w:tcPr>
            <w:tcW w:w="269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Astana</w:t>
            </w:r>
            <w:r w:rsidRPr="00542777">
              <w:rPr>
                <w:sz w:val="20"/>
                <w:szCs w:val="20"/>
              </w:rPr>
              <w:t xml:space="preserve">, </w:t>
            </w:r>
            <w:r>
              <w:rPr>
                <w:sz w:val="20"/>
                <w:szCs w:val="20"/>
              </w:rPr>
              <w:t>Akmola region</w:t>
            </w:r>
          </w:p>
        </w:tc>
        <w:tc>
          <w:tcPr>
            <w:tcW w:w="3828"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DD7262">
              <w:rPr>
                <w:sz w:val="20"/>
                <w:szCs w:val="20"/>
              </w:rPr>
              <w:t>Electromotive</w:t>
            </w:r>
            <w:r>
              <w:rPr>
                <w:sz w:val="20"/>
                <w:szCs w:val="20"/>
              </w:rPr>
              <w:t xml:space="preserve">s </w:t>
            </w:r>
          </w:p>
        </w:tc>
      </w:tr>
      <w:tr w:rsidR="00043020" w:rsidRPr="00542777" w:rsidTr="000C5E16">
        <w:trPr>
          <w:trHeight w:val="572"/>
        </w:trPr>
        <w:tc>
          <w:tcPr>
            <w:tcW w:w="3085"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“Tulpar talgo” LLP</w:t>
            </w:r>
          </w:p>
        </w:tc>
        <w:tc>
          <w:tcPr>
            <w:tcW w:w="269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Astana</w:t>
            </w:r>
            <w:r w:rsidRPr="00542777">
              <w:rPr>
                <w:sz w:val="20"/>
                <w:szCs w:val="20"/>
              </w:rPr>
              <w:t xml:space="preserve">, </w:t>
            </w:r>
            <w:r>
              <w:rPr>
                <w:sz w:val="20"/>
                <w:szCs w:val="20"/>
              </w:rPr>
              <w:t>Akmola region</w:t>
            </w:r>
          </w:p>
        </w:tc>
        <w:tc>
          <w:tcPr>
            <w:tcW w:w="3828"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DD7262">
              <w:rPr>
                <w:sz w:val="20"/>
                <w:szCs w:val="20"/>
              </w:rPr>
              <w:t>Passenger car</w:t>
            </w:r>
            <w:r>
              <w:rPr>
                <w:sz w:val="20"/>
                <w:szCs w:val="20"/>
              </w:rPr>
              <w:t>s</w:t>
            </w:r>
          </w:p>
        </w:tc>
      </w:tr>
      <w:tr w:rsidR="00043020" w:rsidRPr="00542777" w:rsidTr="000C5E16">
        <w:trPr>
          <w:trHeight w:val="552"/>
        </w:trPr>
        <w:tc>
          <w:tcPr>
            <w:tcW w:w="3085"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“KVK” LLP</w:t>
            </w:r>
          </w:p>
        </w:tc>
        <w:tc>
          <w:tcPr>
            <w:tcW w:w="2693" w:type="dxa"/>
            <w:tcBorders>
              <w:top w:val="nil"/>
              <w:left w:val="nil"/>
              <w:bottom w:val="single" w:sz="4" w:space="0" w:color="auto"/>
              <w:right w:val="single" w:sz="4" w:space="0" w:color="auto"/>
            </w:tcBorders>
            <w:vAlign w:val="center"/>
            <w:hideMark/>
          </w:tcPr>
          <w:p w:rsidR="00043020" w:rsidRPr="00DD7262" w:rsidRDefault="00043020" w:rsidP="000C5E16">
            <w:pPr>
              <w:jc w:val="center"/>
              <w:rPr>
                <w:sz w:val="20"/>
                <w:szCs w:val="20"/>
              </w:rPr>
            </w:pPr>
            <w:r>
              <w:rPr>
                <w:sz w:val="20"/>
                <w:szCs w:val="20"/>
              </w:rPr>
              <w:t>Ekibastuz</w:t>
            </w:r>
            <w:r w:rsidRPr="00DD7262">
              <w:rPr>
                <w:sz w:val="20"/>
                <w:szCs w:val="20"/>
              </w:rPr>
              <w:t xml:space="preserve">, </w:t>
            </w:r>
            <w:r>
              <w:rPr>
                <w:sz w:val="20"/>
                <w:szCs w:val="20"/>
              </w:rPr>
              <w:t>Pavlodar region</w:t>
            </w:r>
          </w:p>
        </w:tc>
        <w:tc>
          <w:tcPr>
            <w:tcW w:w="3828"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DD7262">
              <w:rPr>
                <w:sz w:val="20"/>
                <w:szCs w:val="20"/>
              </w:rPr>
              <w:t>Freight open box car</w:t>
            </w:r>
            <w:r>
              <w:rPr>
                <w:sz w:val="20"/>
                <w:szCs w:val="20"/>
              </w:rPr>
              <w:t>s</w:t>
            </w:r>
          </w:p>
        </w:tc>
      </w:tr>
      <w:tr w:rsidR="00043020" w:rsidRPr="00542777" w:rsidTr="000C5E16">
        <w:trPr>
          <w:trHeight w:val="404"/>
        </w:trPr>
        <w:tc>
          <w:tcPr>
            <w:tcW w:w="3085"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 xml:space="preserve">“ZIKSTO” JSC </w:t>
            </w:r>
          </w:p>
        </w:tc>
        <w:tc>
          <w:tcPr>
            <w:tcW w:w="2693" w:type="dxa"/>
            <w:tcBorders>
              <w:top w:val="nil"/>
              <w:left w:val="nil"/>
              <w:bottom w:val="single" w:sz="4" w:space="0" w:color="auto"/>
              <w:right w:val="single" w:sz="4" w:space="0" w:color="auto"/>
            </w:tcBorders>
            <w:vAlign w:val="center"/>
            <w:hideMark/>
          </w:tcPr>
          <w:p w:rsidR="00043020" w:rsidRPr="00DD7262" w:rsidRDefault="00043020" w:rsidP="000C5E16">
            <w:pPr>
              <w:jc w:val="center"/>
              <w:rPr>
                <w:sz w:val="20"/>
                <w:szCs w:val="20"/>
              </w:rPr>
            </w:pPr>
            <w:r>
              <w:rPr>
                <w:sz w:val="20"/>
                <w:szCs w:val="20"/>
              </w:rPr>
              <w:t>Petropavlovsk</w:t>
            </w:r>
            <w:r w:rsidRPr="00542777">
              <w:rPr>
                <w:sz w:val="20"/>
                <w:szCs w:val="20"/>
              </w:rPr>
              <w:t xml:space="preserve">, </w:t>
            </w:r>
            <w:r>
              <w:rPr>
                <w:sz w:val="20"/>
                <w:szCs w:val="20"/>
              </w:rPr>
              <w:t>North-Kazakhstan region</w:t>
            </w:r>
          </w:p>
        </w:tc>
        <w:tc>
          <w:tcPr>
            <w:tcW w:w="3828"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DD7262">
              <w:rPr>
                <w:sz w:val="20"/>
                <w:szCs w:val="20"/>
              </w:rPr>
              <w:t>Freight car</w:t>
            </w:r>
            <w:r>
              <w:rPr>
                <w:sz w:val="20"/>
                <w:szCs w:val="20"/>
              </w:rPr>
              <w:t>s</w:t>
            </w:r>
          </w:p>
        </w:tc>
      </w:tr>
      <w:tr w:rsidR="00043020" w:rsidRPr="00542777" w:rsidTr="000C5E16">
        <w:trPr>
          <w:trHeight w:val="368"/>
        </w:trPr>
        <w:tc>
          <w:tcPr>
            <w:tcW w:w="3085"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w:t>
            </w:r>
            <w:r w:rsidRPr="00DD7262">
              <w:rPr>
                <w:sz w:val="20"/>
                <w:szCs w:val="20"/>
              </w:rPr>
              <w:t>Prommashkomplekt</w:t>
            </w:r>
            <w:r>
              <w:rPr>
                <w:sz w:val="20"/>
                <w:szCs w:val="20"/>
              </w:rPr>
              <w:t>” LLP</w:t>
            </w:r>
          </w:p>
        </w:tc>
        <w:tc>
          <w:tcPr>
            <w:tcW w:w="269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Ekibastuz</w:t>
            </w:r>
            <w:r w:rsidRPr="00DD7262">
              <w:rPr>
                <w:sz w:val="20"/>
                <w:szCs w:val="20"/>
              </w:rPr>
              <w:t xml:space="preserve">, </w:t>
            </w:r>
            <w:r>
              <w:rPr>
                <w:sz w:val="20"/>
                <w:szCs w:val="20"/>
              </w:rPr>
              <w:t>Pavlodar region</w:t>
            </w:r>
          </w:p>
        </w:tc>
        <w:tc>
          <w:tcPr>
            <w:tcW w:w="3828"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sidRPr="00DD7262">
              <w:rPr>
                <w:sz w:val="20"/>
                <w:szCs w:val="20"/>
              </w:rPr>
              <w:t>Weldless wheel</w:t>
            </w:r>
            <w:r>
              <w:rPr>
                <w:sz w:val="20"/>
                <w:szCs w:val="20"/>
              </w:rPr>
              <w:t>s</w:t>
            </w:r>
            <w:r w:rsidRPr="00542777">
              <w:rPr>
                <w:sz w:val="20"/>
                <w:szCs w:val="20"/>
              </w:rPr>
              <w:t xml:space="preserve">, </w:t>
            </w:r>
            <w:r>
              <w:rPr>
                <w:sz w:val="20"/>
                <w:szCs w:val="20"/>
              </w:rPr>
              <w:t>switching products</w:t>
            </w:r>
          </w:p>
        </w:tc>
      </w:tr>
      <w:tr w:rsidR="00043020" w:rsidRPr="00043020" w:rsidTr="000C5E16">
        <w:trPr>
          <w:trHeight w:val="417"/>
        </w:trPr>
        <w:tc>
          <w:tcPr>
            <w:tcW w:w="3085" w:type="dxa"/>
            <w:tcBorders>
              <w:top w:val="nil"/>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w:t>
            </w:r>
            <w:r w:rsidRPr="00542777">
              <w:rPr>
                <w:sz w:val="20"/>
                <w:szCs w:val="20"/>
              </w:rPr>
              <w:t>Format Mach Company</w:t>
            </w:r>
            <w:r>
              <w:rPr>
                <w:sz w:val="20"/>
                <w:szCs w:val="20"/>
              </w:rPr>
              <w:t>” LLP</w:t>
            </w:r>
          </w:p>
        </w:tc>
        <w:tc>
          <w:tcPr>
            <w:tcW w:w="269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0"/>
                <w:szCs w:val="20"/>
              </w:rPr>
            </w:pPr>
            <w:r>
              <w:rPr>
                <w:sz w:val="20"/>
                <w:szCs w:val="20"/>
              </w:rPr>
              <w:t xml:space="preserve">Pavlodar </w:t>
            </w:r>
            <w:r w:rsidRPr="00DD7262">
              <w:rPr>
                <w:sz w:val="20"/>
                <w:szCs w:val="20"/>
              </w:rPr>
              <w:t xml:space="preserve">, </w:t>
            </w:r>
            <w:r>
              <w:rPr>
                <w:sz w:val="20"/>
                <w:szCs w:val="20"/>
              </w:rPr>
              <w:t>Pavlodar region</w:t>
            </w:r>
          </w:p>
        </w:tc>
        <w:tc>
          <w:tcPr>
            <w:tcW w:w="3828" w:type="dxa"/>
            <w:tcBorders>
              <w:top w:val="nil"/>
              <w:left w:val="nil"/>
              <w:bottom w:val="single" w:sz="4" w:space="0" w:color="auto"/>
              <w:right w:val="single" w:sz="4" w:space="0" w:color="auto"/>
            </w:tcBorders>
            <w:vAlign w:val="center"/>
            <w:hideMark/>
          </w:tcPr>
          <w:p w:rsidR="00043020" w:rsidRPr="00043020" w:rsidRDefault="00043020" w:rsidP="000C5E16">
            <w:pPr>
              <w:jc w:val="center"/>
              <w:rPr>
                <w:sz w:val="20"/>
                <w:szCs w:val="20"/>
                <w:lang w:val="en-US"/>
              </w:rPr>
            </w:pPr>
            <w:r w:rsidRPr="00043020">
              <w:rPr>
                <w:sz w:val="20"/>
                <w:szCs w:val="20"/>
                <w:lang w:val="en-US"/>
              </w:rPr>
              <w:t>Axle box, coupler, cushioning unit,  traction collar, supports and other average car casting</w:t>
            </w:r>
          </w:p>
        </w:tc>
      </w:tr>
    </w:tbl>
    <w:p w:rsidR="00043020" w:rsidRPr="00DD7262" w:rsidRDefault="00043020" w:rsidP="00043020">
      <w:pPr>
        <w:pStyle w:val="af7"/>
        <w:ind w:firstLine="708"/>
        <w:jc w:val="both"/>
        <w:rPr>
          <w:rFonts w:ascii="Times New Roman" w:hAnsi="Times New Roman" w:cs="Times New Roman"/>
          <w:b/>
          <w:sz w:val="28"/>
          <w:szCs w:val="28"/>
          <w:lang w:val="en-US"/>
        </w:rPr>
      </w:pPr>
    </w:p>
    <w:p w:rsidR="00043020" w:rsidRPr="00963669" w:rsidRDefault="00043020" w:rsidP="00043020">
      <w:pPr>
        <w:pStyle w:val="a7"/>
        <w:ind w:left="0" w:firstLine="567"/>
        <w:jc w:val="both"/>
        <w:rPr>
          <w:b/>
          <w:sz w:val="28"/>
          <w:szCs w:val="28"/>
          <w:lang w:val="en-US"/>
        </w:rPr>
      </w:pPr>
      <w:r w:rsidRPr="00963669">
        <w:rPr>
          <w:b/>
          <w:sz w:val="28"/>
          <w:szCs w:val="28"/>
          <w:lang w:val="en-US"/>
        </w:rPr>
        <w:t xml:space="preserve">As part of SPAIID the following activities were planned and carried out: </w:t>
      </w:r>
    </w:p>
    <w:p w:rsidR="00043020" w:rsidRPr="00963669" w:rsidRDefault="00043020" w:rsidP="00787265">
      <w:pPr>
        <w:pStyle w:val="a7"/>
        <w:numPr>
          <w:ilvl w:val="0"/>
          <w:numId w:val="32"/>
        </w:numPr>
        <w:tabs>
          <w:tab w:val="left" w:pos="851"/>
        </w:tabs>
        <w:spacing w:after="160" w:line="256" w:lineRule="auto"/>
        <w:ind w:left="0" w:firstLine="710"/>
        <w:jc w:val="both"/>
        <w:rPr>
          <w:rStyle w:val="s0"/>
          <w:rFonts w:eastAsiaTheme="minorEastAsia"/>
          <w:sz w:val="28"/>
          <w:szCs w:val="28"/>
          <w:lang w:val="en-US"/>
        </w:rPr>
      </w:pPr>
      <w:r w:rsidRPr="00963669">
        <w:rPr>
          <w:rStyle w:val="s0"/>
          <w:rFonts w:eastAsiaTheme="minorEastAsia"/>
          <w:sz w:val="28"/>
          <w:szCs w:val="28"/>
          <w:lang w:val="en-US"/>
        </w:rPr>
        <w:t>Modernization of existing enterprises in order to create flexible production on expansion of produced assortment of new types of machinery products;</w:t>
      </w:r>
    </w:p>
    <w:p w:rsidR="00043020" w:rsidRPr="00963669" w:rsidRDefault="00043020" w:rsidP="00787265">
      <w:pPr>
        <w:pStyle w:val="a7"/>
        <w:numPr>
          <w:ilvl w:val="0"/>
          <w:numId w:val="32"/>
        </w:numPr>
        <w:tabs>
          <w:tab w:val="left" w:pos="851"/>
        </w:tabs>
        <w:spacing w:after="160" w:line="256" w:lineRule="auto"/>
        <w:ind w:left="0" w:firstLine="710"/>
        <w:jc w:val="both"/>
        <w:rPr>
          <w:rStyle w:val="s0"/>
          <w:rFonts w:eastAsiaTheme="minorEastAsia"/>
          <w:sz w:val="28"/>
          <w:szCs w:val="28"/>
          <w:lang w:val="en-US"/>
        </w:rPr>
      </w:pPr>
      <w:r w:rsidRPr="00963669">
        <w:rPr>
          <w:rStyle w:val="s0"/>
          <w:rFonts w:eastAsiaTheme="minorEastAsia"/>
          <w:sz w:val="28"/>
          <w:szCs w:val="28"/>
          <w:lang w:val="en-US"/>
        </w:rPr>
        <w:t>Organization of large assembly plants increasing levels of localization through mastering the production of parts and components;</w:t>
      </w:r>
    </w:p>
    <w:p w:rsidR="00043020" w:rsidRPr="00963669" w:rsidRDefault="00043020" w:rsidP="00787265">
      <w:pPr>
        <w:pStyle w:val="a7"/>
        <w:numPr>
          <w:ilvl w:val="0"/>
          <w:numId w:val="32"/>
        </w:numPr>
        <w:tabs>
          <w:tab w:val="left" w:pos="851"/>
        </w:tabs>
        <w:spacing w:after="160" w:line="256" w:lineRule="auto"/>
        <w:ind w:left="0" w:firstLine="710"/>
        <w:jc w:val="both"/>
        <w:rPr>
          <w:rStyle w:val="s0"/>
          <w:rFonts w:eastAsiaTheme="minorEastAsia"/>
          <w:sz w:val="28"/>
          <w:szCs w:val="28"/>
          <w:lang w:val="en-US"/>
        </w:rPr>
      </w:pPr>
      <w:r w:rsidRPr="00963669">
        <w:rPr>
          <w:rStyle w:val="s0"/>
          <w:rFonts w:eastAsiaTheme="minorEastAsia"/>
          <w:sz w:val="28"/>
          <w:szCs w:val="28"/>
          <w:lang w:val="en-US"/>
        </w:rPr>
        <w:t>Creation of new modern enterprises manufacturing engineering products with high added value;</w:t>
      </w:r>
    </w:p>
    <w:p w:rsidR="00043020" w:rsidRPr="00963669" w:rsidRDefault="00043020" w:rsidP="00787265">
      <w:pPr>
        <w:pStyle w:val="a7"/>
        <w:numPr>
          <w:ilvl w:val="0"/>
          <w:numId w:val="32"/>
        </w:numPr>
        <w:tabs>
          <w:tab w:val="left" w:pos="851"/>
        </w:tabs>
        <w:spacing w:after="160" w:line="256" w:lineRule="auto"/>
        <w:ind w:left="0" w:firstLine="710"/>
        <w:jc w:val="both"/>
        <w:rPr>
          <w:rStyle w:val="s0"/>
          <w:rFonts w:eastAsiaTheme="minorEastAsia"/>
          <w:sz w:val="28"/>
          <w:szCs w:val="28"/>
          <w:lang w:val="en-US"/>
        </w:rPr>
      </w:pPr>
      <w:r w:rsidRPr="00963669">
        <w:rPr>
          <w:rStyle w:val="s0"/>
          <w:rFonts w:eastAsiaTheme="minorEastAsia"/>
          <w:sz w:val="28"/>
          <w:szCs w:val="28"/>
          <w:lang w:val="en-US"/>
        </w:rPr>
        <w:t xml:space="preserve">Increased production of locomotives, freight cars. </w:t>
      </w:r>
    </w:p>
    <w:p w:rsidR="00043020" w:rsidRPr="00963669" w:rsidRDefault="00043020" w:rsidP="00043020">
      <w:pPr>
        <w:pStyle w:val="a7"/>
        <w:ind w:left="567"/>
        <w:jc w:val="both"/>
        <w:rPr>
          <w:b/>
          <w:sz w:val="28"/>
          <w:szCs w:val="28"/>
          <w:lang w:val="en-US"/>
        </w:rPr>
      </w:pPr>
      <w:r w:rsidRPr="00963669">
        <w:rPr>
          <w:b/>
          <w:sz w:val="28"/>
          <w:szCs w:val="28"/>
          <w:lang w:val="en-US"/>
        </w:rPr>
        <w:t>Sectoral and project measures of state support:</w:t>
      </w:r>
    </w:p>
    <w:p w:rsidR="00043020" w:rsidRPr="00963669" w:rsidRDefault="00043020" w:rsidP="00787265">
      <w:pPr>
        <w:pStyle w:val="a7"/>
        <w:numPr>
          <w:ilvl w:val="0"/>
          <w:numId w:val="33"/>
        </w:numPr>
        <w:tabs>
          <w:tab w:val="left" w:pos="851"/>
          <w:tab w:val="left" w:pos="993"/>
        </w:tabs>
        <w:spacing w:after="200" w:line="276" w:lineRule="auto"/>
        <w:ind w:left="0" w:firstLine="709"/>
        <w:jc w:val="both"/>
        <w:rPr>
          <w:sz w:val="28"/>
          <w:szCs w:val="28"/>
        </w:rPr>
      </w:pPr>
      <w:r w:rsidRPr="00963669">
        <w:rPr>
          <w:sz w:val="28"/>
          <w:szCs w:val="28"/>
        </w:rPr>
        <w:t>Provision of transport infrastructure;</w:t>
      </w:r>
    </w:p>
    <w:p w:rsidR="00043020" w:rsidRPr="00963669" w:rsidRDefault="00043020" w:rsidP="00787265">
      <w:pPr>
        <w:pStyle w:val="a7"/>
        <w:numPr>
          <w:ilvl w:val="0"/>
          <w:numId w:val="33"/>
        </w:numPr>
        <w:tabs>
          <w:tab w:val="left" w:pos="851"/>
          <w:tab w:val="left" w:pos="993"/>
        </w:tabs>
        <w:spacing w:after="200" w:line="276" w:lineRule="auto"/>
        <w:ind w:left="0" w:firstLine="709"/>
        <w:jc w:val="both"/>
        <w:rPr>
          <w:sz w:val="28"/>
          <w:szCs w:val="28"/>
          <w:lang w:val="en-US"/>
        </w:rPr>
      </w:pPr>
      <w:r w:rsidRPr="00963669">
        <w:rPr>
          <w:sz w:val="28"/>
          <w:szCs w:val="28"/>
          <w:lang w:val="en-US"/>
        </w:rPr>
        <w:t>Provision of qualified human resources;</w:t>
      </w:r>
    </w:p>
    <w:p w:rsidR="00043020" w:rsidRPr="00963669" w:rsidRDefault="00043020" w:rsidP="00787265">
      <w:pPr>
        <w:pStyle w:val="a7"/>
        <w:numPr>
          <w:ilvl w:val="0"/>
          <w:numId w:val="33"/>
        </w:numPr>
        <w:tabs>
          <w:tab w:val="left" w:pos="851"/>
          <w:tab w:val="left" w:pos="993"/>
        </w:tabs>
        <w:spacing w:after="200" w:line="276" w:lineRule="auto"/>
        <w:ind w:left="0" w:firstLine="709"/>
        <w:jc w:val="both"/>
        <w:rPr>
          <w:sz w:val="28"/>
          <w:szCs w:val="28"/>
        </w:rPr>
      </w:pPr>
      <w:r w:rsidRPr="00963669">
        <w:rPr>
          <w:sz w:val="28"/>
          <w:szCs w:val="28"/>
        </w:rPr>
        <w:t>Introduction of technical regulations;</w:t>
      </w:r>
    </w:p>
    <w:p w:rsidR="00043020" w:rsidRPr="00963669" w:rsidRDefault="00043020" w:rsidP="00787265">
      <w:pPr>
        <w:pStyle w:val="a7"/>
        <w:numPr>
          <w:ilvl w:val="0"/>
          <w:numId w:val="33"/>
        </w:numPr>
        <w:tabs>
          <w:tab w:val="left" w:pos="851"/>
          <w:tab w:val="left" w:pos="993"/>
        </w:tabs>
        <w:spacing w:after="200" w:line="276" w:lineRule="auto"/>
        <w:ind w:left="0" w:firstLine="709"/>
        <w:jc w:val="both"/>
        <w:rPr>
          <w:sz w:val="28"/>
          <w:szCs w:val="28"/>
          <w:lang w:val="en-US"/>
        </w:rPr>
      </w:pPr>
      <w:r w:rsidRPr="00963669">
        <w:rPr>
          <w:sz w:val="28"/>
          <w:szCs w:val="28"/>
          <w:lang w:val="en-US"/>
        </w:rPr>
        <w:t>Development of innovation and promotion of technologic upgrading: Transport Engineering Design Bureau was establishe in Astana in 2009;</w:t>
      </w:r>
    </w:p>
    <w:p w:rsidR="00043020" w:rsidRPr="00963669" w:rsidRDefault="00043020" w:rsidP="00787265">
      <w:pPr>
        <w:pStyle w:val="a7"/>
        <w:numPr>
          <w:ilvl w:val="0"/>
          <w:numId w:val="33"/>
        </w:numPr>
        <w:tabs>
          <w:tab w:val="left" w:pos="851"/>
          <w:tab w:val="left" w:pos="993"/>
        </w:tabs>
        <w:spacing w:after="200" w:line="276" w:lineRule="auto"/>
        <w:ind w:left="0" w:firstLine="709"/>
        <w:jc w:val="both"/>
        <w:rPr>
          <w:sz w:val="28"/>
          <w:szCs w:val="28"/>
          <w:lang w:val="en-US"/>
        </w:rPr>
      </w:pPr>
      <w:r w:rsidRPr="00963669">
        <w:rPr>
          <w:sz w:val="28"/>
          <w:szCs w:val="28"/>
          <w:lang w:val="en-US"/>
        </w:rPr>
        <w:t>Creation of attractive environment for direct investment;</w:t>
      </w:r>
    </w:p>
    <w:p w:rsidR="00043020" w:rsidRPr="00963669" w:rsidRDefault="00043020" w:rsidP="00787265">
      <w:pPr>
        <w:pStyle w:val="a7"/>
        <w:numPr>
          <w:ilvl w:val="0"/>
          <w:numId w:val="33"/>
        </w:numPr>
        <w:tabs>
          <w:tab w:val="left" w:pos="851"/>
          <w:tab w:val="left" w:pos="993"/>
        </w:tabs>
        <w:spacing w:after="200" w:line="276" w:lineRule="auto"/>
        <w:ind w:left="0" w:firstLine="709"/>
        <w:jc w:val="both"/>
        <w:rPr>
          <w:sz w:val="28"/>
          <w:szCs w:val="28"/>
          <w:lang w:val="en-US"/>
        </w:rPr>
      </w:pPr>
      <w:r w:rsidRPr="00963669">
        <w:rPr>
          <w:sz w:val="28"/>
          <w:szCs w:val="28"/>
          <w:lang w:val="en-US"/>
        </w:rPr>
        <w:t>Trade policy: export of locomotives to the markets of Turkmenistan, Tajikistan, Uzbekistan;</w:t>
      </w:r>
    </w:p>
    <w:p w:rsidR="00043020" w:rsidRPr="00963669" w:rsidRDefault="00043020" w:rsidP="00787265">
      <w:pPr>
        <w:pStyle w:val="a7"/>
        <w:numPr>
          <w:ilvl w:val="0"/>
          <w:numId w:val="33"/>
        </w:numPr>
        <w:tabs>
          <w:tab w:val="left" w:pos="851"/>
          <w:tab w:val="left" w:pos="993"/>
        </w:tabs>
        <w:spacing w:after="200" w:line="276" w:lineRule="auto"/>
        <w:ind w:left="0" w:firstLine="709"/>
        <w:jc w:val="both"/>
        <w:rPr>
          <w:sz w:val="28"/>
          <w:szCs w:val="28"/>
          <w:lang w:val="en-US"/>
        </w:rPr>
      </w:pPr>
      <w:r w:rsidRPr="00963669">
        <w:rPr>
          <w:sz w:val="28"/>
          <w:szCs w:val="28"/>
          <w:lang w:val="en-US"/>
        </w:rPr>
        <w:t>Improvement of management skills on advanced machine-building enterprises of developed countries;</w:t>
      </w:r>
    </w:p>
    <w:p w:rsidR="00043020" w:rsidRPr="00963669" w:rsidRDefault="00043020" w:rsidP="00787265">
      <w:pPr>
        <w:pStyle w:val="a7"/>
        <w:numPr>
          <w:ilvl w:val="0"/>
          <w:numId w:val="33"/>
        </w:numPr>
        <w:tabs>
          <w:tab w:val="left" w:pos="851"/>
          <w:tab w:val="left" w:pos="993"/>
        </w:tabs>
        <w:spacing w:after="200" w:line="276" w:lineRule="auto"/>
        <w:ind w:left="0" w:firstLine="709"/>
        <w:jc w:val="both"/>
        <w:rPr>
          <w:sz w:val="28"/>
          <w:szCs w:val="28"/>
          <w:lang w:val="en-US"/>
        </w:rPr>
      </w:pPr>
      <w:r w:rsidRPr="00963669">
        <w:rPr>
          <w:sz w:val="28"/>
          <w:szCs w:val="28"/>
          <w:lang w:val="en-US"/>
        </w:rPr>
        <w:t>The technical regulations “On safety of wheeled vehicles” was elaborated and approved.</w:t>
      </w:r>
    </w:p>
    <w:p w:rsidR="00043020" w:rsidRPr="00963669" w:rsidRDefault="00043020" w:rsidP="00043020">
      <w:pPr>
        <w:pStyle w:val="1a"/>
        <w:rPr>
          <w:b/>
          <w:color w:val="auto"/>
          <w:lang w:val="en-US"/>
        </w:rPr>
      </w:pPr>
      <w:r w:rsidRPr="00963669">
        <w:rPr>
          <w:b/>
          <w:color w:val="auto"/>
          <w:lang w:val="en-US"/>
        </w:rPr>
        <w:t>Strong points:</w:t>
      </w:r>
    </w:p>
    <w:p w:rsidR="00043020" w:rsidRPr="00963669" w:rsidRDefault="00043020" w:rsidP="00043020">
      <w:pPr>
        <w:pStyle w:val="1a"/>
        <w:rPr>
          <w:color w:val="auto"/>
          <w:lang w:val="en-US"/>
        </w:rPr>
      </w:pPr>
      <w:r w:rsidRPr="00963669">
        <w:rPr>
          <w:color w:val="auto"/>
          <w:lang w:val="en-US"/>
        </w:rPr>
        <w:t xml:space="preserve">productive capacity and the corresponding infrastructure, presence in the sector of the institute of collaboration represented by “National Company </w:t>
      </w:r>
      <w:r w:rsidRPr="00963669">
        <w:rPr>
          <w:color w:val="auto"/>
          <w:lang w:val="en-US"/>
        </w:rPr>
        <w:lastRenderedPageBreak/>
        <w:t>“Kazakhstan Temir Joly” JSC (hereinafter referred to as “NC “KTZ” JSC); availability of modern plants with global manufacturers, which ensured growth of the sector’s competitiveness;</w:t>
      </w:r>
    </w:p>
    <w:p w:rsidR="00043020" w:rsidRPr="00963669" w:rsidRDefault="00043020" w:rsidP="00043020">
      <w:pPr>
        <w:pStyle w:val="1a"/>
        <w:rPr>
          <w:color w:val="auto"/>
          <w:lang w:val="en-US"/>
        </w:rPr>
      </w:pPr>
      <w:r w:rsidRPr="00963669">
        <w:rPr>
          <w:color w:val="auto"/>
          <w:lang w:val="en-US"/>
        </w:rPr>
        <w:t xml:space="preserve">moderate risks and low level of competition; </w:t>
      </w:r>
    </w:p>
    <w:p w:rsidR="00043020" w:rsidRPr="00963669" w:rsidRDefault="00043020" w:rsidP="00043020">
      <w:pPr>
        <w:pStyle w:val="af7"/>
        <w:ind w:firstLine="708"/>
        <w:jc w:val="both"/>
        <w:rPr>
          <w:rFonts w:ascii="Times New Roman" w:hAnsi="Times New Roman" w:cs="Times New Roman"/>
          <w:b/>
          <w:sz w:val="28"/>
          <w:szCs w:val="28"/>
          <w:lang w:val="en-US"/>
        </w:rPr>
      </w:pPr>
      <w:r w:rsidRPr="00963669">
        <w:rPr>
          <w:rFonts w:ascii="Times New Roman" w:hAnsi="Times New Roman" w:cs="Times New Roman"/>
          <w:b/>
          <w:sz w:val="28"/>
          <w:szCs w:val="28"/>
          <w:lang w:val="en-US"/>
        </w:rPr>
        <w:t>Weak points:</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undeveloped system of technical regulation (absence of a body for conformation of correspondence of railway products, conducting conformity assessment under the CU;</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lack of testing centers and/or laboratories for certification testing under the CU;</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need for harmonization of standards of railway engineering in accordance with the international requirements);</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underdevelopment of key components’ suppliers;</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lack of production of certain types of high-tech products for the rolling stock;</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lack of coordination of design and technological bureau of engineering enterprises in order to ensure a uniform technological policy for production of rail industry;</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lack of own elaborations competitive on the world market and dependence on imported technologies;</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shortage of skilled workers and engineers; difficulty of obtaining by domestic enterprises that have mastered or are planning to master production of new products, including at the stage of development of production, guaranteed order (signing long-term contracts with large consumers of engineering products without competitive selection procedures).</w:t>
      </w:r>
    </w:p>
    <w:p w:rsidR="00043020" w:rsidRPr="00963669" w:rsidRDefault="00043020" w:rsidP="00043020">
      <w:pPr>
        <w:pStyle w:val="1a"/>
        <w:rPr>
          <w:b/>
          <w:color w:val="auto"/>
          <w:lang w:val="en-US"/>
        </w:rPr>
      </w:pPr>
      <w:r w:rsidRPr="00963669">
        <w:rPr>
          <w:b/>
          <w:color w:val="auto"/>
          <w:lang w:val="en-US"/>
        </w:rPr>
        <w:t>Opportunities:</w:t>
      </w:r>
    </w:p>
    <w:p w:rsidR="00043020" w:rsidRPr="00963669" w:rsidRDefault="00043020" w:rsidP="00043020">
      <w:pPr>
        <w:pStyle w:val="1a"/>
        <w:rPr>
          <w:color w:val="auto"/>
          <w:lang w:val="en-US"/>
        </w:rPr>
      </w:pPr>
      <w:r w:rsidRPr="00963669">
        <w:rPr>
          <w:color w:val="auto"/>
          <w:lang w:val="en-US"/>
        </w:rPr>
        <w:t>further development of the sector (development of Kazakhstan suppliers of parts and components);</w:t>
      </w:r>
    </w:p>
    <w:p w:rsidR="00043020" w:rsidRPr="00963669" w:rsidRDefault="00043020" w:rsidP="00043020">
      <w:pPr>
        <w:pStyle w:val="1a"/>
        <w:rPr>
          <w:color w:val="auto"/>
          <w:lang w:val="en-US"/>
        </w:rPr>
      </w:pPr>
      <w:r w:rsidRPr="00963669">
        <w:rPr>
          <w:color w:val="auto"/>
          <w:lang w:val="en-US"/>
        </w:rPr>
        <w:t>availability of domestic demand results in significant potential for creating competitive industries of components in the market of the macroregion.</w:t>
      </w:r>
    </w:p>
    <w:p w:rsidR="00043020" w:rsidRPr="00963669" w:rsidRDefault="00043020" w:rsidP="00043020">
      <w:pPr>
        <w:pStyle w:val="1a"/>
        <w:rPr>
          <w:color w:val="auto"/>
          <w:lang w:val="en-US"/>
        </w:rPr>
      </w:pPr>
      <w:r w:rsidRPr="00963669">
        <w:rPr>
          <w:color w:val="auto"/>
          <w:lang w:val="en-US"/>
        </w:rPr>
        <w:t>Domestic demand of Kazakhstan is formed by consumers of freight cars and locomotives – “NC “KTZ” JSC and private enterprises-carriers. According to the plans of “NC “KTZ” JSC until 2019 annually around 1.4 – 5.2 thousand cars and 100 locomotives will be purchased, the overhaul of the fleet of cars and locomotives will be held. “NC “KTZ” JSC plans to increase mastered by domestic producers nomenclature of railway products from 2 thousand to 5 thousand items and an increase in the volume of purchase from domestic producers of engineering products by 10 times.</w:t>
      </w:r>
    </w:p>
    <w:p w:rsidR="00043020" w:rsidRPr="00963669" w:rsidRDefault="00043020" w:rsidP="00043020">
      <w:pPr>
        <w:pStyle w:val="1a"/>
        <w:rPr>
          <w:color w:val="auto"/>
          <w:lang w:val="en-US"/>
        </w:rPr>
      </w:pPr>
      <w:r w:rsidRPr="00963669">
        <w:rPr>
          <w:color w:val="auto"/>
          <w:lang w:val="en-US"/>
        </w:rPr>
        <w:t xml:space="preserve">The main factors contributing to the increased demand for railway engineering products are cargo turnover growth (on average – 5% per year over the last 5 years) and high wear of the railway equipment fleet (about 61%). Average wear of locomotives operating in Kazakhstan is 68 %, passenger cars – 64%. Disposal of freight cars on service life and maintenance considerably advances the rate of renewal and replenishment of the inventory stock. </w:t>
      </w:r>
    </w:p>
    <w:p w:rsidR="00043020" w:rsidRPr="00963669" w:rsidRDefault="00043020" w:rsidP="00043020">
      <w:pPr>
        <w:ind w:firstLine="708"/>
        <w:jc w:val="both"/>
        <w:rPr>
          <w:sz w:val="28"/>
          <w:szCs w:val="28"/>
          <w:lang w:val="en-US"/>
        </w:rPr>
      </w:pPr>
      <w:r w:rsidRPr="00963669">
        <w:rPr>
          <w:sz w:val="28"/>
          <w:szCs w:val="28"/>
          <w:lang w:val="en-US"/>
        </w:rPr>
        <w:lastRenderedPageBreak/>
        <w:t>The high importance of the railway as a mode of transport for national security (50% of freight and 10 % of passenger traffic goes by rail) in conjunction with the planned growth of the economy will lead to increased traffic volumes.</w:t>
      </w:r>
    </w:p>
    <w:p w:rsidR="00043020" w:rsidRPr="00963669" w:rsidRDefault="00043020" w:rsidP="00043020">
      <w:pPr>
        <w:ind w:firstLine="708"/>
        <w:jc w:val="both"/>
        <w:rPr>
          <w:sz w:val="28"/>
          <w:szCs w:val="28"/>
          <w:lang w:val="en-US"/>
        </w:rPr>
      </w:pPr>
      <w:r w:rsidRPr="00963669">
        <w:rPr>
          <w:sz w:val="28"/>
          <w:szCs w:val="28"/>
          <w:lang w:val="en-US"/>
        </w:rPr>
        <w:t>The opportunities in this sector may also include the creation of favorable business climate, especially in comparison with the countries of the Customs Union, availability of investment incentives for investors and creation of joint ventures to be embedded in the global chain of creation of value.</w:t>
      </w:r>
    </w:p>
    <w:p w:rsidR="00043020" w:rsidRPr="00963669" w:rsidRDefault="00043020" w:rsidP="00043020">
      <w:pPr>
        <w:ind w:firstLine="708"/>
        <w:jc w:val="both"/>
        <w:rPr>
          <w:sz w:val="28"/>
          <w:szCs w:val="28"/>
          <w:lang w:val="en-US"/>
        </w:rPr>
      </w:pPr>
      <w:r w:rsidRPr="00963669">
        <w:rPr>
          <w:b/>
          <w:sz w:val="28"/>
          <w:szCs w:val="28"/>
          <w:lang w:val="en-US"/>
        </w:rPr>
        <w:t>Threat</w:t>
      </w:r>
      <w:r w:rsidRPr="00963669">
        <w:rPr>
          <w:sz w:val="28"/>
          <w:szCs w:val="28"/>
          <w:lang w:val="en-US"/>
        </w:rPr>
        <w:t xml:space="preserve"> to the further development is: entering into force in 2014 of a single vehicle technical regulations of the CU (hereinafter referred to as the TR CU), i.e. the equipment, which has not passed certification in accordance with the requirements will not be allowed to operate on the territory of the CU; WTO accession levels the state support to enterprises; localization of production by the leading foreign companies in the Russian Federation will lead to increased competition in the markets of the CU; rising costs of raw materials and electric energy will influence the product price of domestic enterprises.</w:t>
      </w:r>
    </w:p>
    <w:p w:rsidR="00043020" w:rsidRPr="00963669" w:rsidRDefault="00043020" w:rsidP="00043020">
      <w:pPr>
        <w:ind w:firstLine="708"/>
        <w:jc w:val="both"/>
        <w:rPr>
          <w:sz w:val="28"/>
          <w:szCs w:val="28"/>
          <w:lang w:val="en-US"/>
        </w:rPr>
      </w:pPr>
      <w:r w:rsidRPr="00963669">
        <w:rPr>
          <w:sz w:val="28"/>
          <w:szCs w:val="28"/>
          <w:lang w:val="en-US"/>
        </w:rPr>
        <w:t xml:space="preserve">The largest players in the global market are Bombardier (Canada), Alstom (France), Siemens (Germany), GeneralElectric (USA), GeneralMotors (USA). Issue of these 5 companies’ production makes 60% of global market share. </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The competitiveness of the production of railway equipment is affected by a number of such key factors as access to the export markets of products, technology and innovation potential, ecosystem of suppliers and availability and quality of human resources.</w:t>
      </w:r>
    </w:p>
    <w:p w:rsidR="00043020" w:rsidRPr="00963669" w:rsidRDefault="00043020" w:rsidP="00043020">
      <w:pPr>
        <w:pStyle w:val="af7"/>
        <w:ind w:firstLine="708"/>
        <w:jc w:val="both"/>
        <w:rPr>
          <w:rFonts w:ascii="Times New Roman" w:hAnsi="Times New Roman" w:cs="Times New Roman"/>
          <w:b/>
          <w:sz w:val="28"/>
          <w:szCs w:val="28"/>
          <w:lang w:val="en-US"/>
        </w:rPr>
      </w:pPr>
      <w:r w:rsidRPr="00963669">
        <w:rPr>
          <w:rFonts w:ascii="Times New Roman" w:hAnsi="Times New Roman" w:cs="Times New Roman"/>
          <w:b/>
          <w:sz w:val="28"/>
          <w:szCs w:val="28"/>
          <w:lang w:val="en-US"/>
        </w:rPr>
        <w:t>Goal, objectives and target indicators</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b/>
          <w:sz w:val="28"/>
          <w:szCs w:val="28"/>
          <w:lang w:val="en-US"/>
        </w:rPr>
        <w:t>Goal</w:t>
      </w:r>
      <w:r w:rsidRPr="00963669">
        <w:rPr>
          <w:rFonts w:ascii="Times New Roman" w:hAnsi="Times New Roman" w:cs="Times New Roman"/>
          <w:sz w:val="28"/>
          <w:szCs w:val="28"/>
          <w:lang w:val="en-US"/>
        </w:rPr>
        <w:t>: Increase of localization of parts and components in the sector of railway engineering.</w:t>
      </w:r>
    </w:p>
    <w:p w:rsidR="00043020" w:rsidRPr="00963669" w:rsidRDefault="00043020" w:rsidP="00043020">
      <w:pPr>
        <w:pStyle w:val="af7"/>
        <w:ind w:firstLine="708"/>
        <w:jc w:val="both"/>
        <w:rPr>
          <w:rFonts w:ascii="Times New Roman" w:hAnsi="Times New Roman" w:cs="Times New Roman"/>
          <w:b/>
          <w:sz w:val="28"/>
          <w:szCs w:val="28"/>
          <w:lang w:val="en-US"/>
        </w:rPr>
      </w:pPr>
      <w:r w:rsidRPr="00963669">
        <w:rPr>
          <w:rFonts w:ascii="Times New Roman" w:hAnsi="Times New Roman" w:cs="Times New Roman"/>
          <w:b/>
          <w:sz w:val="28"/>
          <w:szCs w:val="28"/>
        </w:rPr>
        <w:t xml:space="preserve">Objectives: </w:t>
      </w:r>
    </w:p>
    <w:p w:rsidR="00043020" w:rsidRPr="00963669" w:rsidRDefault="00043020" w:rsidP="00787265">
      <w:pPr>
        <w:pStyle w:val="a7"/>
        <w:numPr>
          <w:ilvl w:val="0"/>
          <w:numId w:val="34"/>
        </w:numPr>
        <w:tabs>
          <w:tab w:val="left" w:pos="1134"/>
        </w:tabs>
        <w:ind w:left="0" w:firstLine="709"/>
        <w:jc w:val="both"/>
        <w:rPr>
          <w:sz w:val="28"/>
          <w:szCs w:val="28"/>
          <w:lang w:val="en-US"/>
        </w:rPr>
      </w:pPr>
      <w:r w:rsidRPr="00963669">
        <w:rPr>
          <w:sz w:val="28"/>
          <w:szCs w:val="28"/>
          <w:lang w:val="en-US"/>
        </w:rPr>
        <w:t>Improvement of the system of technical regulation aimed at increase of security and quality of products in the domestic market and overcoming of technical barriers to entering the target export markets;</w:t>
      </w:r>
    </w:p>
    <w:p w:rsidR="00043020" w:rsidRPr="00963669" w:rsidRDefault="00043020" w:rsidP="00787265">
      <w:pPr>
        <w:pStyle w:val="a7"/>
        <w:numPr>
          <w:ilvl w:val="0"/>
          <w:numId w:val="34"/>
        </w:numPr>
        <w:tabs>
          <w:tab w:val="left" w:pos="1134"/>
        </w:tabs>
        <w:ind w:left="0" w:firstLine="709"/>
        <w:jc w:val="both"/>
        <w:rPr>
          <w:sz w:val="28"/>
          <w:szCs w:val="28"/>
          <w:lang w:val="en-US"/>
        </w:rPr>
      </w:pPr>
      <w:r w:rsidRPr="00963669">
        <w:rPr>
          <w:sz w:val="28"/>
          <w:szCs w:val="28"/>
          <w:lang w:val="en-US"/>
        </w:rPr>
        <w:t>Promotion of exports to the CIS markets;</w:t>
      </w:r>
    </w:p>
    <w:p w:rsidR="00043020" w:rsidRPr="00963669" w:rsidRDefault="00043020" w:rsidP="00787265">
      <w:pPr>
        <w:pStyle w:val="a7"/>
        <w:numPr>
          <w:ilvl w:val="0"/>
          <w:numId w:val="34"/>
        </w:numPr>
        <w:tabs>
          <w:tab w:val="left" w:pos="1134"/>
        </w:tabs>
        <w:ind w:left="0" w:firstLine="709"/>
        <w:jc w:val="both"/>
        <w:rPr>
          <w:sz w:val="28"/>
          <w:szCs w:val="28"/>
          <w:lang w:val="en-US"/>
        </w:rPr>
      </w:pPr>
      <w:r w:rsidRPr="00963669">
        <w:rPr>
          <w:sz w:val="28"/>
          <w:szCs w:val="28"/>
          <w:lang w:val="en-US"/>
        </w:rPr>
        <w:t>Creation of a new production of certain types of high-tech products for the rolling stock;</w:t>
      </w:r>
    </w:p>
    <w:p w:rsidR="00043020" w:rsidRPr="00963669" w:rsidRDefault="00043020" w:rsidP="00787265">
      <w:pPr>
        <w:pStyle w:val="a7"/>
        <w:numPr>
          <w:ilvl w:val="0"/>
          <w:numId w:val="34"/>
        </w:numPr>
        <w:tabs>
          <w:tab w:val="left" w:pos="1134"/>
        </w:tabs>
        <w:ind w:left="0" w:firstLine="709"/>
        <w:jc w:val="both"/>
        <w:rPr>
          <w:sz w:val="28"/>
          <w:szCs w:val="28"/>
          <w:lang w:val="en-US"/>
        </w:rPr>
      </w:pPr>
      <w:r w:rsidRPr="00963669">
        <w:rPr>
          <w:sz w:val="28"/>
          <w:szCs w:val="28"/>
          <w:lang w:val="en-US"/>
        </w:rPr>
        <w:t>Development of suppliers of key parts and components;</w:t>
      </w:r>
    </w:p>
    <w:p w:rsidR="00043020" w:rsidRPr="00963669" w:rsidRDefault="00043020" w:rsidP="00787265">
      <w:pPr>
        <w:pStyle w:val="a7"/>
        <w:numPr>
          <w:ilvl w:val="0"/>
          <w:numId w:val="34"/>
        </w:numPr>
        <w:tabs>
          <w:tab w:val="left" w:pos="1134"/>
        </w:tabs>
        <w:ind w:left="0" w:firstLine="709"/>
        <w:jc w:val="both"/>
        <w:rPr>
          <w:sz w:val="28"/>
          <w:szCs w:val="28"/>
          <w:lang w:val="en-US"/>
        </w:rPr>
      </w:pPr>
      <w:r w:rsidRPr="00963669">
        <w:rPr>
          <w:sz w:val="28"/>
          <w:szCs w:val="28"/>
          <w:lang w:val="en-US"/>
        </w:rPr>
        <w:t>Support for technology transfer and research and development;</w:t>
      </w:r>
    </w:p>
    <w:p w:rsidR="00043020" w:rsidRPr="00963669" w:rsidRDefault="00043020" w:rsidP="00787265">
      <w:pPr>
        <w:pStyle w:val="a7"/>
        <w:numPr>
          <w:ilvl w:val="0"/>
          <w:numId w:val="34"/>
        </w:numPr>
        <w:tabs>
          <w:tab w:val="left" w:pos="1134"/>
        </w:tabs>
        <w:ind w:left="0" w:firstLine="709"/>
        <w:jc w:val="both"/>
        <w:rPr>
          <w:sz w:val="28"/>
          <w:szCs w:val="28"/>
          <w:lang w:val="en-US"/>
        </w:rPr>
      </w:pPr>
      <w:r w:rsidRPr="00963669">
        <w:rPr>
          <w:sz w:val="28"/>
          <w:szCs w:val="28"/>
          <w:lang w:val="en-US"/>
        </w:rPr>
        <w:t xml:space="preserve">Provision of highly qualified personnel. </w:t>
      </w:r>
    </w:p>
    <w:p w:rsidR="00043020" w:rsidRPr="00963669" w:rsidRDefault="00043020" w:rsidP="00043020">
      <w:pPr>
        <w:ind w:firstLine="709"/>
        <w:jc w:val="both"/>
        <w:rPr>
          <w:sz w:val="28"/>
          <w:szCs w:val="28"/>
          <w:lang w:val="en-US"/>
        </w:rPr>
      </w:pPr>
      <w:r w:rsidRPr="00963669">
        <w:rPr>
          <w:sz w:val="28"/>
          <w:szCs w:val="28"/>
          <w:lang w:val="en-US"/>
        </w:rPr>
        <w:t>Solution of the above tasks will allow achieve the following target indicators:</w:t>
      </w:r>
    </w:p>
    <w:p w:rsidR="00043020" w:rsidRPr="00963669" w:rsidRDefault="00043020" w:rsidP="00043020">
      <w:pPr>
        <w:ind w:firstLine="709"/>
        <w:jc w:val="both"/>
        <w:rPr>
          <w:b/>
          <w:sz w:val="28"/>
          <w:szCs w:val="28"/>
          <w:lang w:val="en-US"/>
        </w:rPr>
      </w:pPr>
      <w:r w:rsidRPr="00963669">
        <w:rPr>
          <w:b/>
          <w:sz w:val="28"/>
          <w:szCs w:val="28"/>
          <w:lang w:val="en-US"/>
        </w:rPr>
        <w:t>Target indicators:</w:t>
      </w:r>
    </w:p>
    <w:p w:rsidR="00043020" w:rsidRPr="00963669" w:rsidRDefault="00043020" w:rsidP="00043020">
      <w:pPr>
        <w:ind w:firstLine="709"/>
        <w:jc w:val="both"/>
        <w:rPr>
          <w:sz w:val="28"/>
          <w:szCs w:val="28"/>
          <w:lang w:val="en-US"/>
        </w:rPr>
      </w:pPr>
      <w:r w:rsidRPr="00963669">
        <w:rPr>
          <w:sz w:val="28"/>
          <w:szCs w:val="28"/>
          <w:lang w:val="en-US"/>
        </w:rPr>
        <w:t>Program implementation will allow to achieve the following economic indicators in 2019 to the level of 2012 (Table 2.2.11.6):</w:t>
      </w:r>
    </w:p>
    <w:p w:rsidR="00043020" w:rsidRPr="00963669" w:rsidRDefault="00043020" w:rsidP="00043020">
      <w:pPr>
        <w:ind w:firstLine="709"/>
        <w:jc w:val="both"/>
        <w:rPr>
          <w:sz w:val="28"/>
          <w:szCs w:val="28"/>
          <w:lang w:val="en-US"/>
        </w:rPr>
      </w:pPr>
      <w:r w:rsidRPr="00963669">
        <w:rPr>
          <w:sz w:val="28"/>
          <w:szCs w:val="28"/>
          <w:lang w:val="en-US"/>
        </w:rPr>
        <w:t>1) growth of the gross value added no less than by 2.9 times in real terms;</w:t>
      </w:r>
    </w:p>
    <w:p w:rsidR="00043020" w:rsidRPr="00963669" w:rsidRDefault="00043020" w:rsidP="00043020">
      <w:pPr>
        <w:ind w:firstLine="709"/>
        <w:jc w:val="both"/>
        <w:rPr>
          <w:sz w:val="28"/>
          <w:szCs w:val="28"/>
          <w:lang w:val="en-US"/>
        </w:rPr>
      </w:pPr>
      <w:r w:rsidRPr="00963669">
        <w:rPr>
          <w:sz w:val="28"/>
          <w:szCs w:val="28"/>
          <w:lang w:val="en-US"/>
        </w:rPr>
        <w:t>2) growth of employment by 1,7 thousand people;</w:t>
      </w:r>
    </w:p>
    <w:p w:rsidR="00043020" w:rsidRPr="00963669" w:rsidRDefault="00043020" w:rsidP="00043020">
      <w:pPr>
        <w:ind w:firstLine="709"/>
        <w:jc w:val="both"/>
        <w:rPr>
          <w:sz w:val="28"/>
          <w:szCs w:val="28"/>
          <w:lang w:val="en-US"/>
        </w:rPr>
      </w:pPr>
      <w:r w:rsidRPr="00963669">
        <w:rPr>
          <w:sz w:val="28"/>
          <w:szCs w:val="28"/>
          <w:lang w:val="en-US"/>
        </w:rPr>
        <w:t>3) growth of labor productivity by 1.9 times in real terms;</w:t>
      </w:r>
    </w:p>
    <w:p w:rsidR="00043020" w:rsidRPr="00963669" w:rsidRDefault="00043020" w:rsidP="00043020">
      <w:pPr>
        <w:ind w:firstLine="709"/>
        <w:jc w:val="both"/>
        <w:rPr>
          <w:sz w:val="28"/>
          <w:szCs w:val="28"/>
          <w:lang w:val="en-US"/>
        </w:rPr>
      </w:pPr>
      <w:r w:rsidRPr="00963669">
        <w:rPr>
          <w:sz w:val="28"/>
          <w:szCs w:val="28"/>
          <w:lang w:val="en-US"/>
        </w:rPr>
        <w:lastRenderedPageBreak/>
        <w:t>4) growth fo the value of non-commodity (processed) export no less than by 3.5 times.</w:t>
      </w:r>
    </w:p>
    <w:p w:rsidR="00043020" w:rsidRPr="00043020" w:rsidRDefault="00043020" w:rsidP="00043020">
      <w:pPr>
        <w:ind w:firstLine="567"/>
        <w:jc w:val="both"/>
        <w:rPr>
          <w:sz w:val="20"/>
          <w:szCs w:val="20"/>
          <w:lang w:val="en-US"/>
        </w:rPr>
      </w:pPr>
    </w:p>
    <w:p w:rsidR="00043020" w:rsidRPr="00542777" w:rsidRDefault="00043020" w:rsidP="00043020">
      <w:pPr>
        <w:jc w:val="both"/>
        <w:rPr>
          <w:sz w:val="20"/>
          <w:szCs w:val="28"/>
        </w:rPr>
      </w:pPr>
      <w:r>
        <w:rPr>
          <w:sz w:val="20"/>
          <w:szCs w:val="28"/>
        </w:rPr>
        <w:t xml:space="preserve">Table </w:t>
      </w:r>
      <w:r w:rsidRPr="00542777">
        <w:rPr>
          <w:sz w:val="20"/>
          <w:szCs w:val="28"/>
        </w:rPr>
        <w:t xml:space="preserve">2.2.11.6. – </w:t>
      </w:r>
      <w:r>
        <w:rPr>
          <w:sz w:val="20"/>
          <w:szCs w:val="28"/>
        </w:rPr>
        <w:t>Target indicators</w:t>
      </w:r>
    </w:p>
    <w:tbl>
      <w:tblPr>
        <w:tblW w:w="10078" w:type="dxa"/>
        <w:tblInd w:w="95" w:type="dxa"/>
        <w:tblLayout w:type="fixed"/>
        <w:tblLook w:val="04A0"/>
      </w:tblPr>
      <w:tblGrid>
        <w:gridCol w:w="439"/>
        <w:gridCol w:w="1984"/>
        <w:gridCol w:w="709"/>
        <w:gridCol w:w="850"/>
        <w:gridCol w:w="851"/>
        <w:gridCol w:w="709"/>
        <w:gridCol w:w="708"/>
        <w:gridCol w:w="709"/>
        <w:gridCol w:w="709"/>
        <w:gridCol w:w="709"/>
        <w:gridCol w:w="708"/>
        <w:gridCol w:w="993"/>
      </w:tblGrid>
      <w:tr w:rsidR="00043020" w:rsidRPr="00542777" w:rsidTr="000C5E16">
        <w:trPr>
          <w:trHeight w:val="230"/>
        </w:trPr>
        <w:tc>
          <w:tcPr>
            <w:tcW w:w="439"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w:t>
            </w:r>
          </w:p>
        </w:tc>
        <w:tc>
          <w:tcPr>
            <w:tcW w:w="198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043020" w:rsidRPr="00992002" w:rsidRDefault="00043020" w:rsidP="000C5E16">
            <w:pPr>
              <w:jc w:val="center"/>
              <w:rPr>
                <w:b/>
                <w:bCs/>
                <w:sz w:val="20"/>
                <w:szCs w:val="20"/>
              </w:rPr>
            </w:pPr>
            <w:r>
              <w:rPr>
                <w:b/>
                <w:bCs/>
                <w:sz w:val="20"/>
                <w:szCs w:val="20"/>
              </w:rPr>
              <w:t>Target indicators</w:t>
            </w:r>
          </w:p>
        </w:tc>
        <w:tc>
          <w:tcPr>
            <w:tcW w:w="70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Pr>
                <w:b/>
                <w:bCs/>
                <w:sz w:val="20"/>
                <w:szCs w:val="20"/>
              </w:rPr>
              <w:t>Meas.unit</w:t>
            </w:r>
            <w:r w:rsidRPr="00542777">
              <w:rPr>
                <w:b/>
                <w:bCs/>
                <w:sz w:val="20"/>
                <w:szCs w:val="20"/>
              </w:rPr>
              <w:t>.</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043020" w:rsidRPr="00992002" w:rsidRDefault="00043020" w:rsidP="000C5E16">
            <w:pPr>
              <w:jc w:val="center"/>
              <w:rPr>
                <w:b/>
                <w:bCs/>
                <w:sz w:val="20"/>
                <w:szCs w:val="20"/>
              </w:rPr>
            </w:pPr>
            <w:r w:rsidRPr="00542777">
              <w:rPr>
                <w:b/>
                <w:bCs/>
                <w:sz w:val="20"/>
                <w:szCs w:val="20"/>
              </w:rPr>
              <w:t xml:space="preserve">2012   </w:t>
            </w:r>
            <w:r>
              <w:rPr>
                <w:b/>
                <w:bCs/>
                <w:sz w:val="20"/>
                <w:szCs w:val="20"/>
              </w:rPr>
              <w:t>report</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043020" w:rsidRPr="00992002" w:rsidRDefault="00043020" w:rsidP="000C5E16">
            <w:pPr>
              <w:jc w:val="center"/>
              <w:rPr>
                <w:b/>
                <w:bCs/>
                <w:sz w:val="20"/>
                <w:szCs w:val="20"/>
              </w:rPr>
            </w:pPr>
            <w:r w:rsidRPr="00542777">
              <w:rPr>
                <w:b/>
                <w:bCs/>
                <w:sz w:val="20"/>
                <w:szCs w:val="20"/>
              </w:rPr>
              <w:t xml:space="preserve">2013 </w:t>
            </w:r>
            <w:r>
              <w:rPr>
                <w:b/>
                <w:bCs/>
                <w:sz w:val="20"/>
                <w:szCs w:val="20"/>
              </w:rPr>
              <w:t>expected</w:t>
            </w:r>
          </w:p>
        </w:tc>
        <w:tc>
          <w:tcPr>
            <w:tcW w:w="4252" w:type="dxa"/>
            <w:gridSpan w:val="6"/>
            <w:tcBorders>
              <w:top w:val="single" w:sz="8" w:space="0" w:color="auto"/>
              <w:left w:val="nil"/>
              <w:bottom w:val="single" w:sz="4" w:space="0" w:color="auto"/>
              <w:right w:val="single" w:sz="4" w:space="0" w:color="auto"/>
            </w:tcBorders>
            <w:shd w:val="clear" w:color="000000" w:fill="FFFFFF"/>
            <w:hideMark/>
          </w:tcPr>
          <w:p w:rsidR="00043020" w:rsidRPr="00992002" w:rsidRDefault="00043020" w:rsidP="000C5E16">
            <w:pPr>
              <w:jc w:val="center"/>
              <w:rPr>
                <w:b/>
                <w:bCs/>
                <w:sz w:val="20"/>
                <w:szCs w:val="20"/>
              </w:rPr>
            </w:pPr>
            <w:r>
              <w:rPr>
                <w:b/>
                <w:bCs/>
                <w:sz w:val="20"/>
                <w:szCs w:val="20"/>
              </w:rPr>
              <w:t xml:space="preserve">Forecast in terms of </w:t>
            </w:r>
            <w:r w:rsidRPr="00992002">
              <w:rPr>
                <w:b/>
                <w:bCs/>
                <w:sz w:val="20"/>
                <w:szCs w:val="20"/>
              </w:rPr>
              <w:t xml:space="preserve">2012 </w:t>
            </w:r>
          </w:p>
        </w:tc>
        <w:tc>
          <w:tcPr>
            <w:tcW w:w="993"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2019</w:t>
            </w:r>
            <w:r>
              <w:rPr>
                <w:b/>
                <w:bCs/>
                <w:sz w:val="20"/>
                <w:szCs w:val="20"/>
              </w:rPr>
              <w:t xml:space="preserve"> to </w:t>
            </w:r>
            <w:r w:rsidRPr="00542777">
              <w:rPr>
                <w:b/>
                <w:bCs/>
                <w:sz w:val="20"/>
                <w:szCs w:val="20"/>
              </w:rPr>
              <w:t xml:space="preserve">2012, </w:t>
            </w:r>
            <w:r>
              <w:rPr>
                <w:b/>
                <w:bCs/>
                <w:sz w:val="20"/>
                <w:szCs w:val="20"/>
              </w:rPr>
              <w:t xml:space="preserve">in </w:t>
            </w:r>
            <w:r w:rsidRPr="00542777">
              <w:rPr>
                <w:b/>
                <w:bCs/>
                <w:sz w:val="20"/>
                <w:szCs w:val="20"/>
              </w:rPr>
              <w:t>%</w:t>
            </w:r>
          </w:p>
        </w:tc>
      </w:tr>
      <w:tr w:rsidR="00043020" w:rsidRPr="00542777" w:rsidTr="000C5E16">
        <w:trPr>
          <w:trHeight w:val="398"/>
        </w:trPr>
        <w:tc>
          <w:tcPr>
            <w:tcW w:w="439" w:type="dxa"/>
            <w:vMerge/>
            <w:tcBorders>
              <w:top w:val="single" w:sz="8" w:space="0" w:color="auto"/>
              <w:left w:val="single" w:sz="8"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1984" w:type="dxa"/>
            <w:vMerge/>
            <w:tcBorders>
              <w:top w:val="single" w:sz="8" w:space="0" w:color="auto"/>
              <w:left w:val="single" w:sz="4"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709" w:type="dxa"/>
            <w:vMerge/>
            <w:tcBorders>
              <w:top w:val="single" w:sz="8" w:space="0" w:color="auto"/>
              <w:left w:val="single" w:sz="4"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850" w:type="dxa"/>
            <w:vMerge/>
            <w:tcBorders>
              <w:top w:val="single" w:sz="8" w:space="0" w:color="auto"/>
              <w:left w:val="single" w:sz="4"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851" w:type="dxa"/>
            <w:vMerge/>
            <w:tcBorders>
              <w:top w:val="single" w:sz="8" w:space="0" w:color="auto"/>
              <w:left w:val="single" w:sz="4"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2014</w:t>
            </w:r>
          </w:p>
        </w:tc>
        <w:tc>
          <w:tcPr>
            <w:tcW w:w="708"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2015</w:t>
            </w: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2016</w:t>
            </w: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2017</w:t>
            </w: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2018</w:t>
            </w:r>
          </w:p>
        </w:tc>
        <w:tc>
          <w:tcPr>
            <w:tcW w:w="708"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2019</w:t>
            </w:r>
          </w:p>
        </w:tc>
        <w:tc>
          <w:tcPr>
            <w:tcW w:w="993" w:type="dxa"/>
            <w:vMerge/>
            <w:tcBorders>
              <w:top w:val="single" w:sz="8" w:space="0" w:color="auto"/>
              <w:left w:val="single" w:sz="4" w:space="0" w:color="auto"/>
              <w:bottom w:val="single" w:sz="4" w:space="0" w:color="auto"/>
              <w:right w:val="single" w:sz="8" w:space="0" w:color="auto"/>
            </w:tcBorders>
            <w:hideMark/>
          </w:tcPr>
          <w:p w:rsidR="00043020" w:rsidRPr="00542777" w:rsidRDefault="00043020" w:rsidP="000C5E16">
            <w:pPr>
              <w:rPr>
                <w:b/>
                <w:bCs/>
                <w:sz w:val="20"/>
                <w:szCs w:val="20"/>
              </w:rPr>
            </w:pPr>
          </w:p>
        </w:tc>
      </w:tr>
      <w:tr w:rsidR="00043020" w:rsidRPr="00542777" w:rsidTr="000C5E16">
        <w:trPr>
          <w:trHeight w:val="230"/>
        </w:trPr>
        <w:tc>
          <w:tcPr>
            <w:tcW w:w="439" w:type="dxa"/>
            <w:tcBorders>
              <w:top w:val="nil"/>
              <w:left w:val="single" w:sz="8" w:space="0" w:color="auto"/>
              <w:bottom w:val="single" w:sz="4" w:space="0" w:color="auto"/>
              <w:right w:val="single" w:sz="4" w:space="0" w:color="auto"/>
            </w:tcBorders>
            <w:shd w:val="clear" w:color="000000" w:fill="FFFFFF"/>
            <w:noWrap/>
            <w:hideMark/>
          </w:tcPr>
          <w:p w:rsidR="00043020" w:rsidRPr="00542777" w:rsidRDefault="00043020" w:rsidP="000C5E16">
            <w:pPr>
              <w:jc w:val="center"/>
              <w:rPr>
                <w:b/>
                <w:bCs/>
                <w:sz w:val="20"/>
                <w:szCs w:val="20"/>
              </w:rPr>
            </w:pPr>
            <w:r w:rsidRPr="00542777">
              <w:rPr>
                <w:b/>
                <w:bCs/>
                <w:sz w:val="20"/>
                <w:szCs w:val="20"/>
              </w:rPr>
              <w:t>1</w:t>
            </w:r>
          </w:p>
        </w:tc>
        <w:tc>
          <w:tcPr>
            <w:tcW w:w="1984" w:type="dxa"/>
            <w:tcBorders>
              <w:top w:val="nil"/>
              <w:left w:val="nil"/>
              <w:bottom w:val="single" w:sz="4" w:space="0" w:color="auto"/>
              <w:right w:val="single" w:sz="4" w:space="0" w:color="auto"/>
            </w:tcBorders>
            <w:shd w:val="clear" w:color="000000" w:fill="FFFFFF"/>
            <w:hideMark/>
          </w:tcPr>
          <w:p w:rsidR="00043020" w:rsidRPr="00043020" w:rsidRDefault="00043020" w:rsidP="000C5E16">
            <w:pPr>
              <w:rPr>
                <w:sz w:val="20"/>
                <w:szCs w:val="20"/>
                <w:lang w:val="en-US"/>
              </w:rPr>
            </w:pPr>
            <w:r w:rsidRPr="00043020">
              <w:rPr>
                <w:sz w:val="20"/>
                <w:szCs w:val="20"/>
                <w:lang w:val="en-US"/>
              </w:rPr>
              <w:t xml:space="preserve">Growth of gross value added </w:t>
            </w: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ind w:left="-48" w:right="-77"/>
              <w:jc w:val="center"/>
              <w:rPr>
                <w:sz w:val="20"/>
                <w:szCs w:val="20"/>
              </w:rPr>
            </w:pPr>
            <w:r w:rsidRPr="00542777">
              <w:rPr>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100 </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140 </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170 </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216 </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259 </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288 </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292 </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292 </w:t>
            </w:r>
          </w:p>
        </w:tc>
        <w:tc>
          <w:tcPr>
            <w:tcW w:w="993" w:type="dxa"/>
            <w:tcBorders>
              <w:top w:val="nil"/>
              <w:left w:val="nil"/>
              <w:bottom w:val="single" w:sz="4" w:space="0" w:color="auto"/>
              <w:right w:val="single" w:sz="8" w:space="0" w:color="auto"/>
            </w:tcBorders>
            <w:shd w:val="clear" w:color="auto" w:fill="auto"/>
            <w:noWrap/>
            <w:hideMark/>
          </w:tcPr>
          <w:p w:rsidR="00043020" w:rsidRPr="00542777" w:rsidRDefault="00043020" w:rsidP="000C5E16">
            <w:pPr>
              <w:jc w:val="center"/>
              <w:rPr>
                <w:sz w:val="20"/>
                <w:szCs w:val="20"/>
              </w:rPr>
            </w:pPr>
            <w:r>
              <w:rPr>
                <w:sz w:val="20"/>
                <w:szCs w:val="20"/>
              </w:rPr>
              <w:t>by</w:t>
            </w:r>
            <w:r w:rsidRPr="00542777">
              <w:rPr>
                <w:sz w:val="20"/>
                <w:szCs w:val="20"/>
              </w:rPr>
              <w:t xml:space="preserve"> 2,9 </w:t>
            </w:r>
            <w:r>
              <w:rPr>
                <w:sz w:val="20"/>
                <w:szCs w:val="20"/>
              </w:rPr>
              <w:t>times</w:t>
            </w:r>
          </w:p>
        </w:tc>
      </w:tr>
      <w:tr w:rsidR="00043020" w:rsidRPr="00542777" w:rsidTr="000C5E16">
        <w:trPr>
          <w:trHeight w:val="306"/>
        </w:trPr>
        <w:tc>
          <w:tcPr>
            <w:tcW w:w="439" w:type="dxa"/>
            <w:tcBorders>
              <w:top w:val="nil"/>
              <w:left w:val="single" w:sz="8" w:space="0" w:color="auto"/>
              <w:bottom w:val="single" w:sz="4" w:space="0" w:color="auto"/>
              <w:right w:val="single" w:sz="4" w:space="0" w:color="auto"/>
            </w:tcBorders>
            <w:shd w:val="clear" w:color="000000" w:fill="FFFFFF"/>
            <w:noWrap/>
            <w:hideMark/>
          </w:tcPr>
          <w:p w:rsidR="00043020" w:rsidRPr="00542777" w:rsidRDefault="00043020" w:rsidP="000C5E16">
            <w:pPr>
              <w:jc w:val="center"/>
              <w:rPr>
                <w:b/>
                <w:bCs/>
                <w:sz w:val="20"/>
                <w:szCs w:val="20"/>
              </w:rPr>
            </w:pPr>
            <w:r w:rsidRPr="00542777">
              <w:rPr>
                <w:b/>
                <w:bCs/>
                <w:sz w:val="20"/>
                <w:szCs w:val="20"/>
              </w:rPr>
              <w:t>2</w:t>
            </w:r>
          </w:p>
        </w:tc>
        <w:tc>
          <w:tcPr>
            <w:tcW w:w="1984" w:type="dxa"/>
            <w:tcBorders>
              <w:top w:val="nil"/>
              <w:left w:val="nil"/>
              <w:bottom w:val="single" w:sz="4" w:space="0" w:color="auto"/>
              <w:right w:val="single" w:sz="4" w:space="0" w:color="auto"/>
            </w:tcBorders>
            <w:shd w:val="clear" w:color="000000" w:fill="FFFFFF"/>
            <w:hideMark/>
          </w:tcPr>
          <w:p w:rsidR="00043020" w:rsidRPr="00992002" w:rsidRDefault="00043020" w:rsidP="000C5E16">
            <w:pPr>
              <w:rPr>
                <w:sz w:val="20"/>
                <w:szCs w:val="20"/>
              </w:rPr>
            </w:pPr>
            <w:r>
              <w:rPr>
                <w:sz w:val="20"/>
                <w:szCs w:val="20"/>
              </w:rPr>
              <w:t>Growth of employed</w:t>
            </w: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ind w:left="-48" w:right="-77"/>
              <w:jc w:val="center"/>
              <w:rPr>
                <w:sz w:val="20"/>
                <w:szCs w:val="20"/>
              </w:rPr>
            </w:pPr>
            <w:r w:rsidRPr="00542777">
              <w:rPr>
                <w:sz w:val="20"/>
                <w:szCs w:val="20"/>
              </w:rPr>
              <w:t>тыс.ч.</w:t>
            </w:r>
          </w:p>
        </w:tc>
        <w:tc>
          <w:tcPr>
            <w:tcW w:w="850"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3,0</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3,7</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3,7</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4,1</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4,5</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4,7</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4,7</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4,7</w:t>
            </w:r>
          </w:p>
        </w:tc>
        <w:tc>
          <w:tcPr>
            <w:tcW w:w="993" w:type="dxa"/>
            <w:tcBorders>
              <w:top w:val="nil"/>
              <w:left w:val="nil"/>
              <w:bottom w:val="single" w:sz="4" w:space="0" w:color="auto"/>
              <w:right w:val="single" w:sz="8" w:space="0" w:color="auto"/>
            </w:tcBorders>
            <w:shd w:val="clear" w:color="000000" w:fill="FFFFFF"/>
            <w:noWrap/>
            <w:hideMark/>
          </w:tcPr>
          <w:p w:rsidR="00043020" w:rsidRPr="00542777" w:rsidRDefault="00043020" w:rsidP="000C5E16">
            <w:pPr>
              <w:jc w:val="center"/>
              <w:rPr>
                <w:sz w:val="20"/>
                <w:szCs w:val="20"/>
              </w:rPr>
            </w:pPr>
            <w:r>
              <w:rPr>
                <w:sz w:val="20"/>
                <w:szCs w:val="20"/>
              </w:rPr>
              <w:t>by</w:t>
            </w:r>
            <w:r w:rsidRPr="00542777">
              <w:rPr>
                <w:sz w:val="20"/>
                <w:szCs w:val="20"/>
              </w:rPr>
              <w:t xml:space="preserve"> 1,7 </w:t>
            </w:r>
            <w:r>
              <w:rPr>
                <w:sz w:val="20"/>
                <w:szCs w:val="20"/>
              </w:rPr>
              <w:t>thous.people</w:t>
            </w:r>
            <w:r w:rsidRPr="00542777">
              <w:rPr>
                <w:sz w:val="20"/>
                <w:szCs w:val="20"/>
              </w:rPr>
              <w:t>.</w:t>
            </w:r>
          </w:p>
        </w:tc>
      </w:tr>
      <w:tr w:rsidR="00043020" w:rsidRPr="00542777" w:rsidTr="000C5E16">
        <w:trPr>
          <w:trHeight w:val="306"/>
        </w:trPr>
        <w:tc>
          <w:tcPr>
            <w:tcW w:w="439" w:type="dxa"/>
            <w:tcBorders>
              <w:top w:val="nil"/>
              <w:left w:val="single" w:sz="8" w:space="0" w:color="auto"/>
              <w:bottom w:val="single" w:sz="4" w:space="0" w:color="auto"/>
              <w:right w:val="single" w:sz="4" w:space="0" w:color="auto"/>
            </w:tcBorders>
            <w:shd w:val="clear" w:color="000000" w:fill="FFFFFF"/>
            <w:noWrap/>
            <w:hideMark/>
          </w:tcPr>
          <w:p w:rsidR="00043020" w:rsidRPr="00542777" w:rsidRDefault="00043020" w:rsidP="000C5E16">
            <w:pPr>
              <w:jc w:val="center"/>
              <w:rPr>
                <w:b/>
                <w:bCs/>
                <w:sz w:val="20"/>
                <w:szCs w:val="20"/>
              </w:rPr>
            </w:pPr>
            <w:r w:rsidRPr="00542777">
              <w:rPr>
                <w:b/>
                <w:bCs/>
                <w:sz w:val="20"/>
                <w:szCs w:val="20"/>
              </w:rPr>
              <w:t>3</w:t>
            </w:r>
          </w:p>
        </w:tc>
        <w:tc>
          <w:tcPr>
            <w:tcW w:w="1984" w:type="dxa"/>
            <w:tcBorders>
              <w:top w:val="nil"/>
              <w:left w:val="nil"/>
              <w:bottom w:val="single" w:sz="4" w:space="0" w:color="auto"/>
              <w:right w:val="single" w:sz="4" w:space="0" w:color="auto"/>
            </w:tcBorders>
            <w:shd w:val="clear" w:color="000000" w:fill="FFFFFF"/>
            <w:hideMark/>
          </w:tcPr>
          <w:p w:rsidR="00043020" w:rsidRPr="00043020" w:rsidRDefault="00043020" w:rsidP="000C5E16">
            <w:pPr>
              <w:rPr>
                <w:sz w:val="20"/>
                <w:szCs w:val="20"/>
                <w:lang w:val="en-US"/>
              </w:rPr>
            </w:pPr>
            <w:r w:rsidRPr="00043020">
              <w:rPr>
                <w:sz w:val="20"/>
                <w:szCs w:val="20"/>
                <w:lang w:val="en-US"/>
              </w:rPr>
              <w:t xml:space="preserve"> Growth of labor productivity on GVA</w:t>
            </w: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ind w:left="-48" w:right="-77"/>
              <w:jc w:val="center"/>
              <w:rPr>
                <w:sz w:val="20"/>
                <w:szCs w:val="20"/>
              </w:rPr>
            </w:pPr>
            <w:r w:rsidRPr="00542777">
              <w:rPr>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100</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117</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138</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162</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177</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187</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190</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190</w:t>
            </w:r>
          </w:p>
        </w:tc>
        <w:tc>
          <w:tcPr>
            <w:tcW w:w="993" w:type="dxa"/>
            <w:tcBorders>
              <w:top w:val="nil"/>
              <w:left w:val="nil"/>
              <w:bottom w:val="single" w:sz="4" w:space="0" w:color="auto"/>
              <w:right w:val="single" w:sz="8" w:space="0" w:color="auto"/>
            </w:tcBorders>
            <w:shd w:val="clear" w:color="000000" w:fill="FFFFFF"/>
            <w:noWrap/>
            <w:hideMark/>
          </w:tcPr>
          <w:p w:rsidR="00043020" w:rsidRPr="00542777" w:rsidRDefault="00043020" w:rsidP="000C5E16">
            <w:pPr>
              <w:jc w:val="center"/>
              <w:rPr>
                <w:sz w:val="20"/>
                <w:szCs w:val="20"/>
              </w:rPr>
            </w:pPr>
            <w:r>
              <w:rPr>
                <w:sz w:val="20"/>
                <w:szCs w:val="20"/>
              </w:rPr>
              <w:t xml:space="preserve">by </w:t>
            </w:r>
            <w:r w:rsidRPr="00542777">
              <w:rPr>
                <w:sz w:val="20"/>
                <w:szCs w:val="20"/>
              </w:rPr>
              <w:t xml:space="preserve">1,9 </w:t>
            </w:r>
            <w:r>
              <w:rPr>
                <w:sz w:val="20"/>
                <w:szCs w:val="20"/>
              </w:rPr>
              <w:t>times</w:t>
            </w:r>
          </w:p>
        </w:tc>
      </w:tr>
      <w:tr w:rsidR="00043020" w:rsidRPr="00542777" w:rsidTr="000C5E16">
        <w:trPr>
          <w:trHeight w:val="597"/>
        </w:trPr>
        <w:tc>
          <w:tcPr>
            <w:tcW w:w="439" w:type="dxa"/>
            <w:tcBorders>
              <w:top w:val="nil"/>
              <w:left w:val="single" w:sz="8" w:space="0" w:color="auto"/>
              <w:bottom w:val="single" w:sz="4" w:space="0" w:color="auto"/>
              <w:right w:val="single" w:sz="4" w:space="0" w:color="auto"/>
            </w:tcBorders>
            <w:shd w:val="clear" w:color="000000" w:fill="FFFFFF"/>
            <w:noWrap/>
            <w:hideMark/>
          </w:tcPr>
          <w:p w:rsidR="00043020" w:rsidRPr="00542777" w:rsidRDefault="00043020" w:rsidP="000C5E16">
            <w:pPr>
              <w:jc w:val="center"/>
              <w:rPr>
                <w:b/>
                <w:bCs/>
                <w:sz w:val="20"/>
                <w:szCs w:val="20"/>
              </w:rPr>
            </w:pPr>
            <w:r w:rsidRPr="00542777">
              <w:rPr>
                <w:b/>
                <w:bCs/>
                <w:sz w:val="20"/>
                <w:szCs w:val="20"/>
              </w:rPr>
              <w:t>4</w:t>
            </w:r>
          </w:p>
        </w:tc>
        <w:tc>
          <w:tcPr>
            <w:tcW w:w="1984" w:type="dxa"/>
            <w:tcBorders>
              <w:top w:val="nil"/>
              <w:left w:val="nil"/>
              <w:bottom w:val="single" w:sz="4" w:space="0" w:color="auto"/>
              <w:right w:val="single" w:sz="4" w:space="0" w:color="auto"/>
            </w:tcBorders>
            <w:shd w:val="clear" w:color="000000" w:fill="FFFFFF"/>
            <w:hideMark/>
          </w:tcPr>
          <w:p w:rsidR="00043020" w:rsidRPr="00043020" w:rsidRDefault="00043020" w:rsidP="000C5E16">
            <w:pPr>
              <w:rPr>
                <w:sz w:val="20"/>
                <w:szCs w:val="20"/>
                <w:lang w:val="en-US"/>
              </w:rPr>
            </w:pPr>
            <w:r w:rsidRPr="00043020">
              <w:rPr>
                <w:sz w:val="20"/>
                <w:szCs w:val="20"/>
                <w:lang w:val="en-US"/>
              </w:rPr>
              <w:t>Growth of value of non-commodity (processed) export</w:t>
            </w: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ind w:left="-48" w:right="-77"/>
              <w:jc w:val="center"/>
              <w:rPr>
                <w:sz w:val="20"/>
                <w:szCs w:val="20"/>
              </w:rPr>
            </w:pPr>
            <w:r w:rsidRPr="00542777">
              <w:rPr>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100</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91</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116</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138</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171</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233</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295</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349</w:t>
            </w:r>
          </w:p>
        </w:tc>
        <w:tc>
          <w:tcPr>
            <w:tcW w:w="993" w:type="dxa"/>
            <w:tcBorders>
              <w:top w:val="nil"/>
              <w:left w:val="nil"/>
              <w:bottom w:val="single" w:sz="4" w:space="0" w:color="auto"/>
              <w:right w:val="single" w:sz="8" w:space="0" w:color="auto"/>
            </w:tcBorders>
            <w:shd w:val="clear" w:color="000000" w:fill="FFFFFF"/>
            <w:noWrap/>
            <w:hideMark/>
          </w:tcPr>
          <w:p w:rsidR="00043020" w:rsidRPr="00542777" w:rsidRDefault="00043020" w:rsidP="000C5E16">
            <w:pPr>
              <w:jc w:val="center"/>
              <w:rPr>
                <w:sz w:val="20"/>
                <w:szCs w:val="20"/>
              </w:rPr>
            </w:pPr>
            <w:r>
              <w:rPr>
                <w:sz w:val="20"/>
                <w:szCs w:val="20"/>
              </w:rPr>
              <w:t xml:space="preserve">by </w:t>
            </w:r>
            <w:r w:rsidRPr="00542777">
              <w:rPr>
                <w:sz w:val="20"/>
                <w:szCs w:val="20"/>
              </w:rPr>
              <w:t xml:space="preserve">3,5 </w:t>
            </w:r>
            <w:r>
              <w:rPr>
                <w:sz w:val="20"/>
                <w:szCs w:val="20"/>
              </w:rPr>
              <w:t>times</w:t>
            </w:r>
          </w:p>
        </w:tc>
      </w:tr>
    </w:tbl>
    <w:p w:rsidR="00043020" w:rsidRPr="00542777" w:rsidRDefault="00043020" w:rsidP="00043020">
      <w:pPr>
        <w:jc w:val="both"/>
        <w:rPr>
          <w:rFonts w:eastAsia="Calibri"/>
          <w:szCs w:val="28"/>
        </w:rPr>
      </w:pPr>
    </w:p>
    <w:p w:rsidR="00043020" w:rsidRPr="00963669" w:rsidRDefault="00043020" w:rsidP="00043020">
      <w:pPr>
        <w:ind w:firstLine="709"/>
        <w:jc w:val="both"/>
        <w:rPr>
          <w:b/>
          <w:sz w:val="28"/>
          <w:szCs w:val="28"/>
        </w:rPr>
      </w:pPr>
      <w:r w:rsidRPr="00963669">
        <w:rPr>
          <w:b/>
          <w:sz w:val="28"/>
          <w:szCs w:val="28"/>
        </w:rPr>
        <w:t xml:space="preserve">Priorities of sector’s development </w:t>
      </w:r>
    </w:p>
    <w:p w:rsidR="00043020" w:rsidRPr="00963669" w:rsidRDefault="00043020" w:rsidP="00043020">
      <w:pPr>
        <w:pStyle w:val="a7"/>
        <w:ind w:left="0" w:firstLine="720"/>
        <w:jc w:val="both"/>
        <w:rPr>
          <w:i/>
          <w:sz w:val="28"/>
          <w:szCs w:val="28"/>
        </w:rPr>
      </w:pPr>
    </w:p>
    <w:p w:rsidR="00043020" w:rsidRPr="00963669" w:rsidRDefault="00043020" w:rsidP="00043020">
      <w:pPr>
        <w:pStyle w:val="a7"/>
        <w:ind w:left="0" w:firstLine="720"/>
        <w:jc w:val="both"/>
        <w:rPr>
          <w:i/>
          <w:sz w:val="28"/>
          <w:szCs w:val="28"/>
        </w:rPr>
      </w:pPr>
      <w:r w:rsidRPr="00963669">
        <w:rPr>
          <w:i/>
          <w:sz w:val="28"/>
          <w:szCs w:val="28"/>
        </w:rPr>
        <w:t>Priority activity types</w:t>
      </w:r>
    </w:p>
    <w:p w:rsidR="00043020" w:rsidRPr="00963669" w:rsidRDefault="00043020" w:rsidP="00043020">
      <w:pPr>
        <w:pStyle w:val="a7"/>
        <w:ind w:left="0" w:firstLine="720"/>
        <w:jc w:val="both"/>
        <w:rPr>
          <w:sz w:val="28"/>
          <w:szCs w:val="28"/>
          <w:lang w:val="en-US"/>
        </w:rPr>
      </w:pPr>
      <w:r w:rsidRPr="00963669">
        <w:rPr>
          <w:sz w:val="28"/>
          <w:szCs w:val="28"/>
          <w:lang w:val="en-US"/>
        </w:rPr>
        <w:t>Priority activity in the sector is the production of railway locomotives and rolling stock, as well as production of components for railway engineering (Table 2.2.11.7).</w:t>
      </w:r>
    </w:p>
    <w:p w:rsidR="00043020" w:rsidRPr="00963669" w:rsidRDefault="00043020" w:rsidP="00043020">
      <w:pPr>
        <w:pStyle w:val="a7"/>
        <w:ind w:left="0" w:firstLine="720"/>
        <w:jc w:val="both"/>
        <w:rPr>
          <w:sz w:val="28"/>
          <w:szCs w:val="28"/>
          <w:lang w:val="en-US"/>
        </w:rPr>
      </w:pPr>
    </w:p>
    <w:p w:rsidR="00043020" w:rsidRPr="00542777" w:rsidRDefault="00043020" w:rsidP="00043020">
      <w:pPr>
        <w:pStyle w:val="a7"/>
        <w:tabs>
          <w:tab w:val="left" w:pos="1134"/>
        </w:tabs>
        <w:ind w:left="0" w:firstLine="720"/>
        <w:jc w:val="both"/>
        <w:rPr>
          <w:rFonts w:eastAsiaTheme="minorEastAsia"/>
        </w:rPr>
      </w:pPr>
      <w:r>
        <w:t xml:space="preserve">Table </w:t>
      </w:r>
      <w:r w:rsidRPr="00542777">
        <w:t xml:space="preserve">2.2.11.7. – </w:t>
      </w:r>
      <w:r>
        <w:t>Priority activity types</w:t>
      </w:r>
    </w:p>
    <w:tbl>
      <w:tblPr>
        <w:tblW w:w="9826" w:type="dxa"/>
        <w:tblInd w:w="108" w:type="dxa"/>
        <w:tblLook w:val="04A0"/>
      </w:tblPr>
      <w:tblGrid>
        <w:gridCol w:w="1475"/>
        <w:gridCol w:w="8351"/>
      </w:tblGrid>
      <w:tr w:rsidR="00043020" w:rsidRPr="00542777" w:rsidTr="000C5E16">
        <w:trPr>
          <w:trHeight w:val="293"/>
        </w:trPr>
        <w:tc>
          <w:tcPr>
            <w:tcW w:w="1475" w:type="dxa"/>
            <w:tcBorders>
              <w:top w:val="single" w:sz="4" w:space="0" w:color="auto"/>
              <w:left w:val="single" w:sz="4" w:space="0" w:color="auto"/>
              <w:bottom w:val="single" w:sz="4" w:space="0" w:color="auto"/>
              <w:right w:val="single" w:sz="4" w:space="0" w:color="auto"/>
            </w:tcBorders>
            <w:hideMark/>
          </w:tcPr>
          <w:p w:rsidR="00043020" w:rsidRPr="00542777" w:rsidRDefault="00043020" w:rsidP="000C5E16">
            <w:pPr>
              <w:pStyle w:val="a7"/>
              <w:ind w:left="0"/>
              <w:jc w:val="center"/>
              <w:rPr>
                <w:b/>
                <w:sz w:val="20"/>
                <w:szCs w:val="20"/>
              </w:rPr>
            </w:pPr>
            <w:r>
              <w:rPr>
                <w:b/>
                <w:sz w:val="20"/>
                <w:szCs w:val="20"/>
              </w:rPr>
              <w:t>OKED</w:t>
            </w:r>
            <w:r w:rsidRPr="00542777">
              <w:rPr>
                <w:b/>
                <w:sz w:val="20"/>
                <w:szCs w:val="20"/>
              </w:rPr>
              <w:t>-4</w:t>
            </w:r>
          </w:p>
        </w:tc>
        <w:tc>
          <w:tcPr>
            <w:tcW w:w="8351" w:type="dxa"/>
            <w:tcBorders>
              <w:top w:val="single" w:sz="4" w:space="0" w:color="auto"/>
              <w:left w:val="nil"/>
              <w:bottom w:val="single" w:sz="4" w:space="0" w:color="auto"/>
              <w:right w:val="single" w:sz="4" w:space="0" w:color="auto"/>
            </w:tcBorders>
            <w:hideMark/>
          </w:tcPr>
          <w:p w:rsidR="00043020" w:rsidRPr="00542777" w:rsidRDefault="00043020" w:rsidP="000C5E16">
            <w:pPr>
              <w:pStyle w:val="a7"/>
              <w:ind w:left="0"/>
              <w:jc w:val="center"/>
              <w:rPr>
                <w:b/>
                <w:sz w:val="20"/>
                <w:szCs w:val="20"/>
              </w:rPr>
            </w:pPr>
            <w:r>
              <w:rPr>
                <w:b/>
                <w:sz w:val="20"/>
                <w:szCs w:val="20"/>
              </w:rPr>
              <w:t xml:space="preserve">OKED Name </w:t>
            </w:r>
          </w:p>
        </w:tc>
      </w:tr>
      <w:tr w:rsidR="00043020" w:rsidRPr="00043020" w:rsidTr="000C5E16">
        <w:trPr>
          <w:trHeight w:val="293"/>
        </w:trPr>
        <w:tc>
          <w:tcPr>
            <w:tcW w:w="1475" w:type="dxa"/>
            <w:tcBorders>
              <w:top w:val="nil"/>
              <w:left w:val="single" w:sz="4" w:space="0" w:color="auto"/>
              <w:bottom w:val="single" w:sz="4" w:space="0" w:color="auto"/>
              <w:right w:val="single" w:sz="4" w:space="0" w:color="auto"/>
            </w:tcBorders>
            <w:vAlign w:val="bottom"/>
            <w:hideMark/>
          </w:tcPr>
          <w:p w:rsidR="00043020" w:rsidRPr="00542777" w:rsidRDefault="00043020" w:rsidP="000C5E16">
            <w:pPr>
              <w:pStyle w:val="af7"/>
              <w:spacing w:line="276" w:lineRule="auto"/>
              <w:jc w:val="center"/>
              <w:rPr>
                <w:rFonts w:ascii="Times New Roman" w:hAnsi="Times New Roman" w:cs="Times New Roman"/>
                <w:sz w:val="20"/>
                <w:szCs w:val="20"/>
              </w:rPr>
            </w:pPr>
            <w:r w:rsidRPr="00542777">
              <w:rPr>
                <w:rFonts w:ascii="Times New Roman" w:hAnsi="Times New Roman" w:cs="Times New Roman"/>
                <w:sz w:val="20"/>
                <w:szCs w:val="20"/>
              </w:rPr>
              <w:t>3020</w:t>
            </w:r>
          </w:p>
        </w:tc>
        <w:tc>
          <w:tcPr>
            <w:tcW w:w="8351" w:type="dxa"/>
            <w:tcBorders>
              <w:top w:val="nil"/>
              <w:left w:val="nil"/>
              <w:bottom w:val="single" w:sz="4" w:space="0" w:color="auto"/>
              <w:right w:val="single" w:sz="4" w:space="0" w:color="auto"/>
            </w:tcBorders>
            <w:vAlign w:val="bottom"/>
            <w:hideMark/>
          </w:tcPr>
          <w:p w:rsidR="00043020" w:rsidRPr="00992002" w:rsidRDefault="00043020" w:rsidP="000C5E16">
            <w:pPr>
              <w:pStyle w:val="af7"/>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Production</w:t>
            </w:r>
            <w:r w:rsidRPr="00992002">
              <w:rPr>
                <w:rFonts w:ascii="Times New Roman" w:hAnsi="Times New Roman" w:cs="Times New Roman"/>
                <w:sz w:val="20"/>
                <w:szCs w:val="20"/>
                <w:lang w:val="en-US"/>
              </w:rPr>
              <w:t xml:space="preserve"> </w:t>
            </w:r>
            <w:r>
              <w:rPr>
                <w:rFonts w:ascii="Times New Roman" w:hAnsi="Times New Roman" w:cs="Times New Roman"/>
                <w:sz w:val="20"/>
                <w:szCs w:val="20"/>
                <w:lang w:val="en-US"/>
              </w:rPr>
              <w:t>of</w:t>
            </w:r>
            <w:r w:rsidRPr="00992002">
              <w:rPr>
                <w:rFonts w:ascii="Times New Roman" w:hAnsi="Times New Roman" w:cs="Times New Roman"/>
                <w:sz w:val="20"/>
                <w:szCs w:val="20"/>
                <w:lang w:val="en-US"/>
              </w:rPr>
              <w:t xml:space="preserve"> </w:t>
            </w:r>
            <w:r>
              <w:rPr>
                <w:rFonts w:ascii="Times New Roman" w:hAnsi="Times New Roman" w:cs="Times New Roman"/>
                <w:sz w:val="20"/>
                <w:szCs w:val="20"/>
                <w:lang w:val="en-US"/>
              </w:rPr>
              <w:t>railway</w:t>
            </w:r>
            <w:r w:rsidRPr="00992002">
              <w:rPr>
                <w:rFonts w:ascii="Times New Roman" w:hAnsi="Times New Roman" w:cs="Times New Roman"/>
                <w:sz w:val="20"/>
                <w:szCs w:val="20"/>
                <w:lang w:val="en-US"/>
              </w:rPr>
              <w:t xml:space="preserve"> </w:t>
            </w:r>
            <w:r>
              <w:rPr>
                <w:rFonts w:ascii="Times New Roman" w:hAnsi="Times New Roman" w:cs="Times New Roman"/>
                <w:sz w:val="20"/>
                <w:szCs w:val="20"/>
                <w:lang w:val="en-US"/>
              </w:rPr>
              <w:t>locomotives</w:t>
            </w:r>
            <w:r w:rsidRPr="009920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and rolling stock </w:t>
            </w:r>
          </w:p>
        </w:tc>
      </w:tr>
    </w:tbl>
    <w:p w:rsidR="00043020" w:rsidRPr="00043020" w:rsidRDefault="00043020" w:rsidP="00043020">
      <w:pPr>
        <w:ind w:firstLine="709"/>
        <w:jc w:val="both"/>
        <w:rPr>
          <w:szCs w:val="28"/>
          <w:lang w:val="en-US"/>
        </w:rPr>
      </w:pPr>
    </w:p>
    <w:p w:rsidR="00043020" w:rsidRPr="00963669" w:rsidRDefault="00043020" w:rsidP="00043020">
      <w:pPr>
        <w:pStyle w:val="a7"/>
        <w:jc w:val="both"/>
        <w:rPr>
          <w:i/>
          <w:sz w:val="28"/>
          <w:szCs w:val="28"/>
          <w:lang w:val="en-US"/>
        </w:rPr>
      </w:pPr>
      <w:r w:rsidRPr="00963669">
        <w:rPr>
          <w:i/>
          <w:sz w:val="28"/>
          <w:szCs w:val="28"/>
          <w:lang w:val="en-US"/>
        </w:rPr>
        <w:t>Priority commiodity groups</w:t>
      </w:r>
    </w:p>
    <w:p w:rsidR="00043020" w:rsidRPr="00963669" w:rsidRDefault="00043020" w:rsidP="00043020">
      <w:pPr>
        <w:pStyle w:val="a7"/>
        <w:ind w:left="0" w:firstLine="720"/>
        <w:jc w:val="both"/>
        <w:rPr>
          <w:sz w:val="28"/>
          <w:szCs w:val="28"/>
          <w:lang w:val="en-US"/>
        </w:rPr>
      </w:pPr>
      <w:r w:rsidRPr="00963669">
        <w:rPr>
          <w:sz w:val="28"/>
          <w:szCs w:val="28"/>
          <w:lang w:val="en-US"/>
        </w:rPr>
        <w:t>The priority commodity groups and areas of the sector’s development include production of rolling stock for railways: locomotives, passenger and freight cars, tanks, trucks and other vehicles (Table 2.2.11.8).</w:t>
      </w:r>
    </w:p>
    <w:p w:rsidR="00043020" w:rsidRPr="00963669" w:rsidRDefault="00043020" w:rsidP="00043020">
      <w:pPr>
        <w:pStyle w:val="a7"/>
        <w:ind w:left="0" w:firstLine="720"/>
        <w:jc w:val="both"/>
        <w:rPr>
          <w:sz w:val="28"/>
          <w:szCs w:val="28"/>
          <w:lang w:val="en-US"/>
        </w:rPr>
      </w:pPr>
      <w:r w:rsidRPr="00963669">
        <w:rPr>
          <w:sz w:val="28"/>
          <w:szCs w:val="28"/>
          <w:lang w:val="en-US"/>
        </w:rPr>
        <w:t>The next priority for the sector’s development will be production of components and spare parts for rolling stock, track and other equipment for the needs of railways, as well as the organization of basic productions (casting, forging, metal processing, etc.).</w:t>
      </w:r>
    </w:p>
    <w:p w:rsidR="00043020" w:rsidRPr="00963669" w:rsidRDefault="00043020" w:rsidP="00043020">
      <w:pPr>
        <w:pStyle w:val="a7"/>
        <w:ind w:left="0" w:firstLine="720"/>
        <w:jc w:val="both"/>
        <w:rPr>
          <w:sz w:val="28"/>
          <w:szCs w:val="28"/>
          <w:lang w:val="en-US"/>
        </w:rPr>
      </w:pPr>
      <w:r w:rsidRPr="00963669">
        <w:rPr>
          <w:sz w:val="28"/>
          <w:szCs w:val="28"/>
          <w:lang w:val="en-US"/>
        </w:rPr>
        <w:t xml:space="preserve">Priorities for development include organization of service and auxiliary industries. </w:t>
      </w:r>
    </w:p>
    <w:p w:rsidR="00043020" w:rsidRPr="00963669" w:rsidRDefault="00043020" w:rsidP="00043020">
      <w:pPr>
        <w:rPr>
          <w:sz w:val="28"/>
          <w:szCs w:val="28"/>
          <w:lang w:val="en-US"/>
        </w:rPr>
        <w:sectPr w:rsidR="00043020" w:rsidRPr="00963669">
          <w:footnotePr>
            <w:numFmt w:val="chicago"/>
          </w:footnotePr>
          <w:pgSz w:w="11906" w:h="16838"/>
          <w:pgMar w:top="1134" w:right="991" w:bottom="1134" w:left="1418" w:header="708" w:footer="708" w:gutter="0"/>
          <w:cols w:space="720"/>
        </w:sectPr>
      </w:pPr>
    </w:p>
    <w:p w:rsidR="00043020" w:rsidRPr="00043020" w:rsidRDefault="00043020" w:rsidP="00043020">
      <w:pPr>
        <w:rPr>
          <w:rFonts w:eastAsiaTheme="minorEastAsia"/>
          <w:lang w:val="en-US"/>
        </w:rPr>
      </w:pPr>
      <w:r w:rsidRPr="00043020">
        <w:rPr>
          <w:lang w:val="en-US"/>
        </w:rPr>
        <w:lastRenderedPageBreak/>
        <w:t xml:space="preserve">Table 2.2.11.8. Priority commodity groups on codes TN VED - 6 </w:t>
      </w:r>
      <w:r w:rsidRPr="00542777">
        <w:rPr>
          <w:rStyle w:val="a5"/>
        </w:rPr>
        <w:footnoteReference w:id="28"/>
      </w:r>
    </w:p>
    <w:tbl>
      <w:tblPr>
        <w:tblW w:w="14922" w:type="dxa"/>
        <w:tblInd w:w="108" w:type="dxa"/>
        <w:tblLook w:val="04A0"/>
      </w:tblPr>
      <w:tblGrid>
        <w:gridCol w:w="1134"/>
        <w:gridCol w:w="8789"/>
        <w:gridCol w:w="2580"/>
        <w:gridCol w:w="2419"/>
      </w:tblGrid>
      <w:tr w:rsidR="00043020" w:rsidRPr="00043020" w:rsidTr="000C5E16">
        <w:trPr>
          <w:trHeight w:val="457"/>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43020" w:rsidRPr="00542777" w:rsidRDefault="00043020" w:rsidP="000C5E16">
            <w:pPr>
              <w:rPr>
                <w:b/>
                <w:bCs/>
                <w:sz w:val="18"/>
                <w:szCs w:val="18"/>
              </w:rPr>
            </w:pPr>
            <w:r>
              <w:rPr>
                <w:b/>
                <w:bCs/>
                <w:sz w:val="18"/>
                <w:szCs w:val="18"/>
              </w:rPr>
              <w:t>FEACN</w:t>
            </w:r>
            <w:r w:rsidRPr="00542777">
              <w:rPr>
                <w:b/>
                <w:bCs/>
                <w:sz w:val="18"/>
                <w:szCs w:val="18"/>
              </w:rPr>
              <w:t>-6</w:t>
            </w:r>
          </w:p>
        </w:tc>
        <w:tc>
          <w:tcPr>
            <w:tcW w:w="87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jc w:val="center"/>
              <w:rPr>
                <w:b/>
                <w:bCs/>
                <w:sz w:val="18"/>
                <w:szCs w:val="18"/>
              </w:rPr>
            </w:pPr>
            <w:r>
              <w:rPr>
                <w:b/>
                <w:bCs/>
                <w:sz w:val="18"/>
                <w:szCs w:val="18"/>
              </w:rPr>
              <w:t>P</w:t>
            </w:r>
            <w:r w:rsidRPr="0007461B">
              <w:rPr>
                <w:b/>
                <w:bCs/>
                <w:sz w:val="18"/>
                <w:szCs w:val="18"/>
              </w:rPr>
              <w:t>roduct heading</w:t>
            </w:r>
          </w:p>
        </w:tc>
        <w:tc>
          <w:tcPr>
            <w:tcW w:w="25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043020" w:rsidRDefault="00043020" w:rsidP="000C5E16">
            <w:pPr>
              <w:jc w:val="center"/>
              <w:rPr>
                <w:b/>
                <w:bCs/>
                <w:sz w:val="18"/>
                <w:szCs w:val="18"/>
                <w:lang w:val="en-US"/>
              </w:rPr>
            </w:pPr>
            <w:r w:rsidRPr="00043020">
              <w:rPr>
                <w:b/>
                <w:bCs/>
                <w:sz w:val="18"/>
                <w:szCs w:val="18"/>
                <w:lang w:val="en-US"/>
              </w:rPr>
              <w:t>Import capacity of the domestic market, of thousands dollars U.S.A.</w:t>
            </w:r>
          </w:p>
        </w:tc>
        <w:tc>
          <w:tcPr>
            <w:tcW w:w="241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043020" w:rsidRDefault="00043020" w:rsidP="000C5E16">
            <w:pPr>
              <w:jc w:val="center"/>
              <w:rPr>
                <w:b/>
                <w:bCs/>
                <w:sz w:val="18"/>
                <w:szCs w:val="18"/>
                <w:lang w:val="en-US"/>
              </w:rPr>
            </w:pPr>
            <w:r w:rsidRPr="00043020">
              <w:rPr>
                <w:b/>
                <w:bCs/>
                <w:sz w:val="18"/>
                <w:szCs w:val="18"/>
                <w:lang w:val="en-US"/>
              </w:rPr>
              <w:t>Imported container markets Macro Region*, thousands of dollars U.S.A.</w:t>
            </w:r>
          </w:p>
        </w:tc>
      </w:tr>
      <w:tr w:rsidR="00043020" w:rsidRPr="00542777" w:rsidTr="000C5E16">
        <w:trPr>
          <w:trHeight w:val="202"/>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860719</w:t>
            </w:r>
          </w:p>
        </w:tc>
        <w:tc>
          <w:tcPr>
            <w:tcW w:w="8789" w:type="dxa"/>
            <w:tcBorders>
              <w:top w:val="nil"/>
              <w:left w:val="nil"/>
              <w:bottom w:val="single" w:sz="4" w:space="0" w:color="auto"/>
              <w:right w:val="single" w:sz="4" w:space="0" w:color="auto"/>
            </w:tcBorders>
            <w:hideMark/>
          </w:tcPr>
          <w:p w:rsidR="00043020" w:rsidRPr="00043020" w:rsidRDefault="00043020" w:rsidP="000C5E16">
            <w:pPr>
              <w:rPr>
                <w:sz w:val="18"/>
                <w:szCs w:val="18"/>
                <w:lang w:val="en-US"/>
              </w:rPr>
            </w:pPr>
            <w:r w:rsidRPr="00043020">
              <w:rPr>
                <w:sz w:val="18"/>
                <w:szCs w:val="18"/>
                <w:lang w:val="en-US"/>
              </w:rPr>
              <w:t>Other trucks, driving bogie, axles and wheels, including parts</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120 296</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1 689 313</w:t>
            </w:r>
          </w:p>
        </w:tc>
      </w:tr>
      <w:tr w:rsidR="00043020" w:rsidRPr="00542777" w:rsidTr="000C5E16">
        <w:trPr>
          <w:trHeight w:val="406"/>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860692</w:t>
            </w:r>
          </w:p>
        </w:tc>
        <w:tc>
          <w:tcPr>
            <w:tcW w:w="8789" w:type="dxa"/>
            <w:tcBorders>
              <w:top w:val="nil"/>
              <w:left w:val="nil"/>
              <w:bottom w:val="single" w:sz="4" w:space="0" w:color="auto"/>
              <w:right w:val="single" w:sz="4" w:space="0" w:color="auto"/>
            </w:tcBorders>
            <w:hideMark/>
          </w:tcPr>
          <w:p w:rsidR="00043020" w:rsidRPr="00043020" w:rsidRDefault="00043020" w:rsidP="000C5E16">
            <w:pPr>
              <w:rPr>
                <w:sz w:val="18"/>
                <w:szCs w:val="18"/>
                <w:lang w:val="en-US"/>
              </w:rPr>
            </w:pPr>
            <w:r w:rsidRPr="00043020">
              <w:rPr>
                <w:sz w:val="18"/>
                <w:szCs w:val="18"/>
                <w:lang w:val="en-US"/>
              </w:rPr>
              <w:t>Railway or tramway goods vans and rolling open, with non-removable sides higher than 60 cm</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854 136</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1 177 920</w:t>
            </w:r>
          </w:p>
        </w:tc>
      </w:tr>
      <w:tr w:rsidR="00043020" w:rsidRPr="00542777" w:rsidTr="000C5E16">
        <w:trPr>
          <w:trHeight w:val="202"/>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860610</w:t>
            </w:r>
          </w:p>
        </w:tc>
        <w:tc>
          <w:tcPr>
            <w:tcW w:w="8789" w:type="dxa"/>
            <w:tcBorders>
              <w:top w:val="nil"/>
              <w:left w:val="nil"/>
              <w:bottom w:val="single" w:sz="4" w:space="0" w:color="auto"/>
              <w:right w:val="single" w:sz="4" w:space="0" w:color="auto"/>
            </w:tcBorders>
            <w:hideMark/>
          </w:tcPr>
          <w:p w:rsidR="00043020" w:rsidRPr="0007461B" w:rsidRDefault="00043020" w:rsidP="000C5E16">
            <w:pPr>
              <w:rPr>
                <w:sz w:val="18"/>
                <w:szCs w:val="18"/>
              </w:rPr>
            </w:pPr>
            <w:r w:rsidRPr="0007461B">
              <w:rPr>
                <w:sz w:val="18"/>
                <w:szCs w:val="18"/>
              </w:rPr>
              <w:t>Wagons of all types</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309 257</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706 411</w:t>
            </w:r>
          </w:p>
        </w:tc>
      </w:tr>
      <w:tr w:rsidR="00043020" w:rsidRPr="00542777" w:rsidTr="000C5E16">
        <w:trPr>
          <w:trHeight w:val="490"/>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860310</w:t>
            </w:r>
          </w:p>
        </w:tc>
        <w:tc>
          <w:tcPr>
            <w:tcW w:w="8789" w:type="dxa"/>
            <w:tcBorders>
              <w:top w:val="nil"/>
              <w:left w:val="nil"/>
              <w:bottom w:val="single" w:sz="4" w:space="0" w:color="auto"/>
              <w:right w:val="single" w:sz="4" w:space="0" w:color="auto"/>
            </w:tcBorders>
            <w:hideMark/>
          </w:tcPr>
          <w:p w:rsidR="00043020" w:rsidRPr="00043020" w:rsidRDefault="00043020" w:rsidP="000C5E16">
            <w:pPr>
              <w:rPr>
                <w:sz w:val="18"/>
                <w:szCs w:val="18"/>
                <w:lang w:val="en-US"/>
              </w:rPr>
            </w:pPr>
            <w:r w:rsidRPr="00043020">
              <w:rPr>
                <w:sz w:val="18"/>
                <w:szCs w:val="18"/>
                <w:lang w:val="en-US"/>
              </w:rPr>
              <w:t>Propelled railway or tramway passenger, freight or baggage, open platform, other than those of heading 8604 powered by an external power source</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1 136</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488 903</w:t>
            </w:r>
          </w:p>
        </w:tc>
      </w:tr>
      <w:tr w:rsidR="00043020" w:rsidRPr="00542777" w:rsidTr="000C5E16">
        <w:trPr>
          <w:trHeight w:val="202"/>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860210</w:t>
            </w:r>
          </w:p>
        </w:tc>
        <w:tc>
          <w:tcPr>
            <w:tcW w:w="8789" w:type="dxa"/>
            <w:tcBorders>
              <w:top w:val="nil"/>
              <w:left w:val="nil"/>
              <w:bottom w:val="single" w:sz="4" w:space="0" w:color="auto"/>
              <w:right w:val="single" w:sz="4" w:space="0" w:color="auto"/>
            </w:tcBorders>
            <w:hideMark/>
          </w:tcPr>
          <w:p w:rsidR="00043020" w:rsidRPr="0007461B" w:rsidRDefault="00043020" w:rsidP="000C5E16">
            <w:pPr>
              <w:rPr>
                <w:sz w:val="18"/>
                <w:szCs w:val="18"/>
              </w:rPr>
            </w:pPr>
            <w:r w:rsidRPr="0007461B">
              <w:rPr>
                <w:sz w:val="18"/>
                <w:szCs w:val="18"/>
              </w:rPr>
              <w:t>Diesel-electric locomotives</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77 188</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435 589</w:t>
            </w:r>
          </w:p>
        </w:tc>
      </w:tr>
      <w:tr w:rsidR="00043020" w:rsidRPr="00542777" w:rsidTr="000C5E16">
        <w:trPr>
          <w:trHeight w:val="202"/>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860721</w:t>
            </w:r>
          </w:p>
        </w:tc>
        <w:tc>
          <w:tcPr>
            <w:tcW w:w="8789" w:type="dxa"/>
            <w:tcBorders>
              <w:top w:val="nil"/>
              <w:left w:val="nil"/>
              <w:bottom w:val="single" w:sz="4" w:space="0" w:color="auto"/>
              <w:right w:val="single" w:sz="4" w:space="0" w:color="auto"/>
            </w:tcBorders>
            <w:hideMark/>
          </w:tcPr>
          <w:p w:rsidR="00043020" w:rsidRPr="00043020" w:rsidRDefault="00043020" w:rsidP="000C5E16">
            <w:pPr>
              <w:rPr>
                <w:sz w:val="18"/>
                <w:szCs w:val="18"/>
                <w:lang w:val="en-US"/>
              </w:rPr>
            </w:pPr>
            <w:r w:rsidRPr="00043020">
              <w:rPr>
                <w:sz w:val="18"/>
                <w:szCs w:val="18"/>
                <w:lang w:val="en-US"/>
              </w:rPr>
              <w:t>Air brakes and parts thereof</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11 497</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386 554</w:t>
            </w:r>
          </w:p>
        </w:tc>
      </w:tr>
      <w:tr w:rsidR="00043020" w:rsidRPr="00542777" w:rsidTr="000C5E16">
        <w:trPr>
          <w:trHeight w:val="202"/>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860730</w:t>
            </w:r>
          </w:p>
        </w:tc>
        <w:tc>
          <w:tcPr>
            <w:tcW w:w="8789" w:type="dxa"/>
            <w:tcBorders>
              <w:top w:val="nil"/>
              <w:left w:val="nil"/>
              <w:bottom w:val="single" w:sz="4" w:space="0" w:color="auto"/>
              <w:right w:val="single" w:sz="4" w:space="0" w:color="auto"/>
            </w:tcBorders>
            <w:hideMark/>
          </w:tcPr>
          <w:p w:rsidR="00043020" w:rsidRPr="00043020" w:rsidRDefault="00043020" w:rsidP="000C5E16">
            <w:pPr>
              <w:rPr>
                <w:sz w:val="18"/>
                <w:szCs w:val="18"/>
                <w:lang w:val="en-US"/>
              </w:rPr>
            </w:pPr>
            <w:r w:rsidRPr="00043020">
              <w:rPr>
                <w:sz w:val="18"/>
                <w:szCs w:val="18"/>
                <w:lang w:val="en-US"/>
              </w:rPr>
              <w:t>Hooks and other coupling devices, buffers, and parts thereof</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19 750</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361 659</w:t>
            </w:r>
          </w:p>
        </w:tc>
      </w:tr>
      <w:tr w:rsidR="00043020" w:rsidRPr="00542777" w:rsidTr="000C5E16">
        <w:trPr>
          <w:trHeight w:val="202"/>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860630</w:t>
            </w:r>
          </w:p>
        </w:tc>
        <w:tc>
          <w:tcPr>
            <w:tcW w:w="8789" w:type="dxa"/>
            <w:tcBorders>
              <w:top w:val="nil"/>
              <w:left w:val="nil"/>
              <w:bottom w:val="single" w:sz="4" w:space="0" w:color="auto"/>
              <w:right w:val="single" w:sz="4" w:space="0" w:color="auto"/>
            </w:tcBorders>
            <w:hideMark/>
          </w:tcPr>
          <w:p w:rsidR="00043020" w:rsidRPr="00043020" w:rsidRDefault="00043020" w:rsidP="000C5E16">
            <w:pPr>
              <w:rPr>
                <w:sz w:val="18"/>
                <w:szCs w:val="18"/>
                <w:lang w:val="en-US"/>
              </w:rPr>
            </w:pPr>
            <w:r w:rsidRPr="00043020">
              <w:rPr>
                <w:sz w:val="18"/>
                <w:szCs w:val="18"/>
                <w:lang w:val="en-US"/>
              </w:rPr>
              <w:t>Hopper wagons, other than those of subheading 860610</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106 449</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279 538</w:t>
            </w:r>
          </w:p>
        </w:tc>
      </w:tr>
      <w:tr w:rsidR="00043020" w:rsidRPr="00542777" w:rsidTr="000C5E16">
        <w:trPr>
          <w:trHeight w:val="202"/>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860799</w:t>
            </w:r>
          </w:p>
        </w:tc>
        <w:tc>
          <w:tcPr>
            <w:tcW w:w="8789" w:type="dxa"/>
            <w:tcBorders>
              <w:top w:val="nil"/>
              <w:left w:val="nil"/>
              <w:bottom w:val="single" w:sz="4" w:space="0" w:color="auto"/>
              <w:right w:val="single" w:sz="4" w:space="0" w:color="auto"/>
            </w:tcBorders>
            <w:hideMark/>
          </w:tcPr>
          <w:p w:rsidR="00043020" w:rsidRPr="00043020" w:rsidRDefault="00043020" w:rsidP="000C5E16">
            <w:pPr>
              <w:rPr>
                <w:sz w:val="18"/>
                <w:szCs w:val="18"/>
                <w:lang w:val="en-US"/>
              </w:rPr>
            </w:pPr>
            <w:r w:rsidRPr="00043020">
              <w:rPr>
                <w:sz w:val="18"/>
                <w:szCs w:val="18"/>
                <w:lang w:val="en-US"/>
              </w:rPr>
              <w:t>Other parts of railway or tramway locomotives or rolling stock</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111 254</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256 156</w:t>
            </w:r>
          </w:p>
        </w:tc>
      </w:tr>
      <w:tr w:rsidR="00043020" w:rsidRPr="00542777" w:rsidTr="000C5E16">
        <w:trPr>
          <w:trHeight w:val="611"/>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860400</w:t>
            </w:r>
          </w:p>
        </w:tc>
        <w:tc>
          <w:tcPr>
            <w:tcW w:w="8789" w:type="dxa"/>
            <w:tcBorders>
              <w:top w:val="nil"/>
              <w:left w:val="nil"/>
              <w:bottom w:val="single" w:sz="4" w:space="0" w:color="auto"/>
              <w:right w:val="single" w:sz="4" w:space="0" w:color="auto"/>
            </w:tcBorders>
            <w:hideMark/>
          </w:tcPr>
          <w:p w:rsidR="00043020" w:rsidRPr="00043020" w:rsidRDefault="00043020" w:rsidP="000C5E16">
            <w:pPr>
              <w:rPr>
                <w:sz w:val="18"/>
                <w:szCs w:val="18"/>
                <w:lang w:val="en-US"/>
              </w:rPr>
            </w:pPr>
            <w:r w:rsidRPr="00043020">
              <w:rPr>
                <w:sz w:val="18"/>
                <w:szCs w:val="18"/>
                <w:lang w:val="en-US"/>
              </w:rPr>
              <w:t>Vehicles propelled or non-self , designed for the repair or maintenance of railways or tramways (eg, cars, workshops, cranes, ballast tampers).</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52 486</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207 219</w:t>
            </w:r>
          </w:p>
        </w:tc>
      </w:tr>
      <w:tr w:rsidR="00043020" w:rsidRPr="00542777" w:rsidTr="000C5E16">
        <w:trPr>
          <w:trHeight w:val="611"/>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860500</w:t>
            </w:r>
          </w:p>
        </w:tc>
        <w:tc>
          <w:tcPr>
            <w:tcW w:w="8789" w:type="dxa"/>
            <w:tcBorders>
              <w:top w:val="nil"/>
              <w:left w:val="nil"/>
              <w:bottom w:val="single" w:sz="4" w:space="0" w:color="auto"/>
              <w:right w:val="single" w:sz="4" w:space="0" w:color="auto"/>
            </w:tcBorders>
            <w:hideMark/>
          </w:tcPr>
          <w:p w:rsidR="00043020" w:rsidRPr="00043020" w:rsidRDefault="00043020" w:rsidP="000C5E16">
            <w:pPr>
              <w:rPr>
                <w:sz w:val="18"/>
                <w:szCs w:val="18"/>
                <w:lang w:val="en-US"/>
              </w:rPr>
            </w:pPr>
            <w:r w:rsidRPr="00043020">
              <w:rPr>
                <w:sz w:val="18"/>
                <w:szCs w:val="18"/>
                <w:lang w:val="en-US"/>
              </w:rPr>
              <w:t>Railway or tramway rolling; luggage wagons, postal and other special railway or tramway rolling (other than those of heading 8604)</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54 209</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170 301</w:t>
            </w:r>
          </w:p>
        </w:tc>
      </w:tr>
      <w:tr w:rsidR="00043020" w:rsidRPr="00542777" w:rsidTr="000C5E16">
        <w:trPr>
          <w:trHeight w:val="202"/>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860791</w:t>
            </w:r>
          </w:p>
        </w:tc>
        <w:tc>
          <w:tcPr>
            <w:tcW w:w="8789" w:type="dxa"/>
            <w:tcBorders>
              <w:top w:val="nil"/>
              <w:left w:val="nil"/>
              <w:bottom w:val="single" w:sz="4" w:space="0" w:color="auto"/>
              <w:right w:val="single" w:sz="4" w:space="0" w:color="auto"/>
            </w:tcBorders>
            <w:hideMark/>
          </w:tcPr>
          <w:p w:rsidR="00043020" w:rsidRPr="0007461B" w:rsidRDefault="00043020" w:rsidP="000C5E16">
            <w:pPr>
              <w:rPr>
                <w:sz w:val="18"/>
                <w:szCs w:val="18"/>
              </w:rPr>
            </w:pPr>
            <w:r w:rsidRPr="0007461B">
              <w:rPr>
                <w:sz w:val="18"/>
                <w:szCs w:val="18"/>
              </w:rPr>
              <w:t>Other parts of locomotives</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55 110</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139 627</w:t>
            </w:r>
          </w:p>
        </w:tc>
      </w:tr>
      <w:tr w:rsidR="00043020" w:rsidRPr="00542777" w:rsidTr="000C5E16">
        <w:trPr>
          <w:trHeight w:val="406"/>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860800</w:t>
            </w:r>
          </w:p>
        </w:tc>
        <w:tc>
          <w:tcPr>
            <w:tcW w:w="8789" w:type="dxa"/>
            <w:tcBorders>
              <w:top w:val="nil"/>
              <w:left w:val="nil"/>
              <w:bottom w:val="single" w:sz="4" w:space="0" w:color="auto"/>
              <w:right w:val="single" w:sz="4" w:space="0" w:color="auto"/>
            </w:tcBorders>
            <w:hideMark/>
          </w:tcPr>
          <w:p w:rsidR="00043020" w:rsidRPr="00043020" w:rsidRDefault="00043020" w:rsidP="000C5E16">
            <w:pPr>
              <w:rPr>
                <w:sz w:val="18"/>
                <w:szCs w:val="18"/>
                <w:lang w:val="en-US"/>
              </w:rPr>
            </w:pPr>
            <w:r w:rsidRPr="00043020">
              <w:rPr>
                <w:sz w:val="18"/>
                <w:szCs w:val="18"/>
                <w:lang w:val="en-US"/>
              </w:rPr>
              <w:t>Track fixtures and fittings for rail and tramways; mechanical (vklyuchaya electro-mechanical) traffic signaling equipment ...</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80 855</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109 384</w:t>
            </w:r>
          </w:p>
        </w:tc>
      </w:tr>
      <w:tr w:rsidR="00043020" w:rsidRPr="00542777" w:rsidTr="000C5E16">
        <w:trPr>
          <w:trHeight w:val="406"/>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860691</w:t>
            </w:r>
          </w:p>
        </w:tc>
        <w:tc>
          <w:tcPr>
            <w:tcW w:w="8789" w:type="dxa"/>
            <w:tcBorders>
              <w:top w:val="nil"/>
              <w:left w:val="nil"/>
              <w:bottom w:val="single" w:sz="4" w:space="0" w:color="auto"/>
              <w:right w:val="single" w:sz="4" w:space="0" w:color="auto"/>
            </w:tcBorders>
            <w:hideMark/>
          </w:tcPr>
          <w:p w:rsidR="00043020" w:rsidRPr="00043020" w:rsidRDefault="00043020" w:rsidP="000C5E16">
            <w:pPr>
              <w:rPr>
                <w:sz w:val="18"/>
                <w:szCs w:val="18"/>
                <w:lang w:val="en-US"/>
              </w:rPr>
            </w:pPr>
            <w:r w:rsidRPr="00043020">
              <w:rPr>
                <w:sz w:val="18"/>
                <w:szCs w:val="18"/>
                <w:lang w:val="en-US"/>
              </w:rPr>
              <w:t>Other railway or tramway coaches, not self-propelled trucks, covered and lockable</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221 091</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99 890</w:t>
            </w:r>
          </w:p>
        </w:tc>
      </w:tr>
      <w:tr w:rsidR="00043020" w:rsidRPr="00542777" w:rsidTr="000C5E16">
        <w:trPr>
          <w:trHeight w:val="202"/>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860110</w:t>
            </w:r>
          </w:p>
        </w:tc>
        <w:tc>
          <w:tcPr>
            <w:tcW w:w="8789" w:type="dxa"/>
            <w:tcBorders>
              <w:top w:val="nil"/>
              <w:left w:val="nil"/>
              <w:bottom w:val="single" w:sz="4" w:space="0" w:color="auto"/>
              <w:right w:val="single" w:sz="4" w:space="0" w:color="auto"/>
            </w:tcBorders>
            <w:hideMark/>
          </w:tcPr>
          <w:p w:rsidR="00043020" w:rsidRPr="00043020" w:rsidRDefault="00043020" w:rsidP="000C5E16">
            <w:pPr>
              <w:rPr>
                <w:sz w:val="18"/>
                <w:szCs w:val="18"/>
                <w:lang w:val="en-US"/>
              </w:rPr>
            </w:pPr>
            <w:r w:rsidRPr="00043020">
              <w:rPr>
                <w:sz w:val="18"/>
                <w:szCs w:val="18"/>
                <w:lang w:val="en-US"/>
              </w:rPr>
              <w:t>Rail locomotives powered from an external source of electricity</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10 892</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89 973</w:t>
            </w:r>
          </w:p>
        </w:tc>
      </w:tr>
      <w:tr w:rsidR="00043020" w:rsidRPr="00542777" w:rsidTr="000C5E16">
        <w:trPr>
          <w:trHeight w:val="202"/>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860290</w:t>
            </w:r>
          </w:p>
        </w:tc>
        <w:tc>
          <w:tcPr>
            <w:tcW w:w="8789" w:type="dxa"/>
            <w:tcBorders>
              <w:top w:val="nil"/>
              <w:left w:val="nil"/>
              <w:bottom w:val="single" w:sz="4" w:space="0" w:color="auto"/>
              <w:right w:val="single" w:sz="4" w:space="0" w:color="auto"/>
            </w:tcBorders>
            <w:hideMark/>
          </w:tcPr>
          <w:p w:rsidR="00043020" w:rsidRPr="0007461B" w:rsidRDefault="00043020" w:rsidP="000C5E16">
            <w:pPr>
              <w:rPr>
                <w:sz w:val="18"/>
                <w:szCs w:val="18"/>
              </w:rPr>
            </w:pPr>
            <w:r w:rsidRPr="0007461B">
              <w:rPr>
                <w:sz w:val="18"/>
                <w:szCs w:val="18"/>
              </w:rPr>
              <w:t>Other locomotives and tenders</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6 879</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69 801</w:t>
            </w:r>
          </w:p>
        </w:tc>
      </w:tr>
      <w:tr w:rsidR="00043020" w:rsidRPr="00542777" w:rsidTr="000C5E16">
        <w:trPr>
          <w:trHeight w:val="202"/>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860712</w:t>
            </w:r>
          </w:p>
        </w:tc>
        <w:tc>
          <w:tcPr>
            <w:tcW w:w="8789" w:type="dxa"/>
            <w:tcBorders>
              <w:top w:val="nil"/>
              <w:left w:val="nil"/>
              <w:bottom w:val="single" w:sz="4" w:space="0" w:color="auto"/>
              <w:right w:val="single" w:sz="4" w:space="0" w:color="auto"/>
            </w:tcBorders>
            <w:hideMark/>
          </w:tcPr>
          <w:p w:rsidR="00043020" w:rsidRPr="00043020" w:rsidRDefault="00043020" w:rsidP="000C5E16">
            <w:pPr>
              <w:rPr>
                <w:sz w:val="18"/>
                <w:szCs w:val="18"/>
                <w:lang w:val="en-US"/>
              </w:rPr>
            </w:pPr>
            <w:r w:rsidRPr="00043020">
              <w:rPr>
                <w:sz w:val="18"/>
                <w:szCs w:val="18"/>
                <w:lang w:val="en-US"/>
              </w:rPr>
              <w:t>Other carts and driving bogie</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72 957</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68 836</w:t>
            </w:r>
          </w:p>
        </w:tc>
      </w:tr>
      <w:tr w:rsidR="00043020" w:rsidRPr="00542777" w:rsidTr="000C5E16">
        <w:trPr>
          <w:trHeight w:val="202"/>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860729</w:t>
            </w:r>
          </w:p>
        </w:tc>
        <w:tc>
          <w:tcPr>
            <w:tcW w:w="8789" w:type="dxa"/>
            <w:tcBorders>
              <w:top w:val="nil"/>
              <w:left w:val="nil"/>
              <w:bottom w:val="single" w:sz="4" w:space="0" w:color="auto"/>
              <w:right w:val="single" w:sz="4" w:space="0" w:color="auto"/>
            </w:tcBorders>
            <w:hideMark/>
          </w:tcPr>
          <w:p w:rsidR="00043020" w:rsidRPr="00043020" w:rsidRDefault="00043020" w:rsidP="000C5E16">
            <w:pPr>
              <w:rPr>
                <w:sz w:val="18"/>
                <w:szCs w:val="18"/>
                <w:lang w:val="en-US"/>
              </w:rPr>
            </w:pPr>
            <w:r w:rsidRPr="00043020">
              <w:rPr>
                <w:sz w:val="18"/>
                <w:szCs w:val="18"/>
                <w:lang w:val="en-US"/>
              </w:rPr>
              <w:t>Other braking devices and parts</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11 741</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35 269</w:t>
            </w:r>
          </w:p>
        </w:tc>
      </w:tr>
      <w:tr w:rsidR="00043020" w:rsidRPr="00542777" w:rsidTr="000C5E16">
        <w:trPr>
          <w:trHeight w:val="202"/>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860699</w:t>
            </w:r>
          </w:p>
        </w:tc>
        <w:tc>
          <w:tcPr>
            <w:tcW w:w="8789" w:type="dxa"/>
            <w:tcBorders>
              <w:top w:val="nil"/>
              <w:left w:val="nil"/>
              <w:bottom w:val="single" w:sz="4" w:space="0" w:color="auto"/>
              <w:right w:val="single" w:sz="4" w:space="0" w:color="auto"/>
            </w:tcBorders>
            <w:hideMark/>
          </w:tcPr>
          <w:p w:rsidR="00043020" w:rsidRPr="00043020" w:rsidRDefault="00043020" w:rsidP="000C5E16">
            <w:pPr>
              <w:rPr>
                <w:sz w:val="18"/>
                <w:szCs w:val="18"/>
                <w:lang w:val="en-US"/>
              </w:rPr>
            </w:pPr>
            <w:r w:rsidRPr="00043020">
              <w:rPr>
                <w:sz w:val="18"/>
                <w:szCs w:val="18"/>
                <w:lang w:val="en-US"/>
              </w:rPr>
              <w:t>Other railway or tramway coaches, not self-propelled trucks</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151 249</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28 478</w:t>
            </w:r>
          </w:p>
        </w:tc>
      </w:tr>
      <w:tr w:rsidR="00043020" w:rsidRPr="00542777" w:rsidTr="000C5E16">
        <w:trPr>
          <w:trHeight w:val="406"/>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860390</w:t>
            </w:r>
          </w:p>
        </w:tc>
        <w:tc>
          <w:tcPr>
            <w:tcW w:w="8789" w:type="dxa"/>
            <w:tcBorders>
              <w:top w:val="nil"/>
              <w:left w:val="nil"/>
              <w:bottom w:val="single" w:sz="4" w:space="0" w:color="auto"/>
              <w:right w:val="single" w:sz="4" w:space="0" w:color="auto"/>
            </w:tcBorders>
            <w:hideMark/>
          </w:tcPr>
          <w:p w:rsidR="00043020" w:rsidRPr="00043020" w:rsidRDefault="00043020" w:rsidP="000C5E16">
            <w:pPr>
              <w:rPr>
                <w:sz w:val="18"/>
                <w:szCs w:val="18"/>
                <w:lang w:val="en-US"/>
              </w:rPr>
            </w:pPr>
            <w:r w:rsidRPr="00043020">
              <w:rPr>
                <w:sz w:val="18"/>
                <w:szCs w:val="18"/>
                <w:lang w:val="en-US"/>
              </w:rPr>
              <w:t>Other motor railway or tramway coaches, freight or baggage, open platform, other than those of heading 8604</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5 439</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23 787</w:t>
            </w:r>
          </w:p>
        </w:tc>
      </w:tr>
      <w:tr w:rsidR="00043020" w:rsidRPr="00542777" w:rsidTr="000C5E16">
        <w:trPr>
          <w:trHeight w:val="202"/>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lastRenderedPageBreak/>
              <w:t>860711</w:t>
            </w:r>
          </w:p>
        </w:tc>
        <w:tc>
          <w:tcPr>
            <w:tcW w:w="8789" w:type="dxa"/>
            <w:tcBorders>
              <w:top w:val="nil"/>
              <w:left w:val="nil"/>
              <w:bottom w:val="single" w:sz="4" w:space="0" w:color="auto"/>
              <w:right w:val="single" w:sz="4" w:space="0" w:color="auto"/>
            </w:tcBorders>
            <w:hideMark/>
          </w:tcPr>
          <w:p w:rsidR="00043020" w:rsidRPr="00043020" w:rsidRDefault="00043020" w:rsidP="000C5E16">
            <w:pPr>
              <w:rPr>
                <w:sz w:val="18"/>
                <w:szCs w:val="18"/>
                <w:lang w:val="en-US"/>
              </w:rPr>
            </w:pPr>
            <w:r w:rsidRPr="00043020">
              <w:rPr>
                <w:sz w:val="18"/>
                <w:szCs w:val="18"/>
                <w:lang w:val="en-US"/>
              </w:rPr>
              <w:t>Leading truck and driving bogie</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13 806</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8 319</w:t>
            </w:r>
          </w:p>
        </w:tc>
      </w:tr>
      <w:tr w:rsidR="00043020" w:rsidRPr="00542777" w:rsidTr="000C5E16">
        <w:trPr>
          <w:trHeight w:val="67"/>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860120</w:t>
            </w:r>
          </w:p>
        </w:tc>
        <w:tc>
          <w:tcPr>
            <w:tcW w:w="8789" w:type="dxa"/>
            <w:tcBorders>
              <w:top w:val="nil"/>
              <w:left w:val="nil"/>
              <w:bottom w:val="single" w:sz="4" w:space="0" w:color="auto"/>
              <w:right w:val="single" w:sz="4" w:space="0" w:color="auto"/>
            </w:tcBorders>
            <w:vAlign w:val="bottom"/>
            <w:hideMark/>
          </w:tcPr>
          <w:p w:rsidR="00043020" w:rsidRPr="00043020" w:rsidRDefault="00043020" w:rsidP="000C5E16">
            <w:pPr>
              <w:rPr>
                <w:sz w:val="18"/>
                <w:szCs w:val="18"/>
                <w:lang w:val="en-US"/>
              </w:rPr>
            </w:pPr>
            <w:r w:rsidRPr="00043020">
              <w:rPr>
                <w:sz w:val="18"/>
                <w:szCs w:val="18"/>
                <w:lang w:val="en-US"/>
              </w:rPr>
              <w:t>Rail locomotives powered by electric accumulators</w:t>
            </w:r>
          </w:p>
        </w:tc>
        <w:tc>
          <w:tcPr>
            <w:tcW w:w="2580"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18"/>
                <w:szCs w:val="18"/>
              </w:rPr>
            </w:pPr>
            <w:r w:rsidRPr="00542777">
              <w:rPr>
                <w:sz w:val="18"/>
                <w:szCs w:val="18"/>
              </w:rPr>
              <w:t>909</w:t>
            </w:r>
          </w:p>
        </w:tc>
        <w:tc>
          <w:tcPr>
            <w:tcW w:w="2419" w:type="dxa"/>
            <w:tcBorders>
              <w:top w:val="nil"/>
              <w:left w:val="nil"/>
              <w:bottom w:val="single" w:sz="4" w:space="0" w:color="auto"/>
              <w:right w:val="single" w:sz="4" w:space="0" w:color="auto"/>
            </w:tcBorders>
            <w:noWrap/>
            <w:vAlign w:val="bottom"/>
            <w:hideMark/>
          </w:tcPr>
          <w:p w:rsidR="00043020" w:rsidRPr="00542777" w:rsidRDefault="00043020" w:rsidP="000C5E16">
            <w:pPr>
              <w:jc w:val="center"/>
              <w:rPr>
                <w:sz w:val="18"/>
                <w:szCs w:val="18"/>
              </w:rPr>
            </w:pPr>
            <w:r w:rsidRPr="00542777">
              <w:rPr>
                <w:sz w:val="18"/>
                <w:szCs w:val="18"/>
              </w:rPr>
              <w:t>1 549</w:t>
            </w:r>
          </w:p>
        </w:tc>
      </w:tr>
      <w:tr w:rsidR="00043020" w:rsidRPr="00542777" w:rsidTr="000C5E16">
        <w:trPr>
          <w:trHeight w:val="202"/>
        </w:trPr>
        <w:tc>
          <w:tcPr>
            <w:tcW w:w="1134" w:type="dxa"/>
            <w:tcBorders>
              <w:top w:val="nil"/>
              <w:left w:val="single" w:sz="4" w:space="0" w:color="auto"/>
              <w:bottom w:val="single" w:sz="4" w:space="0" w:color="auto"/>
              <w:right w:val="single" w:sz="4" w:space="0" w:color="auto"/>
            </w:tcBorders>
            <w:noWrap/>
            <w:vAlign w:val="bottom"/>
            <w:hideMark/>
          </w:tcPr>
          <w:p w:rsidR="00043020" w:rsidRPr="00542777" w:rsidRDefault="00043020" w:rsidP="000C5E16">
            <w:pPr>
              <w:rPr>
                <w:sz w:val="18"/>
                <w:szCs w:val="18"/>
              </w:rPr>
            </w:pPr>
            <w:r w:rsidRPr="00542777">
              <w:rPr>
                <w:sz w:val="18"/>
                <w:szCs w:val="18"/>
              </w:rPr>
              <w:t> </w:t>
            </w:r>
          </w:p>
        </w:tc>
        <w:tc>
          <w:tcPr>
            <w:tcW w:w="8789" w:type="dxa"/>
            <w:tcBorders>
              <w:top w:val="nil"/>
              <w:left w:val="nil"/>
              <w:bottom w:val="single" w:sz="4" w:space="0" w:color="auto"/>
              <w:right w:val="single" w:sz="4" w:space="0" w:color="auto"/>
            </w:tcBorders>
            <w:shd w:val="clear" w:color="auto" w:fill="D9D9D9" w:themeFill="background1" w:themeFillShade="D9"/>
            <w:vAlign w:val="bottom"/>
            <w:hideMark/>
          </w:tcPr>
          <w:p w:rsidR="00043020" w:rsidRPr="00542777" w:rsidRDefault="00043020" w:rsidP="000C5E16">
            <w:pPr>
              <w:ind w:left="709" w:hanging="709"/>
              <w:jc w:val="right"/>
              <w:rPr>
                <w:b/>
                <w:bCs/>
                <w:sz w:val="18"/>
                <w:szCs w:val="18"/>
              </w:rPr>
            </w:pPr>
            <w:r>
              <w:rPr>
                <w:b/>
                <w:bCs/>
                <w:sz w:val="18"/>
                <w:szCs w:val="18"/>
              </w:rPr>
              <w:t>Total</w:t>
            </w:r>
          </w:p>
        </w:tc>
        <w:tc>
          <w:tcPr>
            <w:tcW w:w="2580" w:type="dxa"/>
            <w:tcBorders>
              <w:top w:val="nil"/>
              <w:left w:val="nil"/>
              <w:bottom w:val="single" w:sz="4" w:space="0" w:color="auto"/>
              <w:right w:val="single" w:sz="4" w:space="0" w:color="auto"/>
            </w:tcBorders>
            <w:shd w:val="clear" w:color="auto" w:fill="D9D9D9" w:themeFill="background1" w:themeFillShade="D9"/>
            <w:noWrap/>
            <w:vAlign w:val="bottom"/>
            <w:hideMark/>
          </w:tcPr>
          <w:p w:rsidR="00043020" w:rsidRPr="00542777" w:rsidRDefault="00043020" w:rsidP="000C5E16">
            <w:pPr>
              <w:jc w:val="center"/>
              <w:rPr>
                <w:b/>
                <w:bCs/>
                <w:sz w:val="18"/>
                <w:szCs w:val="18"/>
              </w:rPr>
            </w:pPr>
            <w:r w:rsidRPr="00542777">
              <w:rPr>
                <w:b/>
                <w:bCs/>
                <w:sz w:val="18"/>
                <w:szCs w:val="18"/>
              </w:rPr>
              <w:t>4 594 729</w:t>
            </w:r>
          </w:p>
        </w:tc>
        <w:tc>
          <w:tcPr>
            <w:tcW w:w="2419" w:type="dxa"/>
            <w:tcBorders>
              <w:top w:val="nil"/>
              <w:left w:val="nil"/>
              <w:bottom w:val="single" w:sz="4" w:space="0" w:color="auto"/>
              <w:right w:val="single" w:sz="4" w:space="0" w:color="auto"/>
            </w:tcBorders>
            <w:shd w:val="clear" w:color="auto" w:fill="D9D9D9" w:themeFill="background1" w:themeFillShade="D9"/>
            <w:noWrap/>
            <w:vAlign w:val="bottom"/>
            <w:hideMark/>
          </w:tcPr>
          <w:p w:rsidR="00043020" w:rsidRPr="00542777" w:rsidRDefault="00043020" w:rsidP="000C5E16">
            <w:pPr>
              <w:jc w:val="center"/>
              <w:rPr>
                <w:b/>
                <w:bCs/>
                <w:sz w:val="18"/>
                <w:szCs w:val="18"/>
              </w:rPr>
            </w:pPr>
            <w:r w:rsidRPr="00542777">
              <w:rPr>
                <w:b/>
                <w:bCs/>
                <w:sz w:val="18"/>
                <w:szCs w:val="18"/>
              </w:rPr>
              <w:t>12 559 350</w:t>
            </w:r>
          </w:p>
        </w:tc>
      </w:tr>
    </w:tbl>
    <w:p w:rsidR="00043020" w:rsidRPr="00542777" w:rsidRDefault="00043020" w:rsidP="00043020">
      <w:pPr>
        <w:rPr>
          <w:szCs w:val="28"/>
        </w:rPr>
        <w:sectPr w:rsidR="00043020" w:rsidRPr="00542777">
          <w:pgSz w:w="16838" w:h="11906" w:orient="landscape"/>
          <w:pgMar w:top="1418" w:right="1134" w:bottom="991" w:left="1134" w:header="708" w:footer="708" w:gutter="0"/>
          <w:cols w:space="720"/>
        </w:sectPr>
      </w:pPr>
    </w:p>
    <w:p w:rsidR="00043020" w:rsidRPr="00992002" w:rsidRDefault="00043020" w:rsidP="00043020">
      <w:pPr>
        <w:pStyle w:val="a7"/>
        <w:jc w:val="both"/>
        <w:rPr>
          <w:rFonts w:eastAsiaTheme="minorEastAsia"/>
          <w:i/>
          <w:szCs w:val="28"/>
        </w:rPr>
      </w:pPr>
      <w:r>
        <w:rPr>
          <w:i/>
          <w:szCs w:val="28"/>
        </w:rPr>
        <w:lastRenderedPageBreak/>
        <w:t>Priority projects</w:t>
      </w:r>
    </w:p>
    <w:p w:rsidR="00043020" w:rsidRPr="00043020" w:rsidRDefault="00043020" w:rsidP="00043020">
      <w:pPr>
        <w:pStyle w:val="a7"/>
        <w:ind w:left="0" w:firstLine="708"/>
        <w:jc w:val="both"/>
        <w:rPr>
          <w:szCs w:val="28"/>
          <w:lang w:val="en-US"/>
        </w:rPr>
      </w:pPr>
      <w:r w:rsidRPr="00043020">
        <w:rPr>
          <w:szCs w:val="28"/>
          <w:lang w:val="en-US"/>
        </w:rPr>
        <w:t>In the five-year period, implementation for a number of projects within the Industrialization Map, planned for launch in the period 2015 - 2019, discussed with the applicants, is provided (Table 2.2.11.9).</w:t>
      </w:r>
    </w:p>
    <w:p w:rsidR="00043020" w:rsidRPr="00043020" w:rsidRDefault="00043020" w:rsidP="00043020">
      <w:pPr>
        <w:pStyle w:val="a7"/>
        <w:ind w:left="0" w:firstLine="708"/>
        <w:jc w:val="both"/>
        <w:rPr>
          <w:szCs w:val="28"/>
          <w:lang w:val="en-US"/>
        </w:rPr>
      </w:pPr>
    </w:p>
    <w:p w:rsidR="00043020" w:rsidRPr="00043020" w:rsidRDefault="00043020" w:rsidP="00043020">
      <w:pPr>
        <w:pStyle w:val="a7"/>
        <w:tabs>
          <w:tab w:val="left" w:pos="1134"/>
        </w:tabs>
        <w:ind w:left="0" w:firstLine="720"/>
        <w:jc w:val="both"/>
        <w:rPr>
          <w:sz w:val="20"/>
          <w:lang w:val="en-US"/>
        </w:rPr>
      </w:pPr>
      <w:r w:rsidRPr="00043020">
        <w:rPr>
          <w:sz w:val="20"/>
          <w:lang w:val="en-US"/>
        </w:rPr>
        <w:t xml:space="preserve">Table 2.2.11.9.  Projects within the Industrialization Map, planned for launch in the period 2015 – 2019 </w:t>
      </w:r>
    </w:p>
    <w:tbl>
      <w:tblPr>
        <w:tblW w:w="10348" w:type="dxa"/>
        <w:tblInd w:w="108" w:type="dxa"/>
        <w:tblLayout w:type="fixed"/>
        <w:tblLook w:val="04A0"/>
      </w:tblPr>
      <w:tblGrid>
        <w:gridCol w:w="2126"/>
        <w:gridCol w:w="1559"/>
        <w:gridCol w:w="1134"/>
        <w:gridCol w:w="1702"/>
        <w:gridCol w:w="1559"/>
        <w:gridCol w:w="1276"/>
        <w:gridCol w:w="992"/>
      </w:tblGrid>
      <w:tr w:rsidR="00043020" w:rsidRPr="001E5F97" w:rsidTr="00963669">
        <w:trPr>
          <w:trHeight w:val="412"/>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3020" w:rsidRPr="00542777" w:rsidRDefault="00043020" w:rsidP="000C5E16">
            <w:pPr>
              <w:rPr>
                <w:b/>
                <w:bCs/>
                <w:sz w:val="20"/>
                <w:szCs w:val="20"/>
              </w:rPr>
            </w:pPr>
            <w:r>
              <w:rPr>
                <w:b/>
                <w:bCs/>
                <w:sz w:val="20"/>
                <w:szCs w:val="20"/>
              </w:rPr>
              <w:t>N</w:t>
            </w:r>
            <w:r w:rsidRPr="00871D18">
              <w:rPr>
                <w:b/>
                <w:bCs/>
                <w:sz w:val="20"/>
                <w:szCs w:val="20"/>
              </w:rPr>
              <w:t xml:space="preserve">ame of </w:t>
            </w:r>
            <w:r>
              <w:rPr>
                <w:b/>
                <w:bCs/>
                <w:sz w:val="20"/>
                <w:szCs w:val="20"/>
              </w:rPr>
              <w:t xml:space="preserve">the </w:t>
            </w:r>
            <w:r w:rsidRPr="00871D18">
              <w:rPr>
                <w:b/>
                <w:bCs/>
                <w:sz w:val="20"/>
                <w:szCs w:val="20"/>
              </w:rPr>
              <w:t>project</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hideMark/>
          </w:tcPr>
          <w:p w:rsidR="00043020" w:rsidRPr="00542777" w:rsidRDefault="00043020" w:rsidP="000C5E16">
            <w:pPr>
              <w:rPr>
                <w:b/>
                <w:bCs/>
                <w:sz w:val="20"/>
                <w:szCs w:val="20"/>
              </w:rPr>
            </w:pPr>
            <w:r w:rsidRPr="00871D18">
              <w:rPr>
                <w:b/>
                <w:bCs/>
                <w:sz w:val="20"/>
                <w:szCs w:val="20"/>
              </w:rPr>
              <w:t>The project applicant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hideMark/>
          </w:tcPr>
          <w:p w:rsidR="00043020" w:rsidRPr="00542777" w:rsidRDefault="00043020" w:rsidP="000C5E16">
            <w:pPr>
              <w:jc w:val="center"/>
              <w:rPr>
                <w:b/>
                <w:bCs/>
                <w:sz w:val="20"/>
                <w:szCs w:val="20"/>
              </w:rPr>
            </w:pPr>
            <w:r>
              <w:rPr>
                <w:b/>
                <w:bCs/>
                <w:sz w:val="20"/>
                <w:szCs w:val="20"/>
              </w:rPr>
              <w:t>Region</w:t>
            </w:r>
          </w:p>
        </w:tc>
        <w:tc>
          <w:tcPr>
            <w:tcW w:w="1702" w:type="dxa"/>
            <w:tcBorders>
              <w:top w:val="single" w:sz="4" w:space="0" w:color="auto"/>
              <w:left w:val="nil"/>
              <w:bottom w:val="single" w:sz="4" w:space="0" w:color="auto"/>
              <w:right w:val="single" w:sz="4" w:space="0" w:color="auto"/>
            </w:tcBorders>
            <w:shd w:val="clear" w:color="auto" w:fill="D9D9D9" w:themeFill="background1" w:themeFillShade="D9"/>
            <w:hideMark/>
          </w:tcPr>
          <w:p w:rsidR="00043020" w:rsidRPr="00542777" w:rsidRDefault="00043020" w:rsidP="000C5E16">
            <w:pPr>
              <w:jc w:val="center"/>
              <w:rPr>
                <w:b/>
                <w:bCs/>
                <w:sz w:val="20"/>
                <w:szCs w:val="20"/>
              </w:rPr>
            </w:pPr>
            <w:r w:rsidRPr="00871D18">
              <w:rPr>
                <w:b/>
                <w:bCs/>
                <w:sz w:val="20"/>
                <w:szCs w:val="20"/>
              </w:rPr>
              <w:t>Commissioning</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hideMark/>
          </w:tcPr>
          <w:p w:rsidR="00043020" w:rsidRPr="00542777" w:rsidRDefault="00043020" w:rsidP="000C5E16">
            <w:pPr>
              <w:jc w:val="center"/>
              <w:rPr>
                <w:b/>
                <w:bCs/>
                <w:sz w:val="20"/>
                <w:szCs w:val="20"/>
              </w:rPr>
            </w:pPr>
            <w:r w:rsidRPr="00871D18">
              <w:rPr>
                <w:b/>
                <w:bCs/>
                <w:sz w:val="20"/>
                <w:szCs w:val="20"/>
              </w:rPr>
              <w:t>Power in real terms</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hideMark/>
          </w:tcPr>
          <w:p w:rsidR="00043020" w:rsidRPr="00043020" w:rsidRDefault="00043020" w:rsidP="000C5E16">
            <w:pPr>
              <w:rPr>
                <w:b/>
                <w:bCs/>
                <w:sz w:val="20"/>
                <w:szCs w:val="20"/>
                <w:lang w:val="en-US"/>
              </w:rPr>
            </w:pPr>
            <w:r w:rsidRPr="00043020">
              <w:rPr>
                <w:b/>
                <w:bCs/>
                <w:sz w:val="20"/>
                <w:szCs w:val="20"/>
                <w:lang w:val="en-US"/>
              </w:rPr>
              <w:t>The volume of investments mln.tenge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hideMark/>
          </w:tcPr>
          <w:p w:rsidR="00043020" w:rsidRPr="00542777" w:rsidRDefault="00043020" w:rsidP="000C5E16">
            <w:pPr>
              <w:jc w:val="center"/>
              <w:rPr>
                <w:b/>
                <w:bCs/>
                <w:sz w:val="20"/>
                <w:szCs w:val="20"/>
              </w:rPr>
            </w:pPr>
            <w:r w:rsidRPr="00871D18">
              <w:rPr>
                <w:b/>
                <w:bCs/>
                <w:sz w:val="20"/>
                <w:szCs w:val="20"/>
              </w:rPr>
              <w:t>Workplaces during operation</w:t>
            </w:r>
          </w:p>
        </w:tc>
      </w:tr>
      <w:tr w:rsidR="00043020" w:rsidRPr="00542777" w:rsidTr="00963669">
        <w:trPr>
          <w:trHeight w:val="620"/>
        </w:trPr>
        <w:tc>
          <w:tcPr>
            <w:tcW w:w="2126" w:type="dxa"/>
            <w:tcBorders>
              <w:top w:val="nil"/>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Construction of a factory for the production of diesel engines “GEVO”</w:t>
            </w:r>
          </w:p>
        </w:tc>
        <w:tc>
          <w:tcPr>
            <w:tcW w:w="1559" w:type="dxa"/>
            <w:tcBorders>
              <w:top w:val="nil"/>
              <w:left w:val="nil"/>
              <w:bottom w:val="single" w:sz="4" w:space="0" w:color="auto"/>
              <w:right w:val="single" w:sz="4" w:space="0" w:color="auto"/>
            </w:tcBorders>
            <w:hideMark/>
          </w:tcPr>
          <w:p w:rsidR="00043020" w:rsidRPr="00542777" w:rsidRDefault="00043020" w:rsidP="000C5E16">
            <w:pPr>
              <w:jc w:val="both"/>
              <w:rPr>
                <w:sz w:val="20"/>
                <w:szCs w:val="20"/>
              </w:rPr>
            </w:pPr>
            <w:r>
              <w:rPr>
                <w:sz w:val="20"/>
                <w:szCs w:val="20"/>
              </w:rPr>
              <w:t>“Astana Diesel Endzhins” LLP</w:t>
            </w:r>
          </w:p>
        </w:tc>
        <w:tc>
          <w:tcPr>
            <w:tcW w:w="1134"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Pr>
                <w:sz w:val="20"/>
                <w:szCs w:val="20"/>
              </w:rPr>
              <w:t>Astana</w:t>
            </w:r>
          </w:p>
        </w:tc>
        <w:tc>
          <w:tcPr>
            <w:tcW w:w="1702"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2015г.</w:t>
            </w:r>
          </w:p>
        </w:tc>
        <w:tc>
          <w:tcPr>
            <w:tcW w:w="1559" w:type="dxa"/>
            <w:tcBorders>
              <w:top w:val="nil"/>
              <w:left w:val="nil"/>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Diesel 12 and 8 cylinder engines “Gevo” 400 units per year / 28 mlrd tenge per year</w:t>
            </w:r>
          </w:p>
        </w:tc>
        <w:tc>
          <w:tcPr>
            <w:tcW w:w="1276"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12 000</w:t>
            </w:r>
          </w:p>
        </w:tc>
        <w:tc>
          <w:tcPr>
            <w:tcW w:w="992"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300</w:t>
            </w:r>
          </w:p>
        </w:tc>
      </w:tr>
      <w:tr w:rsidR="00043020" w:rsidRPr="00542777" w:rsidTr="00963669">
        <w:trPr>
          <w:trHeight w:val="826"/>
        </w:trPr>
        <w:tc>
          <w:tcPr>
            <w:tcW w:w="2126" w:type="dxa"/>
            <w:tcBorders>
              <w:top w:val="nil"/>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Production commuter train technology company “Patentes Talgo SL”.</w:t>
            </w:r>
          </w:p>
        </w:tc>
        <w:tc>
          <w:tcPr>
            <w:tcW w:w="1559"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871D18">
              <w:rPr>
                <w:sz w:val="20"/>
                <w:szCs w:val="20"/>
              </w:rPr>
              <w:t xml:space="preserve">JSC </w:t>
            </w:r>
            <w:r>
              <w:rPr>
                <w:sz w:val="20"/>
                <w:szCs w:val="20"/>
              </w:rPr>
              <w:t>“</w:t>
            </w:r>
            <w:r w:rsidRPr="00871D18">
              <w:rPr>
                <w:sz w:val="20"/>
                <w:szCs w:val="20"/>
              </w:rPr>
              <w:t xml:space="preserve">NC </w:t>
            </w:r>
            <w:r>
              <w:rPr>
                <w:sz w:val="20"/>
                <w:szCs w:val="20"/>
              </w:rPr>
              <w:t>“</w:t>
            </w:r>
            <w:r w:rsidRPr="00871D18">
              <w:rPr>
                <w:sz w:val="20"/>
                <w:szCs w:val="20"/>
              </w:rPr>
              <w:t>KTZ</w:t>
            </w:r>
            <w:r>
              <w:rPr>
                <w:sz w:val="20"/>
                <w:szCs w:val="20"/>
              </w:rPr>
              <w:t>”</w:t>
            </w:r>
          </w:p>
        </w:tc>
        <w:tc>
          <w:tcPr>
            <w:tcW w:w="1134"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Pr>
                <w:sz w:val="20"/>
                <w:szCs w:val="20"/>
              </w:rPr>
              <w:t>Astana</w:t>
            </w:r>
          </w:p>
        </w:tc>
        <w:tc>
          <w:tcPr>
            <w:tcW w:w="1702"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2015г.</w:t>
            </w:r>
          </w:p>
        </w:tc>
        <w:tc>
          <w:tcPr>
            <w:tcW w:w="1559"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075C40">
              <w:rPr>
                <w:sz w:val="20"/>
                <w:szCs w:val="20"/>
              </w:rPr>
              <w:t>150 wagons annually</w:t>
            </w:r>
          </w:p>
        </w:tc>
        <w:tc>
          <w:tcPr>
            <w:tcW w:w="1276"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9 250</w:t>
            </w:r>
          </w:p>
        </w:tc>
        <w:tc>
          <w:tcPr>
            <w:tcW w:w="992"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150</w:t>
            </w:r>
          </w:p>
        </w:tc>
      </w:tr>
      <w:tr w:rsidR="00043020" w:rsidRPr="00542777" w:rsidTr="00963669">
        <w:trPr>
          <w:trHeight w:val="620"/>
        </w:trPr>
        <w:tc>
          <w:tcPr>
            <w:tcW w:w="2126" w:type="dxa"/>
            <w:tcBorders>
              <w:top w:val="nil"/>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Production of brake systems for railway rolling stock</w:t>
            </w:r>
          </w:p>
        </w:tc>
        <w:tc>
          <w:tcPr>
            <w:tcW w:w="1559"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075C40">
              <w:rPr>
                <w:sz w:val="20"/>
                <w:szCs w:val="20"/>
              </w:rPr>
              <w:t xml:space="preserve">LLP </w:t>
            </w:r>
            <w:r>
              <w:rPr>
                <w:sz w:val="20"/>
                <w:szCs w:val="20"/>
              </w:rPr>
              <w:t xml:space="preserve">JV </w:t>
            </w:r>
            <w:r w:rsidRPr="00075C40">
              <w:rPr>
                <w:sz w:val="20"/>
                <w:szCs w:val="20"/>
              </w:rPr>
              <w:t xml:space="preserve">RHYTHM </w:t>
            </w:r>
            <w:r>
              <w:rPr>
                <w:sz w:val="20"/>
                <w:szCs w:val="20"/>
              </w:rPr>
              <w:t>KZ</w:t>
            </w:r>
          </w:p>
        </w:tc>
        <w:tc>
          <w:tcPr>
            <w:tcW w:w="1134"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075C40">
              <w:rPr>
                <w:sz w:val="20"/>
                <w:szCs w:val="20"/>
              </w:rPr>
              <w:t>Karaganda region</w:t>
            </w:r>
          </w:p>
        </w:tc>
        <w:tc>
          <w:tcPr>
            <w:tcW w:w="1702"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 -</w:t>
            </w:r>
          </w:p>
        </w:tc>
        <w:tc>
          <w:tcPr>
            <w:tcW w:w="1559"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 xml:space="preserve">347 000 </w:t>
            </w:r>
            <w:r>
              <w:rPr>
                <w:sz w:val="20"/>
                <w:szCs w:val="20"/>
              </w:rPr>
              <w:t>units</w:t>
            </w:r>
          </w:p>
        </w:tc>
        <w:tc>
          <w:tcPr>
            <w:tcW w:w="1276"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1500</w:t>
            </w:r>
          </w:p>
        </w:tc>
        <w:tc>
          <w:tcPr>
            <w:tcW w:w="992"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150</w:t>
            </w:r>
          </w:p>
        </w:tc>
      </w:tr>
      <w:tr w:rsidR="00043020" w:rsidRPr="00542777" w:rsidTr="00963669">
        <w:trPr>
          <w:trHeight w:val="620"/>
        </w:trPr>
        <w:tc>
          <w:tcPr>
            <w:tcW w:w="2126" w:type="dxa"/>
            <w:tcBorders>
              <w:top w:val="nil"/>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Industrial production of large wagon casting (beam bolster and side frame truck)</w:t>
            </w:r>
          </w:p>
        </w:tc>
        <w:tc>
          <w:tcPr>
            <w:tcW w:w="1559" w:type="dxa"/>
            <w:tcBorders>
              <w:top w:val="nil"/>
              <w:left w:val="nil"/>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on the basis of “Vostok mashzavod” LLP “Format Mach Company”, “Karaganda machine-building plant after Parkhomenko” LLP</w:t>
            </w:r>
          </w:p>
        </w:tc>
        <w:tc>
          <w:tcPr>
            <w:tcW w:w="1134"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075C40">
              <w:rPr>
                <w:sz w:val="20"/>
                <w:szCs w:val="20"/>
              </w:rPr>
              <w:t>Ust-Kamenogorsk, Pavlodar, Karaganda</w:t>
            </w:r>
          </w:p>
        </w:tc>
        <w:tc>
          <w:tcPr>
            <w:tcW w:w="1702"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2017г.</w:t>
            </w:r>
          </w:p>
        </w:tc>
        <w:tc>
          <w:tcPr>
            <w:tcW w:w="1559"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075C40">
              <w:rPr>
                <w:sz w:val="20"/>
                <w:szCs w:val="20"/>
              </w:rPr>
              <w:t>12</w:t>
            </w:r>
            <w:r>
              <w:rPr>
                <w:sz w:val="20"/>
                <w:szCs w:val="20"/>
              </w:rPr>
              <w:t xml:space="preserve"> </w:t>
            </w:r>
            <w:r w:rsidRPr="00075C40">
              <w:rPr>
                <w:sz w:val="20"/>
                <w:szCs w:val="20"/>
              </w:rPr>
              <w:t>000</w:t>
            </w:r>
            <w:r>
              <w:rPr>
                <w:sz w:val="20"/>
                <w:szCs w:val="20"/>
              </w:rPr>
              <w:t xml:space="preserve"> wagon</w:t>
            </w:r>
            <w:r w:rsidRPr="00075C40">
              <w:rPr>
                <w:sz w:val="20"/>
                <w:szCs w:val="20"/>
              </w:rPr>
              <w:t xml:space="preserve"> sets</w:t>
            </w:r>
          </w:p>
        </w:tc>
        <w:tc>
          <w:tcPr>
            <w:tcW w:w="1276"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14 800</w:t>
            </w:r>
          </w:p>
        </w:tc>
        <w:tc>
          <w:tcPr>
            <w:tcW w:w="992"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1500</w:t>
            </w:r>
          </w:p>
        </w:tc>
      </w:tr>
      <w:tr w:rsidR="00043020" w:rsidRPr="00542777" w:rsidTr="00963669">
        <w:trPr>
          <w:trHeight w:val="620"/>
        </w:trPr>
        <w:tc>
          <w:tcPr>
            <w:tcW w:w="2126" w:type="dxa"/>
            <w:tcBorders>
              <w:top w:val="nil"/>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Production of of railway axles and wheelsets formation</w:t>
            </w:r>
          </w:p>
        </w:tc>
        <w:tc>
          <w:tcPr>
            <w:tcW w:w="1559" w:type="dxa"/>
            <w:tcBorders>
              <w:top w:val="nil"/>
              <w:left w:val="nil"/>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LLP “R.W.S. Wheelset”</w:t>
            </w:r>
          </w:p>
        </w:tc>
        <w:tc>
          <w:tcPr>
            <w:tcW w:w="1134"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075C40">
              <w:rPr>
                <w:sz w:val="20"/>
                <w:szCs w:val="20"/>
              </w:rPr>
              <w:t>Pavlodar region</w:t>
            </w:r>
          </w:p>
        </w:tc>
        <w:tc>
          <w:tcPr>
            <w:tcW w:w="1702"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2016г.</w:t>
            </w:r>
          </w:p>
        </w:tc>
        <w:tc>
          <w:tcPr>
            <w:tcW w:w="1559" w:type="dxa"/>
            <w:tcBorders>
              <w:top w:val="nil"/>
              <w:left w:val="nil"/>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32,000 of railway axles and 10,000 wheelsets</w:t>
            </w:r>
          </w:p>
        </w:tc>
        <w:tc>
          <w:tcPr>
            <w:tcW w:w="1276"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9 300</w:t>
            </w:r>
          </w:p>
        </w:tc>
        <w:tc>
          <w:tcPr>
            <w:tcW w:w="992"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200</w:t>
            </w:r>
          </w:p>
        </w:tc>
      </w:tr>
      <w:tr w:rsidR="00043020" w:rsidRPr="00542777" w:rsidTr="00963669">
        <w:trPr>
          <w:trHeight w:val="70"/>
        </w:trPr>
        <w:tc>
          <w:tcPr>
            <w:tcW w:w="2126" w:type="dxa"/>
            <w:tcBorders>
              <w:top w:val="nil"/>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Organization in the Republic of Kazakhstan production of promising species bogies for freight wagons with welded and molded construction with increased axle load, as well as on the organization's database of new types of trolleys wagons with high-capacity;</w:t>
            </w:r>
          </w:p>
        </w:tc>
        <w:tc>
          <w:tcPr>
            <w:tcW w:w="1559"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043020">
              <w:rPr>
                <w:sz w:val="20"/>
                <w:szCs w:val="20"/>
                <w:lang w:val="en-US"/>
              </w:rPr>
              <w:t> </w:t>
            </w:r>
            <w:r w:rsidRPr="00542777">
              <w:rPr>
                <w:sz w:val="20"/>
                <w:szCs w:val="20"/>
              </w:rPr>
              <w:t>-</w:t>
            </w:r>
          </w:p>
        </w:tc>
        <w:tc>
          <w:tcPr>
            <w:tcW w:w="1134"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 -</w:t>
            </w:r>
          </w:p>
        </w:tc>
        <w:tc>
          <w:tcPr>
            <w:tcW w:w="1702"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2017г.</w:t>
            </w:r>
          </w:p>
        </w:tc>
        <w:tc>
          <w:tcPr>
            <w:tcW w:w="1559"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 -</w:t>
            </w:r>
          </w:p>
        </w:tc>
        <w:tc>
          <w:tcPr>
            <w:tcW w:w="1276"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 -</w:t>
            </w:r>
          </w:p>
        </w:tc>
        <w:tc>
          <w:tcPr>
            <w:tcW w:w="992" w:type="dxa"/>
            <w:tcBorders>
              <w:top w:val="nil"/>
              <w:left w:val="nil"/>
              <w:bottom w:val="single" w:sz="4" w:space="0" w:color="auto"/>
              <w:right w:val="single" w:sz="4" w:space="0" w:color="auto"/>
            </w:tcBorders>
            <w:hideMark/>
          </w:tcPr>
          <w:p w:rsidR="00043020" w:rsidRPr="00542777" w:rsidRDefault="00043020" w:rsidP="000C5E16">
            <w:pPr>
              <w:rPr>
                <w:sz w:val="20"/>
                <w:szCs w:val="20"/>
              </w:rPr>
            </w:pPr>
            <w:r w:rsidRPr="00542777">
              <w:rPr>
                <w:sz w:val="20"/>
                <w:szCs w:val="20"/>
              </w:rPr>
              <w:t> -</w:t>
            </w:r>
          </w:p>
        </w:tc>
      </w:tr>
    </w:tbl>
    <w:p w:rsidR="00043020" w:rsidRPr="00542777" w:rsidRDefault="00043020" w:rsidP="00043020">
      <w:pPr>
        <w:keepNext/>
        <w:ind w:firstLine="680"/>
        <w:jc w:val="both"/>
        <w:rPr>
          <w:rFonts w:eastAsiaTheme="minorEastAsia"/>
          <w:szCs w:val="28"/>
        </w:rPr>
      </w:pPr>
    </w:p>
    <w:p w:rsidR="00043020" w:rsidRPr="00963669" w:rsidRDefault="00043020" w:rsidP="00043020">
      <w:pPr>
        <w:pStyle w:val="a7"/>
        <w:ind w:left="0" w:firstLine="720"/>
        <w:jc w:val="both"/>
        <w:rPr>
          <w:sz w:val="28"/>
          <w:szCs w:val="28"/>
          <w:lang w:val="en-US"/>
        </w:rPr>
      </w:pPr>
      <w:r w:rsidRPr="00963669">
        <w:rPr>
          <w:sz w:val="28"/>
          <w:szCs w:val="28"/>
          <w:lang w:val="en-US"/>
        </w:rPr>
        <w:t>In the period from 2015 to 2019, the issue of implementation of the following promising projects is jointly worked out with the NCE:</w:t>
      </w:r>
    </w:p>
    <w:p w:rsidR="00043020" w:rsidRPr="00963669" w:rsidRDefault="00043020" w:rsidP="00043020">
      <w:pPr>
        <w:pStyle w:val="a7"/>
        <w:ind w:left="0" w:firstLine="720"/>
        <w:jc w:val="both"/>
        <w:rPr>
          <w:sz w:val="28"/>
          <w:szCs w:val="28"/>
          <w:lang w:val="en-US"/>
        </w:rPr>
      </w:pPr>
      <w:r w:rsidRPr="00963669">
        <w:rPr>
          <w:sz w:val="28"/>
          <w:szCs w:val="28"/>
          <w:lang w:val="en-US"/>
        </w:rPr>
        <w:t>- “Development and putting into production of a promising model of open box car and truck with increased basic overhaul time 500 thous. kilometers” “ZIKSTO” JSC in North Kazakhstan region with a capacity of 1,200 units and 2,400 units of open box cars carts. The investment amounts to 160 million tenge. Creation of 50 jobs;</w:t>
      </w:r>
    </w:p>
    <w:p w:rsidR="00043020" w:rsidRPr="00963669" w:rsidRDefault="00043020" w:rsidP="00043020">
      <w:pPr>
        <w:pStyle w:val="a7"/>
        <w:ind w:left="0" w:firstLine="720"/>
        <w:jc w:val="both"/>
        <w:rPr>
          <w:sz w:val="28"/>
          <w:szCs w:val="28"/>
          <w:lang w:val="en-US"/>
        </w:rPr>
      </w:pPr>
      <w:r w:rsidRPr="00963669">
        <w:rPr>
          <w:sz w:val="28"/>
          <w:szCs w:val="28"/>
          <w:lang w:val="en-US"/>
        </w:rPr>
        <w:t>- “Complex for production of wheels for railway” “Prommashkomplekt” LLP in the Pavlodar region with a capacity of 200,000 units. The investment amounts to 30,462 mln tenge. Creation of 400 jobs;</w:t>
      </w:r>
    </w:p>
    <w:p w:rsidR="00043020" w:rsidRPr="00963669" w:rsidRDefault="00043020" w:rsidP="00043020">
      <w:pPr>
        <w:pStyle w:val="a7"/>
        <w:ind w:left="0" w:firstLine="720"/>
        <w:jc w:val="both"/>
        <w:rPr>
          <w:sz w:val="28"/>
          <w:szCs w:val="28"/>
          <w:lang w:val="en-US"/>
        </w:rPr>
      </w:pPr>
      <w:r w:rsidRPr="00963669">
        <w:rPr>
          <w:sz w:val="28"/>
          <w:szCs w:val="28"/>
          <w:lang w:val="en-US"/>
        </w:rPr>
        <w:t>- Production of passenger diesel locomotives of series TEP33A “LKZ” JSC. The investment amounts to 2,005 billion tenge;</w:t>
      </w:r>
    </w:p>
    <w:p w:rsidR="00043020" w:rsidRPr="00963669" w:rsidRDefault="00043020" w:rsidP="00043020">
      <w:pPr>
        <w:pStyle w:val="a7"/>
        <w:ind w:left="0" w:firstLine="720"/>
        <w:jc w:val="both"/>
        <w:rPr>
          <w:sz w:val="28"/>
          <w:szCs w:val="28"/>
          <w:lang w:val="en-US"/>
        </w:rPr>
      </w:pPr>
      <w:r w:rsidRPr="00963669">
        <w:rPr>
          <w:sz w:val="28"/>
          <w:szCs w:val="28"/>
          <w:lang w:val="en-US"/>
        </w:rPr>
        <w:t>- Production of equipment and consumables for soldering of rail electroconnectors “PZSO “Svarko” LLP in the Pavlodar region with a capacity of 600 units and tens of thousands of sets for soldering rail connectors. The investment amounts to 125 million tenge. Creation of 15 jobs.</w:t>
      </w:r>
    </w:p>
    <w:p w:rsidR="00043020" w:rsidRPr="00963669" w:rsidRDefault="00043020" w:rsidP="00043020">
      <w:pPr>
        <w:pStyle w:val="3"/>
        <w:ind w:firstLine="708"/>
        <w:rPr>
          <w:lang w:val="en-US"/>
        </w:rPr>
      </w:pPr>
      <w:bookmarkStart w:id="68" w:name="_Toc383618917"/>
      <w:r w:rsidRPr="00963669">
        <w:rPr>
          <w:lang w:val="en-US"/>
        </w:rPr>
        <w:t xml:space="preserve">2.2.12 Production of machinery and equipment for mining industry </w:t>
      </w:r>
      <w:bookmarkEnd w:id="68"/>
    </w:p>
    <w:p w:rsidR="00043020" w:rsidRPr="00963669" w:rsidRDefault="00043020" w:rsidP="00043020">
      <w:pPr>
        <w:pStyle w:val="a7"/>
        <w:ind w:left="0" w:firstLine="709"/>
        <w:jc w:val="both"/>
        <w:rPr>
          <w:sz w:val="28"/>
          <w:szCs w:val="28"/>
          <w:lang w:val="en-US"/>
        </w:rPr>
      </w:pPr>
      <w:r w:rsidRPr="00963669">
        <w:rPr>
          <w:sz w:val="28"/>
          <w:szCs w:val="28"/>
          <w:lang w:val="en-US"/>
        </w:rPr>
        <w:t>Sector of machinery and equipment for the mining industry is related to the priority sector of engineering based on high attractiveness in the medium term. Domestic market volume in 2012 amounted to 1.3 billion dollars, showing a continuous growth from 2009. Kazakhstan on reserves and production level of the main types of solid minerals is in the top ten countries with the developed mineral resource base.</w:t>
      </w:r>
    </w:p>
    <w:p w:rsidR="00043020" w:rsidRPr="00963669" w:rsidRDefault="00043020" w:rsidP="00043020">
      <w:pPr>
        <w:pStyle w:val="a7"/>
        <w:ind w:left="0" w:firstLine="709"/>
        <w:jc w:val="both"/>
        <w:rPr>
          <w:sz w:val="28"/>
          <w:szCs w:val="28"/>
          <w:lang w:val="en-US"/>
        </w:rPr>
      </w:pPr>
      <w:r w:rsidRPr="00963669">
        <w:rPr>
          <w:sz w:val="28"/>
          <w:szCs w:val="28"/>
          <w:lang w:val="en-US"/>
        </w:rPr>
        <w:t>When implementing the SPAIID within the Industrialization Map, 3 investment projects worth 11.3 billion tenge were commissioned. 290 jobs were created.</w:t>
      </w:r>
    </w:p>
    <w:p w:rsidR="00043020" w:rsidRPr="00963669" w:rsidRDefault="00043020" w:rsidP="00043020">
      <w:pPr>
        <w:pStyle w:val="a7"/>
        <w:ind w:left="0" w:firstLine="709"/>
        <w:jc w:val="both"/>
        <w:rPr>
          <w:sz w:val="28"/>
          <w:szCs w:val="28"/>
          <w:lang w:val="en-US"/>
        </w:rPr>
      </w:pPr>
      <w:r w:rsidRPr="00963669">
        <w:rPr>
          <w:sz w:val="28"/>
          <w:szCs w:val="28"/>
          <w:lang w:val="en-US"/>
        </w:rPr>
        <w:t>Examples of implemented projects under the SPAIID:</w:t>
      </w:r>
    </w:p>
    <w:p w:rsidR="00043020" w:rsidRPr="00963669" w:rsidRDefault="00043020" w:rsidP="00043020">
      <w:pPr>
        <w:pStyle w:val="a7"/>
        <w:ind w:left="0" w:firstLine="709"/>
        <w:jc w:val="both"/>
        <w:rPr>
          <w:sz w:val="28"/>
          <w:szCs w:val="28"/>
          <w:lang w:val="en-US"/>
        </w:rPr>
      </w:pPr>
      <w:r w:rsidRPr="00963669">
        <w:rPr>
          <w:sz w:val="28"/>
          <w:szCs w:val="28"/>
          <w:lang w:val="en-US"/>
        </w:rPr>
        <w:t>- Project of technical rearmament “Kaztsinkmash” LLP for production of spare parts and complements;</w:t>
      </w:r>
    </w:p>
    <w:p w:rsidR="00043020" w:rsidRPr="00963669" w:rsidRDefault="00043020" w:rsidP="00043020">
      <w:pPr>
        <w:pStyle w:val="a7"/>
        <w:ind w:left="0" w:firstLine="709"/>
        <w:jc w:val="both"/>
        <w:rPr>
          <w:sz w:val="28"/>
          <w:szCs w:val="28"/>
          <w:lang w:val="en-US"/>
        </w:rPr>
      </w:pPr>
      <w:r w:rsidRPr="00963669">
        <w:rPr>
          <w:sz w:val="28"/>
          <w:szCs w:val="28"/>
          <w:lang w:val="en-US"/>
        </w:rPr>
        <w:t>- Creation of a service center for heavy equipment “Caterpillar” LLP “Borusan Makina Kazakhstan” IE;</w:t>
      </w:r>
    </w:p>
    <w:p w:rsidR="00043020" w:rsidRPr="00963669" w:rsidRDefault="00043020" w:rsidP="00043020">
      <w:pPr>
        <w:pStyle w:val="a7"/>
        <w:ind w:left="0" w:firstLine="709"/>
        <w:jc w:val="both"/>
        <w:rPr>
          <w:sz w:val="28"/>
          <w:szCs w:val="28"/>
          <w:lang w:val="en-US"/>
        </w:rPr>
      </w:pPr>
      <w:r w:rsidRPr="00963669">
        <w:rPr>
          <w:sz w:val="28"/>
          <w:szCs w:val="28"/>
          <w:lang w:val="en-US"/>
        </w:rPr>
        <w:t>- Ust-Kamenogorsk plant of mining machinery and equipment “BalumKazService” LLP.</w:t>
      </w:r>
    </w:p>
    <w:p w:rsidR="00043020" w:rsidRPr="00963669" w:rsidRDefault="00043020" w:rsidP="00043020">
      <w:pPr>
        <w:pStyle w:val="a7"/>
        <w:ind w:left="0" w:firstLine="709"/>
        <w:jc w:val="both"/>
        <w:rPr>
          <w:sz w:val="28"/>
          <w:szCs w:val="28"/>
          <w:lang w:val="en-US"/>
        </w:rPr>
      </w:pPr>
      <w:r w:rsidRPr="00963669">
        <w:rPr>
          <w:sz w:val="28"/>
          <w:szCs w:val="28"/>
          <w:lang w:val="en-US"/>
        </w:rPr>
        <w:t>Manufacture of machinery and equipment for the mining industry occupies a small share in the total of Kazakhstan engineering – 3.3% (Table 2.2.12.1).</w:t>
      </w:r>
    </w:p>
    <w:p w:rsidR="00043020" w:rsidRPr="00963669" w:rsidRDefault="00043020" w:rsidP="00043020">
      <w:pPr>
        <w:pStyle w:val="a7"/>
        <w:ind w:left="0" w:firstLine="709"/>
        <w:jc w:val="both"/>
        <w:rPr>
          <w:sz w:val="28"/>
          <w:szCs w:val="28"/>
          <w:lang w:val="en-US"/>
        </w:rPr>
      </w:pPr>
      <w:r w:rsidRPr="00963669">
        <w:rPr>
          <w:sz w:val="28"/>
          <w:szCs w:val="28"/>
          <w:lang w:val="en-US"/>
        </w:rPr>
        <w:t xml:space="preserve">Sector’s share in the volume of processing industry made 0.4% in 2012. </w:t>
      </w:r>
    </w:p>
    <w:p w:rsidR="00043020" w:rsidRPr="00043020" w:rsidRDefault="00043020" w:rsidP="00043020">
      <w:pPr>
        <w:ind w:firstLine="709"/>
        <w:jc w:val="both"/>
        <w:rPr>
          <w:szCs w:val="28"/>
          <w:lang w:val="en-US"/>
        </w:rPr>
      </w:pPr>
    </w:p>
    <w:p w:rsidR="00043020" w:rsidRPr="00043020" w:rsidRDefault="00043020" w:rsidP="00043020">
      <w:pPr>
        <w:pStyle w:val="a7"/>
        <w:ind w:left="284"/>
        <w:contextualSpacing w:val="0"/>
        <w:jc w:val="both"/>
        <w:rPr>
          <w:sz w:val="20"/>
          <w:szCs w:val="20"/>
          <w:lang w:val="en-US"/>
        </w:rPr>
      </w:pPr>
      <w:r w:rsidRPr="00043020">
        <w:rPr>
          <w:sz w:val="20"/>
          <w:szCs w:val="20"/>
          <w:lang w:val="en-US"/>
        </w:rPr>
        <w:t>Table 2.2.12.1. – Sector’s share in the volume of processing industry and mechanical engineering of RK, %</w:t>
      </w:r>
    </w:p>
    <w:tbl>
      <w:tblPr>
        <w:tblW w:w="9331" w:type="dxa"/>
        <w:tblInd w:w="416" w:type="dxa"/>
        <w:tblLook w:val="04A0"/>
      </w:tblPr>
      <w:tblGrid>
        <w:gridCol w:w="3034"/>
        <w:gridCol w:w="1053"/>
        <w:gridCol w:w="1134"/>
        <w:gridCol w:w="1134"/>
        <w:gridCol w:w="992"/>
        <w:gridCol w:w="992"/>
        <w:gridCol w:w="992"/>
      </w:tblGrid>
      <w:tr w:rsidR="00043020" w:rsidRPr="00542777" w:rsidTr="000C5E16">
        <w:trPr>
          <w:trHeight w:val="315"/>
        </w:trPr>
        <w:tc>
          <w:tcPr>
            <w:tcW w:w="3034"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043020" w:rsidRPr="00043020" w:rsidRDefault="00043020" w:rsidP="000C5E16">
            <w:pPr>
              <w:rPr>
                <w:b/>
                <w:bCs/>
                <w:sz w:val="20"/>
                <w:szCs w:val="20"/>
                <w:lang w:val="en-US"/>
              </w:rPr>
            </w:pPr>
            <w:r w:rsidRPr="00043020">
              <w:rPr>
                <w:b/>
                <w:bCs/>
                <w:sz w:val="20"/>
                <w:szCs w:val="20"/>
                <w:lang w:val="en-US"/>
              </w:rPr>
              <w:lastRenderedPageBreak/>
              <w:t> </w:t>
            </w:r>
          </w:p>
        </w:tc>
        <w:tc>
          <w:tcPr>
            <w:tcW w:w="1053" w:type="dxa"/>
            <w:tcBorders>
              <w:top w:val="single" w:sz="8" w:space="0" w:color="auto"/>
              <w:left w:val="nil"/>
              <w:bottom w:val="single" w:sz="8" w:space="0" w:color="auto"/>
              <w:right w:val="single" w:sz="8" w:space="0" w:color="auto"/>
            </w:tcBorders>
            <w:shd w:val="clear" w:color="000000" w:fill="D9D9D9"/>
            <w:noWrap/>
            <w:vAlign w:val="center"/>
            <w:hideMark/>
          </w:tcPr>
          <w:p w:rsidR="00043020" w:rsidRPr="00542777" w:rsidRDefault="00043020" w:rsidP="000C5E16">
            <w:pPr>
              <w:jc w:val="right"/>
              <w:rPr>
                <w:b/>
                <w:bCs/>
                <w:sz w:val="20"/>
                <w:szCs w:val="20"/>
              </w:rPr>
            </w:pPr>
            <w:r>
              <w:rPr>
                <w:b/>
                <w:bCs/>
                <w:sz w:val="20"/>
                <w:szCs w:val="20"/>
              </w:rPr>
              <w:t xml:space="preserve">2008 </w:t>
            </w:r>
          </w:p>
        </w:tc>
        <w:tc>
          <w:tcPr>
            <w:tcW w:w="1134" w:type="dxa"/>
            <w:tcBorders>
              <w:top w:val="single" w:sz="8" w:space="0" w:color="auto"/>
              <w:left w:val="nil"/>
              <w:bottom w:val="single" w:sz="8" w:space="0" w:color="auto"/>
              <w:right w:val="single" w:sz="8" w:space="0" w:color="auto"/>
            </w:tcBorders>
            <w:shd w:val="clear" w:color="000000" w:fill="D9D9D9"/>
            <w:noWrap/>
            <w:vAlign w:val="center"/>
            <w:hideMark/>
          </w:tcPr>
          <w:p w:rsidR="00043020" w:rsidRPr="00542777" w:rsidRDefault="00043020" w:rsidP="000C5E16">
            <w:pPr>
              <w:jc w:val="right"/>
              <w:rPr>
                <w:b/>
                <w:bCs/>
                <w:sz w:val="20"/>
                <w:szCs w:val="20"/>
              </w:rPr>
            </w:pPr>
            <w:r w:rsidRPr="00542777">
              <w:rPr>
                <w:b/>
                <w:bCs/>
                <w:sz w:val="20"/>
                <w:szCs w:val="20"/>
              </w:rPr>
              <w:t>2009</w:t>
            </w:r>
          </w:p>
        </w:tc>
        <w:tc>
          <w:tcPr>
            <w:tcW w:w="1134" w:type="dxa"/>
            <w:tcBorders>
              <w:top w:val="single" w:sz="8" w:space="0" w:color="auto"/>
              <w:left w:val="nil"/>
              <w:bottom w:val="single" w:sz="8" w:space="0" w:color="auto"/>
              <w:right w:val="single" w:sz="8" w:space="0" w:color="auto"/>
            </w:tcBorders>
            <w:shd w:val="clear" w:color="000000" w:fill="D9D9D9"/>
            <w:noWrap/>
            <w:vAlign w:val="center"/>
            <w:hideMark/>
          </w:tcPr>
          <w:p w:rsidR="00043020" w:rsidRPr="00542777" w:rsidRDefault="00043020" w:rsidP="000C5E16">
            <w:pPr>
              <w:jc w:val="right"/>
              <w:rPr>
                <w:b/>
                <w:bCs/>
                <w:sz w:val="20"/>
                <w:szCs w:val="20"/>
              </w:rPr>
            </w:pPr>
            <w:r w:rsidRPr="00542777">
              <w:rPr>
                <w:b/>
                <w:bCs/>
                <w:sz w:val="20"/>
                <w:szCs w:val="20"/>
              </w:rPr>
              <w:t>2010</w:t>
            </w:r>
          </w:p>
        </w:tc>
        <w:tc>
          <w:tcPr>
            <w:tcW w:w="992" w:type="dxa"/>
            <w:tcBorders>
              <w:top w:val="single" w:sz="8" w:space="0" w:color="auto"/>
              <w:left w:val="nil"/>
              <w:bottom w:val="single" w:sz="8" w:space="0" w:color="auto"/>
              <w:right w:val="single" w:sz="8" w:space="0" w:color="auto"/>
            </w:tcBorders>
            <w:shd w:val="clear" w:color="000000" w:fill="D9D9D9"/>
            <w:noWrap/>
            <w:vAlign w:val="center"/>
            <w:hideMark/>
          </w:tcPr>
          <w:p w:rsidR="00043020" w:rsidRPr="00542777" w:rsidRDefault="00043020" w:rsidP="000C5E16">
            <w:pPr>
              <w:jc w:val="right"/>
              <w:rPr>
                <w:b/>
                <w:bCs/>
                <w:sz w:val="20"/>
                <w:szCs w:val="20"/>
              </w:rPr>
            </w:pPr>
            <w:r w:rsidRPr="00542777">
              <w:rPr>
                <w:b/>
                <w:bCs/>
                <w:sz w:val="20"/>
                <w:szCs w:val="20"/>
              </w:rPr>
              <w:t>2011</w:t>
            </w:r>
          </w:p>
        </w:tc>
        <w:tc>
          <w:tcPr>
            <w:tcW w:w="992" w:type="dxa"/>
            <w:tcBorders>
              <w:top w:val="single" w:sz="8" w:space="0" w:color="auto"/>
              <w:left w:val="nil"/>
              <w:bottom w:val="single" w:sz="8" w:space="0" w:color="auto"/>
              <w:right w:val="single" w:sz="8" w:space="0" w:color="auto"/>
            </w:tcBorders>
            <w:shd w:val="clear" w:color="000000" w:fill="D9D9D9"/>
            <w:noWrap/>
            <w:vAlign w:val="center"/>
            <w:hideMark/>
          </w:tcPr>
          <w:p w:rsidR="00043020" w:rsidRPr="00542777" w:rsidRDefault="00043020" w:rsidP="000C5E16">
            <w:pPr>
              <w:jc w:val="right"/>
              <w:rPr>
                <w:b/>
                <w:bCs/>
                <w:sz w:val="20"/>
                <w:szCs w:val="20"/>
              </w:rPr>
            </w:pPr>
            <w:r w:rsidRPr="00542777">
              <w:rPr>
                <w:b/>
                <w:bCs/>
                <w:sz w:val="20"/>
                <w:szCs w:val="20"/>
              </w:rPr>
              <w:t>2012</w:t>
            </w:r>
          </w:p>
        </w:tc>
        <w:tc>
          <w:tcPr>
            <w:tcW w:w="992" w:type="dxa"/>
            <w:tcBorders>
              <w:top w:val="single" w:sz="8" w:space="0" w:color="auto"/>
              <w:left w:val="nil"/>
              <w:bottom w:val="single" w:sz="8" w:space="0" w:color="auto"/>
              <w:right w:val="single" w:sz="8" w:space="0" w:color="auto"/>
            </w:tcBorders>
            <w:shd w:val="clear" w:color="000000" w:fill="D9D9D9"/>
          </w:tcPr>
          <w:p w:rsidR="00043020" w:rsidRPr="00542777" w:rsidRDefault="00043020" w:rsidP="000C5E16">
            <w:pPr>
              <w:jc w:val="right"/>
              <w:rPr>
                <w:b/>
                <w:bCs/>
                <w:sz w:val="20"/>
                <w:szCs w:val="20"/>
              </w:rPr>
            </w:pPr>
            <w:r w:rsidRPr="00542777">
              <w:rPr>
                <w:b/>
                <w:bCs/>
                <w:sz w:val="20"/>
                <w:szCs w:val="20"/>
              </w:rPr>
              <w:t>2013</w:t>
            </w:r>
            <w:r w:rsidRPr="00542777">
              <w:rPr>
                <w:rStyle w:val="a5"/>
                <w:b/>
                <w:bCs/>
                <w:sz w:val="20"/>
                <w:szCs w:val="20"/>
              </w:rPr>
              <w:footnoteReference w:customMarkFollows="1" w:id="29"/>
              <w:sym w:font="Symbol" w:char="F02A"/>
            </w:r>
          </w:p>
        </w:tc>
      </w:tr>
      <w:tr w:rsidR="00043020" w:rsidRPr="00542777" w:rsidTr="000C5E16">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020" w:rsidRPr="00542777" w:rsidRDefault="00043020" w:rsidP="000C5E16">
            <w:pPr>
              <w:rPr>
                <w:sz w:val="20"/>
                <w:szCs w:val="20"/>
              </w:rPr>
            </w:pPr>
            <w:r>
              <w:rPr>
                <w:sz w:val="20"/>
                <w:szCs w:val="20"/>
              </w:rPr>
              <w:t xml:space="preserve">Share in processing industry </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20"/>
                <w:szCs w:val="20"/>
              </w:rPr>
            </w:pPr>
            <w:r w:rsidRPr="00542777">
              <w:rPr>
                <w:sz w:val="20"/>
                <w:szCs w:val="20"/>
              </w:rPr>
              <w:t>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20"/>
                <w:szCs w:val="20"/>
              </w:rPr>
            </w:pPr>
            <w:r w:rsidRPr="00542777">
              <w:rPr>
                <w:sz w:val="20"/>
                <w:szCs w:val="20"/>
              </w:rPr>
              <w:t>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20"/>
                <w:szCs w:val="20"/>
              </w:rPr>
            </w:pPr>
            <w:r w:rsidRPr="00542777">
              <w:rPr>
                <w:sz w:val="20"/>
                <w:szCs w:val="20"/>
              </w:rPr>
              <w:t>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20"/>
                <w:szCs w:val="20"/>
              </w:rPr>
            </w:pPr>
            <w:r w:rsidRPr="00542777">
              <w:rPr>
                <w:sz w:val="20"/>
                <w:szCs w:val="20"/>
              </w:rPr>
              <w:t>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20"/>
                <w:szCs w:val="20"/>
              </w:rPr>
            </w:pPr>
            <w:r w:rsidRPr="00542777">
              <w:rPr>
                <w:sz w:val="20"/>
                <w:szCs w:val="20"/>
              </w:rPr>
              <w:t>0,4</w:t>
            </w:r>
          </w:p>
        </w:tc>
        <w:tc>
          <w:tcPr>
            <w:tcW w:w="992" w:type="dxa"/>
            <w:tcBorders>
              <w:top w:val="single" w:sz="4" w:space="0" w:color="auto"/>
              <w:left w:val="nil"/>
              <w:bottom w:val="single" w:sz="4" w:space="0" w:color="auto"/>
              <w:right w:val="single" w:sz="4" w:space="0" w:color="auto"/>
            </w:tcBorders>
            <w:vAlign w:val="center"/>
          </w:tcPr>
          <w:p w:rsidR="00043020" w:rsidRPr="00542777" w:rsidRDefault="00043020" w:rsidP="000C5E16">
            <w:pPr>
              <w:jc w:val="center"/>
              <w:rPr>
                <w:sz w:val="20"/>
                <w:szCs w:val="20"/>
              </w:rPr>
            </w:pPr>
            <w:r w:rsidRPr="00542777">
              <w:rPr>
                <w:sz w:val="20"/>
                <w:szCs w:val="20"/>
              </w:rPr>
              <w:t>0,4</w:t>
            </w:r>
          </w:p>
        </w:tc>
      </w:tr>
      <w:tr w:rsidR="00043020" w:rsidRPr="00542777" w:rsidTr="000C5E16">
        <w:trPr>
          <w:trHeight w:val="300"/>
        </w:trPr>
        <w:tc>
          <w:tcPr>
            <w:tcW w:w="3034" w:type="dxa"/>
            <w:tcBorders>
              <w:top w:val="nil"/>
              <w:left w:val="single" w:sz="4" w:space="0" w:color="auto"/>
              <w:bottom w:val="single" w:sz="4" w:space="0" w:color="auto"/>
              <w:right w:val="single" w:sz="4" w:space="0" w:color="auto"/>
            </w:tcBorders>
            <w:shd w:val="clear" w:color="auto" w:fill="auto"/>
            <w:noWrap/>
            <w:vAlign w:val="bottom"/>
            <w:hideMark/>
          </w:tcPr>
          <w:p w:rsidR="00043020" w:rsidRPr="00542777" w:rsidRDefault="00043020" w:rsidP="000C5E16">
            <w:pPr>
              <w:rPr>
                <w:sz w:val="20"/>
                <w:szCs w:val="20"/>
              </w:rPr>
            </w:pPr>
            <w:r>
              <w:rPr>
                <w:sz w:val="20"/>
                <w:szCs w:val="20"/>
              </w:rPr>
              <w:t xml:space="preserve">Share in mechanical engineering </w:t>
            </w:r>
          </w:p>
        </w:tc>
        <w:tc>
          <w:tcPr>
            <w:tcW w:w="1053"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20"/>
                <w:szCs w:val="20"/>
              </w:rPr>
            </w:pPr>
            <w:r w:rsidRPr="00542777">
              <w:rPr>
                <w:sz w:val="20"/>
                <w:szCs w:val="20"/>
              </w:rPr>
              <w:t>4,3</w:t>
            </w:r>
          </w:p>
        </w:tc>
        <w:tc>
          <w:tcPr>
            <w:tcW w:w="1134"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20"/>
                <w:szCs w:val="20"/>
              </w:rPr>
            </w:pPr>
            <w:r w:rsidRPr="00542777">
              <w:rPr>
                <w:sz w:val="20"/>
                <w:szCs w:val="20"/>
              </w:rPr>
              <w:t>3,3</w:t>
            </w:r>
          </w:p>
        </w:tc>
        <w:tc>
          <w:tcPr>
            <w:tcW w:w="1134"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20"/>
                <w:szCs w:val="20"/>
              </w:rPr>
            </w:pPr>
            <w:r w:rsidRPr="00542777">
              <w:rPr>
                <w:sz w:val="20"/>
                <w:szCs w:val="20"/>
              </w:rPr>
              <w:t>3,7</w:t>
            </w:r>
          </w:p>
        </w:tc>
        <w:tc>
          <w:tcPr>
            <w:tcW w:w="992"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20"/>
                <w:szCs w:val="20"/>
              </w:rPr>
            </w:pPr>
            <w:r w:rsidRPr="00542777">
              <w:rPr>
                <w:sz w:val="20"/>
                <w:szCs w:val="20"/>
              </w:rPr>
              <w:t>2,8</w:t>
            </w:r>
          </w:p>
        </w:tc>
        <w:tc>
          <w:tcPr>
            <w:tcW w:w="992"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20"/>
                <w:szCs w:val="20"/>
              </w:rPr>
            </w:pPr>
            <w:r w:rsidRPr="00542777">
              <w:rPr>
                <w:sz w:val="20"/>
                <w:szCs w:val="20"/>
              </w:rPr>
              <w:t>3,3</w:t>
            </w:r>
          </w:p>
        </w:tc>
        <w:tc>
          <w:tcPr>
            <w:tcW w:w="992" w:type="dxa"/>
            <w:tcBorders>
              <w:top w:val="nil"/>
              <w:left w:val="nil"/>
              <w:bottom w:val="single" w:sz="4" w:space="0" w:color="auto"/>
              <w:right w:val="single" w:sz="4" w:space="0" w:color="auto"/>
            </w:tcBorders>
            <w:vAlign w:val="center"/>
          </w:tcPr>
          <w:p w:rsidR="00043020" w:rsidRPr="00542777" w:rsidRDefault="00043020" w:rsidP="000C5E16">
            <w:pPr>
              <w:jc w:val="center"/>
              <w:rPr>
                <w:sz w:val="20"/>
                <w:szCs w:val="20"/>
              </w:rPr>
            </w:pPr>
            <w:r w:rsidRPr="00542777">
              <w:rPr>
                <w:sz w:val="20"/>
                <w:szCs w:val="20"/>
              </w:rPr>
              <w:t>2,7</w:t>
            </w:r>
          </w:p>
        </w:tc>
      </w:tr>
    </w:tbl>
    <w:p w:rsidR="00043020" w:rsidRPr="00043020" w:rsidRDefault="00043020" w:rsidP="00043020">
      <w:pPr>
        <w:ind w:left="284"/>
        <w:jc w:val="both"/>
        <w:rPr>
          <w:i/>
          <w:sz w:val="20"/>
          <w:szCs w:val="20"/>
          <w:lang w:val="en-US"/>
        </w:rPr>
      </w:pPr>
      <w:r w:rsidRPr="00043020">
        <w:rPr>
          <w:i/>
          <w:sz w:val="20"/>
          <w:szCs w:val="20"/>
          <w:lang w:val="en-US"/>
        </w:rPr>
        <w:t xml:space="preserve">Source: Agency of Statistic of RK </w:t>
      </w:r>
    </w:p>
    <w:p w:rsidR="00043020" w:rsidRPr="00963669" w:rsidRDefault="00043020" w:rsidP="00043020">
      <w:pPr>
        <w:pStyle w:val="a7"/>
        <w:ind w:left="0" w:firstLine="709"/>
        <w:jc w:val="both"/>
        <w:rPr>
          <w:sz w:val="28"/>
          <w:szCs w:val="28"/>
          <w:lang w:val="en-US"/>
        </w:rPr>
      </w:pPr>
      <w:r w:rsidRPr="00963669">
        <w:rPr>
          <w:bCs/>
          <w:sz w:val="28"/>
          <w:szCs w:val="28"/>
          <w:lang w:val="en-US"/>
        </w:rPr>
        <w:t>According to Table 2.2.12.2 production volume of machinery and equipment for the mining industry for the period from 2008 to 2012 increased from 12.9 billion tenge to 22.5 billion tenge (nominal growth –1.7 times). The growth in the sector occurred due to the increase of equipment production for mining industry, underground mining and construction almost twofold (16.6 billion tenge in 2012 vs. 8.8 billion tenge in 2008) compared to 2008. The volume of machinery and equipment production for metallurgy from 2008 to 2012 increased by 1.5 times and reached almost 3 billion tenge in 2012.</w:t>
      </w:r>
    </w:p>
    <w:p w:rsidR="00043020" w:rsidRPr="00043020" w:rsidRDefault="00043020" w:rsidP="00043020">
      <w:pPr>
        <w:pStyle w:val="a7"/>
        <w:ind w:left="0" w:firstLine="709"/>
        <w:jc w:val="both"/>
        <w:rPr>
          <w:szCs w:val="28"/>
          <w:lang w:val="en-US"/>
        </w:rPr>
      </w:pPr>
    </w:p>
    <w:p w:rsidR="00043020" w:rsidRPr="00043020" w:rsidRDefault="00043020" w:rsidP="00043020">
      <w:pPr>
        <w:ind w:firstLine="142"/>
        <w:jc w:val="both"/>
        <w:rPr>
          <w:sz w:val="20"/>
          <w:szCs w:val="20"/>
          <w:lang w:val="en-US"/>
        </w:rPr>
      </w:pPr>
      <w:r w:rsidRPr="00043020">
        <w:rPr>
          <w:sz w:val="20"/>
          <w:szCs w:val="20"/>
          <w:lang w:val="en-US"/>
        </w:rPr>
        <w:t>Table 2.2.12.2. Dynamics of production volume for 2008-2013, million tenge</w:t>
      </w:r>
    </w:p>
    <w:tbl>
      <w:tblPr>
        <w:tblW w:w="9468" w:type="dxa"/>
        <w:tblInd w:w="279" w:type="dxa"/>
        <w:tblLayout w:type="fixed"/>
        <w:tblLook w:val="04A0"/>
      </w:tblPr>
      <w:tblGrid>
        <w:gridCol w:w="2523"/>
        <w:gridCol w:w="1157"/>
        <w:gridCol w:w="1158"/>
        <w:gridCol w:w="1157"/>
        <w:gridCol w:w="1158"/>
        <w:gridCol w:w="1157"/>
        <w:gridCol w:w="1158"/>
      </w:tblGrid>
      <w:tr w:rsidR="00043020" w:rsidRPr="00BA272E" w:rsidTr="000C5E16">
        <w:trPr>
          <w:trHeight w:val="300"/>
        </w:trPr>
        <w:tc>
          <w:tcPr>
            <w:tcW w:w="252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43020" w:rsidRPr="00BA272E" w:rsidRDefault="00043020" w:rsidP="000C5E16">
            <w:pPr>
              <w:rPr>
                <w:b/>
                <w:bCs/>
                <w:sz w:val="20"/>
                <w:szCs w:val="20"/>
              </w:rPr>
            </w:pPr>
            <w:r>
              <w:rPr>
                <w:b/>
                <w:bCs/>
                <w:sz w:val="20"/>
                <w:szCs w:val="20"/>
              </w:rPr>
              <w:t>Production volumes</w:t>
            </w:r>
          </w:p>
        </w:tc>
        <w:tc>
          <w:tcPr>
            <w:tcW w:w="1157" w:type="dxa"/>
            <w:tcBorders>
              <w:top w:val="single" w:sz="4" w:space="0" w:color="auto"/>
              <w:left w:val="nil"/>
              <w:bottom w:val="single" w:sz="4" w:space="0" w:color="auto"/>
              <w:right w:val="single" w:sz="4" w:space="0" w:color="auto"/>
            </w:tcBorders>
            <w:shd w:val="clear" w:color="000000" w:fill="D9D9D9"/>
            <w:noWrap/>
            <w:vAlign w:val="center"/>
            <w:hideMark/>
          </w:tcPr>
          <w:p w:rsidR="00043020" w:rsidRPr="00BA272E" w:rsidRDefault="00043020" w:rsidP="000C5E16">
            <w:pPr>
              <w:jc w:val="center"/>
              <w:rPr>
                <w:b/>
                <w:bCs/>
                <w:sz w:val="20"/>
                <w:szCs w:val="20"/>
              </w:rPr>
            </w:pPr>
            <w:r w:rsidRPr="00BA272E">
              <w:rPr>
                <w:b/>
                <w:bCs/>
                <w:sz w:val="20"/>
                <w:szCs w:val="20"/>
              </w:rPr>
              <w:t xml:space="preserve">2008 </w:t>
            </w:r>
          </w:p>
        </w:tc>
        <w:tc>
          <w:tcPr>
            <w:tcW w:w="1158" w:type="dxa"/>
            <w:tcBorders>
              <w:top w:val="single" w:sz="4" w:space="0" w:color="auto"/>
              <w:left w:val="nil"/>
              <w:bottom w:val="single" w:sz="4" w:space="0" w:color="auto"/>
              <w:right w:val="single" w:sz="4" w:space="0" w:color="auto"/>
            </w:tcBorders>
            <w:shd w:val="clear" w:color="000000" w:fill="D9D9D9"/>
            <w:noWrap/>
            <w:vAlign w:val="center"/>
            <w:hideMark/>
          </w:tcPr>
          <w:p w:rsidR="00043020" w:rsidRPr="00BA272E" w:rsidRDefault="00043020" w:rsidP="000C5E16">
            <w:pPr>
              <w:jc w:val="center"/>
              <w:rPr>
                <w:b/>
                <w:bCs/>
                <w:sz w:val="20"/>
                <w:szCs w:val="20"/>
              </w:rPr>
            </w:pPr>
            <w:r w:rsidRPr="00BA272E">
              <w:rPr>
                <w:b/>
                <w:bCs/>
                <w:sz w:val="20"/>
                <w:szCs w:val="20"/>
              </w:rPr>
              <w:t xml:space="preserve">2009 </w:t>
            </w:r>
          </w:p>
        </w:tc>
        <w:tc>
          <w:tcPr>
            <w:tcW w:w="1157" w:type="dxa"/>
            <w:tcBorders>
              <w:top w:val="single" w:sz="4" w:space="0" w:color="auto"/>
              <w:left w:val="nil"/>
              <w:bottom w:val="single" w:sz="4" w:space="0" w:color="auto"/>
              <w:right w:val="single" w:sz="4" w:space="0" w:color="auto"/>
            </w:tcBorders>
            <w:shd w:val="clear" w:color="000000" w:fill="D9D9D9"/>
            <w:noWrap/>
            <w:vAlign w:val="center"/>
            <w:hideMark/>
          </w:tcPr>
          <w:p w:rsidR="00043020" w:rsidRPr="00BA272E" w:rsidRDefault="00043020" w:rsidP="000C5E16">
            <w:pPr>
              <w:jc w:val="center"/>
              <w:rPr>
                <w:b/>
                <w:bCs/>
                <w:sz w:val="20"/>
                <w:szCs w:val="20"/>
              </w:rPr>
            </w:pPr>
            <w:r w:rsidRPr="00BA272E">
              <w:rPr>
                <w:b/>
                <w:bCs/>
                <w:sz w:val="20"/>
                <w:szCs w:val="20"/>
              </w:rPr>
              <w:t xml:space="preserve">2010 </w:t>
            </w:r>
          </w:p>
        </w:tc>
        <w:tc>
          <w:tcPr>
            <w:tcW w:w="1158" w:type="dxa"/>
            <w:tcBorders>
              <w:top w:val="single" w:sz="4" w:space="0" w:color="auto"/>
              <w:left w:val="nil"/>
              <w:bottom w:val="single" w:sz="4" w:space="0" w:color="auto"/>
              <w:right w:val="single" w:sz="4" w:space="0" w:color="auto"/>
            </w:tcBorders>
            <w:shd w:val="clear" w:color="000000" w:fill="D9D9D9"/>
            <w:noWrap/>
            <w:vAlign w:val="center"/>
            <w:hideMark/>
          </w:tcPr>
          <w:p w:rsidR="00043020" w:rsidRPr="00BA272E" w:rsidRDefault="00043020" w:rsidP="000C5E16">
            <w:pPr>
              <w:jc w:val="center"/>
              <w:rPr>
                <w:b/>
                <w:bCs/>
                <w:sz w:val="20"/>
                <w:szCs w:val="20"/>
              </w:rPr>
            </w:pPr>
            <w:r w:rsidRPr="00BA272E">
              <w:rPr>
                <w:b/>
                <w:bCs/>
                <w:sz w:val="20"/>
                <w:szCs w:val="20"/>
              </w:rPr>
              <w:t xml:space="preserve">2011 </w:t>
            </w:r>
          </w:p>
        </w:tc>
        <w:tc>
          <w:tcPr>
            <w:tcW w:w="1157" w:type="dxa"/>
            <w:tcBorders>
              <w:top w:val="single" w:sz="4" w:space="0" w:color="auto"/>
              <w:left w:val="nil"/>
              <w:bottom w:val="single" w:sz="4" w:space="0" w:color="auto"/>
              <w:right w:val="single" w:sz="4" w:space="0" w:color="auto"/>
            </w:tcBorders>
            <w:shd w:val="clear" w:color="000000" w:fill="D9D9D9"/>
            <w:noWrap/>
            <w:vAlign w:val="center"/>
            <w:hideMark/>
          </w:tcPr>
          <w:p w:rsidR="00043020" w:rsidRPr="00BA272E" w:rsidRDefault="00043020" w:rsidP="000C5E16">
            <w:pPr>
              <w:jc w:val="center"/>
              <w:rPr>
                <w:b/>
                <w:bCs/>
                <w:sz w:val="20"/>
                <w:szCs w:val="20"/>
              </w:rPr>
            </w:pPr>
            <w:r w:rsidRPr="00BA272E">
              <w:rPr>
                <w:b/>
                <w:bCs/>
                <w:sz w:val="20"/>
                <w:szCs w:val="20"/>
              </w:rPr>
              <w:t xml:space="preserve">2012 </w:t>
            </w:r>
          </w:p>
        </w:tc>
        <w:tc>
          <w:tcPr>
            <w:tcW w:w="1158" w:type="dxa"/>
            <w:tcBorders>
              <w:top w:val="single" w:sz="4" w:space="0" w:color="auto"/>
              <w:left w:val="nil"/>
              <w:bottom w:val="single" w:sz="4" w:space="0" w:color="auto"/>
              <w:right w:val="single" w:sz="4" w:space="0" w:color="auto"/>
            </w:tcBorders>
            <w:shd w:val="clear" w:color="000000" w:fill="D9D9D9"/>
            <w:vAlign w:val="center"/>
          </w:tcPr>
          <w:p w:rsidR="00043020" w:rsidRPr="00BA272E" w:rsidRDefault="00043020" w:rsidP="000C5E16">
            <w:pPr>
              <w:jc w:val="center"/>
              <w:rPr>
                <w:b/>
                <w:bCs/>
                <w:sz w:val="20"/>
                <w:szCs w:val="20"/>
              </w:rPr>
            </w:pPr>
            <w:r w:rsidRPr="00BA272E">
              <w:rPr>
                <w:b/>
                <w:bCs/>
                <w:sz w:val="20"/>
                <w:szCs w:val="20"/>
              </w:rPr>
              <w:t>2013 *</w:t>
            </w:r>
          </w:p>
        </w:tc>
      </w:tr>
      <w:tr w:rsidR="00043020" w:rsidRPr="00542777" w:rsidTr="000C5E16">
        <w:trPr>
          <w:trHeight w:val="409"/>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043020" w:rsidRPr="00BA272E" w:rsidRDefault="00043020" w:rsidP="000C5E16">
            <w:pPr>
              <w:rPr>
                <w:sz w:val="20"/>
                <w:szCs w:val="20"/>
              </w:rPr>
            </w:pPr>
            <w:r>
              <w:rPr>
                <w:sz w:val="20"/>
                <w:szCs w:val="20"/>
              </w:rPr>
              <w:t>Processing industry</w:t>
            </w:r>
          </w:p>
        </w:tc>
        <w:tc>
          <w:tcPr>
            <w:tcW w:w="1157" w:type="dxa"/>
            <w:tcBorders>
              <w:top w:val="nil"/>
              <w:left w:val="nil"/>
              <w:bottom w:val="single" w:sz="4" w:space="0" w:color="auto"/>
              <w:right w:val="single" w:sz="4" w:space="0" w:color="auto"/>
            </w:tcBorders>
            <w:shd w:val="clear" w:color="auto" w:fill="auto"/>
            <w:noWrap/>
            <w:vAlign w:val="center"/>
            <w:hideMark/>
          </w:tcPr>
          <w:p w:rsidR="00043020" w:rsidRPr="00BA272E" w:rsidRDefault="00043020" w:rsidP="000C5E16">
            <w:pPr>
              <w:jc w:val="center"/>
              <w:rPr>
                <w:sz w:val="20"/>
                <w:szCs w:val="20"/>
              </w:rPr>
            </w:pPr>
            <w:r w:rsidRPr="00BA272E">
              <w:rPr>
                <w:sz w:val="20"/>
                <w:szCs w:val="20"/>
              </w:rPr>
              <w:t>3</w:t>
            </w:r>
            <w:r w:rsidRPr="00542777">
              <w:rPr>
                <w:sz w:val="20"/>
                <w:szCs w:val="20"/>
              </w:rPr>
              <w:t> </w:t>
            </w:r>
            <w:r w:rsidRPr="00BA272E">
              <w:rPr>
                <w:sz w:val="20"/>
                <w:szCs w:val="20"/>
              </w:rPr>
              <w:t>359 551</w:t>
            </w:r>
          </w:p>
        </w:tc>
        <w:tc>
          <w:tcPr>
            <w:tcW w:w="1158" w:type="dxa"/>
            <w:tcBorders>
              <w:top w:val="nil"/>
              <w:left w:val="nil"/>
              <w:bottom w:val="single" w:sz="4" w:space="0" w:color="auto"/>
              <w:right w:val="single" w:sz="4" w:space="0" w:color="auto"/>
            </w:tcBorders>
            <w:shd w:val="clear" w:color="auto" w:fill="auto"/>
            <w:noWrap/>
            <w:vAlign w:val="center"/>
            <w:hideMark/>
          </w:tcPr>
          <w:p w:rsidR="00043020" w:rsidRPr="00BA272E" w:rsidRDefault="00043020" w:rsidP="000C5E16">
            <w:pPr>
              <w:jc w:val="center"/>
              <w:rPr>
                <w:sz w:val="20"/>
                <w:szCs w:val="20"/>
              </w:rPr>
            </w:pPr>
            <w:r w:rsidRPr="00BA272E">
              <w:rPr>
                <w:sz w:val="20"/>
                <w:szCs w:val="20"/>
              </w:rPr>
              <w:t>2</w:t>
            </w:r>
            <w:r w:rsidRPr="00542777">
              <w:rPr>
                <w:sz w:val="20"/>
                <w:szCs w:val="20"/>
              </w:rPr>
              <w:t> </w:t>
            </w:r>
            <w:r w:rsidRPr="00BA272E">
              <w:rPr>
                <w:sz w:val="20"/>
                <w:szCs w:val="20"/>
              </w:rPr>
              <w:t>945 966</w:t>
            </w:r>
          </w:p>
        </w:tc>
        <w:tc>
          <w:tcPr>
            <w:tcW w:w="1157"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20"/>
                <w:szCs w:val="20"/>
              </w:rPr>
            </w:pPr>
            <w:r w:rsidRPr="00BA272E">
              <w:rPr>
                <w:sz w:val="20"/>
                <w:szCs w:val="20"/>
              </w:rPr>
              <w:t>3</w:t>
            </w:r>
            <w:r w:rsidRPr="00542777">
              <w:rPr>
                <w:sz w:val="20"/>
                <w:szCs w:val="20"/>
              </w:rPr>
              <w:t> </w:t>
            </w:r>
            <w:r w:rsidRPr="00BA272E">
              <w:rPr>
                <w:sz w:val="20"/>
                <w:szCs w:val="20"/>
              </w:rPr>
              <w:t xml:space="preserve">844 </w:t>
            </w:r>
            <w:r w:rsidRPr="00542777">
              <w:rPr>
                <w:sz w:val="20"/>
                <w:szCs w:val="20"/>
              </w:rPr>
              <w:t>658</w:t>
            </w:r>
          </w:p>
        </w:tc>
        <w:tc>
          <w:tcPr>
            <w:tcW w:w="1158"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20"/>
                <w:szCs w:val="20"/>
              </w:rPr>
            </w:pPr>
            <w:r w:rsidRPr="00542777">
              <w:rPr>
                <w:sz w:val="20"/>
                <w:szCs w:val="20"/>
              </w:rPr>
              <w:t>4 801 407</w:t>
            </w:r>
          </w:p>
        </w:tc>
        <w:tc>
          <w:tcPr>
            <w:tcW w:w="1157"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20"/>
                <w:szCs w:val="20"/>
              </w:rPr>
            </w:pPr>
            <w:r w:rsidRPr="00542777">
              <w:rPr>
                <w:sz w:val="20"/>
                <w:szCs w:val="20"/>
              </w:rPr>
              <w:t>5 446 749</w:t>
            </w:r>
          </w:p>
        </w:tc>
        <w:tc>
          <w:tcPr>
            <w:tcW w:w="1158" w:type="dxa"/>
            <w:tcBorders>
              <w:top w:val="nil"/>
              <w:left w:val="nil"/>
              <w:bottom w:val="single" w:sz="4" w:space="0" w:color="auto"/>
              <w:right w:val="single" w:sz="4" w:space="0" w:color="auto"/>
            </w:tcBorders>
            <w:vAlign w:val="center"/>
          </w:tcPr>
          <w:p w:rsidR="00043020" w:rsidRPr="00542777" w:rsidRDefault="00043020" w:rsidP="000C5E16">
            <w:pPr>
              <w:jc w:val="center"/>
              <w:rPr>
                <w:sz w:val="20"/>
                <w:szCs w:val="20"/>
              </w:rPr>
            </w:pPr>
            <w:r w:rsidRPr="00542777">
              <w:rPr>
                <w:sz w:val="20"/>
                <w:szCs w:val="20"/>
              </w:rPr>
              <w:t>5 882 456</w:t>
            </w:r>
          </w:p>
        </w:tc>
      </w:tr>
      <w:tr w:rsidR="00043020" w:rsidRPr="00542777" w:rsidTr="000C5E16">
        <w:trPr>
          <w:trHeight w:val="338"/>
        </w:trPr>
        <w:tc>
          <w:tcPr>
            <w:tcW w:w="2523" w:type="dxa"/>
            <w:tcBorders>
              <w:top w:val="nil"/>
              <w:left w:val="single" w:sz="4" w:space="0" w:color="auto"/>
              <w:bottom w:val="single" w:sz="4" w:space="0" w:color="auto"/>
              <w:right w:val="single" w:sz="4" w:space="0" w:color="auto"/>
            </w:tcBorders>
            <w:shd w:val="clear" w:color="auto" w:fill="auto"/>
            <w:vAlign w:val="bottom"/>
          </w:tcPr>
          <w:p w:rsidR="00043020" w:rsidRPr="00043020" w:rsidRDefault="00043020" w:rsidP="000C5E16">
            <w:pPr>
              <w:rPr>
                <w:sz w:val="20"/>
                <w:szCs w:val="20"/>
                <w:lang w:val="en-US"/>
              </w:rPr>
            </w:pPr>
            <w:r w:rsidRPr="00043020">
              <w:rPr>
                <w:sz w:val="20"/>
                <w:szCs w:val="20"/>
                <w:lang w:val="en-US"/>
              </w:rPr>
              <w:t>IFE, in % to the prev. year</w:t>
            </w:r>
          </w:p>
        </w:tc>
        <w:tc>
          <w:tcPr>
            <w:tcW w:w="1157" w:type="dxa"/>
            <w:tcBorders>
              <w:top w:val="nil"/>
              <w:left w:val="nil"/>
              <w:bottom w:val="single" w:sz="4" w:space="0" w:color="auto"/>
              <w:right w:val="single" w:sz="4" w:space="0" w:color="auto"/>
            </w:tcBorders>
            <w:noWrap/>
            <w:vAlign w:val="center"/>
          </w:tcPr>
          <w:p w:rsidR="00043020" w:rsidRPr="00542777" w:rsidRDefault="00043020" w:rsidP="000C5E16">
            <w:pPr>
              <w:jc w:val="center"/>
              <w:rPr>
                <w:sz w:val="20"/>
                <w:szCs w:val="20"/>
              </w:rPr>
            </w:pPr>
            <w:r w:rsidRPr="00542777">
              <w:rPr>
                <w:sz w:val="20"/>
                <w:szCs w:val="20"/>
              </w:rPr>
              <w:t>97,5</w:t>
            </w:r>
          </w:p>
        </w:tc>
        <w:tc>
          <w:tcPr>
            <w:tcW w:w="1158" w:type="dxa"/>
            <w:tcBorders>
              <w:top w:val="nil"/>
              <w:left w:val="nil"/>
              <w:bottom w:val="single" w:sz="4" w:space="0" w:color="auto"/>
              <w:right w:val="single" w:sz="4" w:space="0" w:color="auto"/>
            </w:tcBorders>
            <w:noWrap/>
            <w:vAlign w:val="center"/>
          </w:tcPr>
          <w:p w:rsidR="00043020" w:rsidRPr="00542777" w:rsidRDefault="00043020" w:rsidP="000C5E16">
            <w:pPr>
              <w:jc w:val="center"/>
              <w:rPr>
                <w:sz w:val="20"/>
                <w:szCs w:val="20"/>
              </w:rPr>
            </w:pPr>
            <w:r w:rsidRPr="00542777">
              <w:rPr>
                <w:sz w:val="20"/>
                <w:szCs w:val="20"/>
              </w:rPr>
              <w:t>97,1</w:t>
            </w:r>
          </w:p>
        </w:tc>
        <w:tc>
          <w:tcPr>
            <w:tcW w:w="1157" w:type="dxa"/>
            <w:tcBorders>
              <w:top w:val="nil"/>
              <w:left w:val="nil"/>
              <w:bottom w:val="single" w:sz="4" w:space="0" w:color="auto"/>
              <w:right w:val="single" w:sz="4" w:space="0" w:color="auto"/>
            </w:tcBorders>
            <w:noWrap/>
            <w:vAlign w:val="center"/>
          </w:tcPr>
          <w:p w:rsidR="00043020" w:rsidRPr="00542777" w:rsidRDefault="00043020" w:rsidP="000C5E16">
            <w:pPr>
              <w:jc w:val="center"/>
              <w:rPr>
                <w:sz w:val="20"/>
                <w:szCs w:val="20"/>
              </w:rPr>
            </w:pPr>
            <w:r w:rsidRPr="00542777">
              <w:rPr>
                <w:sz w:val="20"/>
                <w:szCs w:val="20"/>
              </w:rPr>
              <w:t>113,9</w:t>
            </w:r>
          </w:p>
        </w:tc>
        <w:tc>
          <w:tcPr>
            <w:tcW w:w="1158" w:type="dxa"/>
            <w:tcBorders>
              <w:top w:val="nil"/>
              <w:left w:val="nil"/>
              <w:bottom w:val="single" w:sz="4" w:space="0" w:color="auto"/>
              <w:right w:val="single" w:sz="4" w:space="0" w:color="auto"/>
            </w:tcBorders>
            <w:noWrap/>
            <w:vAlign w:val="center"/>
          </w:tcPr>
          <w:p w:rsidR="00043020" w:rsidRPr="00542777" w:rsidRDefault="00043020" w:rsidP="000C5E16">
            <w:pPr>
              <w:jc w:val="center"/>
              <w:rPr>
                <w:sz w:val="20"/>
                <w:szCs w:val="20"/>
              </w:rPr>
            </w:pPr>
            <w:r w:rsidRPr="00542777">
              <w:rPr>
                <w:sz w:val="20"/>
                <w:szCs w:val="20"/>
              </w:rPr>
              <w:t>107,7</w:t>
            </w:r>
          </w:p>
        </w:tc>
        <w:tc>
          <w:tcPr>
            <w:tcW w:w="1157" w:type="dxa"/>
            <w:tcBorders>
              <w:top w:val="nil"/>
              <w:left w:val="nil"/>
              <w:bottom w:val="single" w:sz="4" w:space="0" w:color="auto"/>
              <w:right w:val="single" w:sz="4" w:space="0" w:color="auto"/>
            </w:tcBorders>
            <w:noWrap/>
            <w:vAlign w:val="center"/>
          </w:tcPr>
          <w:p w:rsidR="00043020" w:rsidRPr="00542777" w:rsidRDefault="00043020" w:rsidP="000C5E16">
            <w:pPr>
              <w:jc w:val="center"/>
              <w:rPr>
                <w:sz w:val="20"/>
                <w:szCs w:val="20"/>
              </w:rPr>
            </w:pPr>
            <w:r w:rsidRPr="00542777">
              <w:rPr>
                <w:sz w:val="20"/>
                <w:szCs w:val="20"/>
              </w:rPr>
              <w:t>101,2</w:t>
            </w:r>
          </w:p>
        </w:tc>
        <w:tc>
          <w:tcPr>
            <w:tcW w:w="1158" w:type="dxa"/>
            <w:tcBorders>
              <w:top w:val="nil"/>
              <w:left w:val="nil"/>
              <w:bottom w:val="single" w:sz="4" w:space="0" w:color="auto"/>
              <w:right w:val="single" w:sz="4" w:space="0" w:color="auto"/>
            </w:tcBorders>
            <w:vAlign w:val="center"/>
          </w:tcPr>
          <w:p w:rsidR="00043020" w:rsidRPr="00542777" w:rsidRDefault="00043020" w:rsidP="000C5E16">
            <w:pPr>
              <w:jc w:val="center"/>
              <w:rPr>
                <w:sz w:val="20"/>
                <w:szCs w:val="20"/>
              </w:rPr>
            </w:pPr>
            <w:r w:rsidRPr="00542777">
              <w:rPr>
                <w:sz w:val="20"/>
                <w:szCs w:val="20"/>
              </w:rPr>
              <w:t>101,6</w:t>
            </w:r>
          </w:p>
        </w:tc>
      </w:tr>
      <w:tr w:rsidR="00043020" w:rsidRPr="00542777" w:rsidTr="000C5E16">
        <w:trPr>
          <w:trHeight w:val="300"/>
        </w:trPr>
        <w:tc>
          <w:tcPr>
            <w:tcW w:w="2523" w:type="dxa"/>
            <w:tcBorders>
              <w:top w:val="nil"/>
              <w:left w:val="single" w:sz="4" w:space="0" w:color="auto"/>
              <w:bottom w:val="single" w:sz="4" w:space="0" w:color="auto"/>
              <w:right w:val="single" w:sz="4" w:space="0" w:color="auto"/>
            </w:tcBorders>
            <w:shd w:val="clear" w:color="auto" w:fill="auto"/>
            <w:vAlign w:val="bottom"/>
            <w:hideMark/>
          </w:tcPr>
          <w:p w:rsidR="00043020" w:rsidRPr="00542777" w:rsidRDefault="00043020" w:rsidP="000C5E16">
            <w:pPr>
              <w:rPr>
                <w:sz w:val="20"/>
                <w:szCs w:val="20"/>
              </w:rPr>
            </w:pPr>
            <w:r w:rsidRPr="00BA272E">
              <w:rPr>
                <w:sz w:val="20"/>
                <w:szCs w:val="20"/>
              </w:rPr>
              <w:t>Mechanical engineering</w:t>
            </w:r>
          </w:p>
        </w:tc>
        <w:tc>
          <w:tcPr>
            <w:tcW w:w="1157"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20"/>
                <w:szCs w:val="20"/>
              </w:rPr>
            </w:pPr>
            <w:r w:rsidRPr="00542777">
              <w:rPr>
                <w:sz w:val="20"/>
                <w:szCs w:val="20"/>
              </w:rPr>
              <w:t>301 386</w:t>
            </w:r>
          </w:p>
        </w:tc>
        <w:tc>
          <w:tcPr>
            <w:tcW w:w="1158"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20"/>
                <w:szCs w:val="20"/>
              </w:rPr>
            </w:pPr>
            <w:r w:rsidRPr="00542777">
              <w:rPr>
                <w:sz w:val="20"/>
                <w:szCs w:val="20"/>
              </w:rPr>
              <w:t>281 310</w:t>
            </w:r>
          </w:p>
        </w:tc>
        <w:tc>
          <w:tcPr>
            <w:tcW w:w="1157"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20"/>
                <w:szCs w:val="20"/>
              </w:rPr>
            </w:pPr>
            <w:r w:rsidRPr="00542777">
              <w:rPr>
                <w:sz w:val="20"/>
                <w:szCs w:val="20"/>
              </w:rPr>
              <w:t>376 184</w:t>
            </w:r>
          </w:p>
        </w:tc>
        <w:tc>
          <w:tcPr>
            <w:tcW w:w="1158"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20"/>
                <w:szCs w:val="20"/>
              </w:rPr>
            </w:pPr>
            <w:r w:rsidRPr="00542777">
              <w:rPr>
                <w:sz w:val="20"/>
                <w:szCs w:val="20"/>
              </w:rPr>
              <w:t>536 876</w:t>
            </w:r>
          </w:p>
        </w:tc>
        <w:tc>
          <w:tcPr>
            <w:tcW w:w="1157"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jc w:val="center"/>
              <w:rPr>
                <w:sz w:val="20"/>
                <w:szCs w:val="20"/>
              </w:rPr>
            </w:pPr>
            <w:r w:rsidRPr="00542777">
              <w:rPr>
                <w:sz w:val="20"/>
                <w:szCs w:val="20"/>
              </w:rPr>
              <w:t>687 235</w:t>
            </w:r>
          </w:p>
        </w:tc>
        <w:tc>
          <w:tcPr>
            <w:tcW w:w="1158" w:type="dxa"/>
            <w:tcBorders>
              <w:top w:val="nil"/>
              <w:left w:val="nil"/>
              <w:bottom w:val="single" w:sz="4" w:space="0" w:color="auto"/>
              <w:right w:val="single" w:sz="4" w:space="0" w:color="auto"/>
            </w:tcBorders>
            <w:vAlign w:val="center"/>
          </w:tcPr>
          <w:p w:rsidR="00043020" w:rsidRPr="00542777" w:rsidRDefault="00043020" w:rsidP="000C5E16">
            <w:pPr>
              <w:jc w:val="center"/>
              <w:rPr>
                <w:sz w:val="20"/>
                <w:szCs w:val="20"/>
              </w:rPr>
            </w:pPr>
            <w:r w:rsidRPr="00542777">
              <w:rPr>
                <w:sz w:val="20"/>
                <w:szCs w:val="20"/>
              </w:rPr>
              <w:t>853 923</w:t>
            </w:r>
          </w:p>
        </w:tc>
      </w:tr>
      <w:tr w:rsidR="00043020" w:rsidRPr="00BA272E" w:rsidTr="000C5E16">
        <w:trPr>
          <w:trHeight w:val="300"/>
        </w:trPr>
        <w:tc>
          <w:tcPr>
            <w:tcW w:w="2523" w:type="dxa"/>
            <w:tcBorders>
              <w:top w:val="nil"/>
              <w:left w:val="single" w:sz="4" w:space="0" w:color="auto"/>
              <w:bottom w:val="single" w:sz="4" w:space="0" w:color="auto"/>
              <w:right w:val="single" w:sz="4" w:space="0" w:color="auto"/>
            </w:tcBorders>
            <w:shd w:val="clear" w:color="auto" w:fill="auto"/>
            <w:vAlign w:val="bottom"/>
          </w:tcPr>
          <w:p w:rsidR="00043020" w:rsidRPr="00043020" w:rsidRDefault="00043020" w:rsidP="000C5E16">
            <w:pPr>
              <w:rPr>
                <w:sz w:val="20"/>
                <w:szCs w:val="20"/>
                <w:lang w:val="en-US"/>
              </w:rPr>
            </w:pPr>
            <w:r w:rsidRPr="00043020">
              <w:rPr>
                <w:sz w:val="20"/>
                <w:szCs w:val="20"/>
                <w:lang w:val="en-US"/>
              </w:rPr>
              <w:t>IFE, in % to the prev. year</w:t>
            </w:r>
          </w:p>
        </w:tc>
        <w:tc>
          <w:tcPr>
            <w:tcW w:w="1157" w:type="dxa"/>
            <w:tcBorders>
              <w:top w:val="nil"/>
              <w:left w:val="nil"/>
              <w:bottom w:val="single" w:sz="4" w:space="0" w:color="auto"/>
              <w:right w:val="single" w:sz="4" w:space="0" w:color="auto"/>
            </w:tcBorders>
            <w:noWrap/>
            <w:vAlign w:val="center"/>
          </w:tcPr>
          <w:p w:rsidR="00043020" w:rsidRPr="00BA272E" w:rsidRDefault="00043020" w:rsidP="000C5E16">
            <w:pPr>
              <w:jc w:val="center"/>
              <w:rPr>
                <w:sz w:val="20"/>
                <w:szCs w:val="20"/>
              </w:rPr>
            </w:pPr>
            <w:r w:rsidRPr="00BA272E">
              <w:rPr>
                <w:sz w:val="20"/>
                <w:szCs w:val="20"/>
              </w:rPr>
              <w:t>89,7</w:t>
            </w:r>
          </w:p>
        </w:tc>
        <w:tc>
          <w:tcPr>
            <w:tcW w:w="1158" w:type="dxa"/>
            <w:tcBorders>
              <w:top w:val="nil"/>
              <w:left w:val="nil"/>
              <w:bottom w:val="single" w:sz="4" w:space="0" w:color="auto"/>
              <w:right w:val="single" w:sz="4" w:space="0" w:color="auto"/>
            </w:tcBorders>
            <w:noWrap/>
            <w:vAlign w:val="center"/>
          </w:tcPr>
          <w:p w:rsidR="00043020" w:rsidRPr="00BA272E" w:rsidRDefault="00043020" w:rsidP="000C5E16">
            <w:pPr>
              <w:jc w:val="center"/>
              <w:rPr>
                <w:sz w:val="20"/>
                <w:szCs w:val="20"/>
              </w:rPr>
            </w:pPr>
            <w:r w:rsidRPr="00BA272E">
              <w:rPr>
                <w:sz w:val="20"/>
                <w:szCs w:val="20"/>
              </w:rPr>
              <w:t>82,5</w:t>
            </w:r>
          </w:p>
        </w:tc>
        <w:tc>
          <w:tcPr>
            <w:tcW w:w="1157" w:type="dxa"/>
            <w:tcBorders>
              <w:top w:val="nil"/>
              <w:left w:val="nil"/>
              <w:bottom w:val="single" w:sz="4" w:space="0" w:color="auto"/>
              <w:right w:val="single" w:sz="4" w:space="0" w:color="auto"/>
            </w:tcBorders>
            <w:noWrap/>
            <w:vAlign w:val="center"/>
          </w:tcPr>
          <w:p w:rsidR="00043020" w:rsidRPr="00BA272E" w:rsidRDefault="00043020" w:rsidP="000C5E16">
            <w:pPr>
              <w:jc w:val="center"/>
              <w:rPr>
                <w:sz w:val="20"/>
                <w:szCs w:val="20"/>
              </w:rPr>
            </w:pPr>
            <w:r w:rsidRPr="00BA272E">
              <w:rPr>
                <w:sz w:val="20"/>
                <w:szCs w:val="20"/>
              </w:rPr>
              <w:t>133,6</w:t>
            </w:r>
          </w:p>
        </w:tc>
        <w:tc>
          <w:tcPr>
            <w:tcW w:w="1158" w:type="dxa"/>
            <w:tcBorders>
              <w:top w:val="nil"/>
              <w:left w:val="nil"/>
              <w:bottom w:val="single" w:sz="4" w:space="0" w:color="auto"/>
              <w:right w:val="single" w:sz="4" w:space="0" w:color="auto"/>
            </w:tcBorders>
            <w:noWrap/>
            <w:vAlign w:val="center"/>
          </w:tcPr>
          <w:p w:rsidR="00043020" w:rsidRPr="00BA272E" w:rsidRDefault="00043020" w:rsidP="000C5E16">
            <w:pPr>
              <w:jc w:val="center"/>
              <w:rPr>
                <w:sz w:val="20"/>
                <w:szCs w:val="20"/>
              </w:rPr>
            </w:pPr>
            <w:r w:rsidRPr="00BA272E">
              <w:rPr>
                <w:sz w:val="20"/>
                <w:szCs w:val="20"/>
              </w:rPr>
              <w:t>119,0</w:t>
            </w:r>
          </w:p>
        </w:tc>
        <w:tc>
          <w:tcPr>
            <w:tcW w:w="1157" w:type="dxa"/>
            <w:tcBorders>
              <w:top w:val="nil"/>
              <w:left w:val="nil"/>
              <w:bottom w:val="single" w:sz="4" w:space="0" w:color="auto"/>
              <w:right w:val="single" w:sz="4" w:space="0" w:color="auto"/>
            </w:tcBorders>
            <w:noWrap/>
            <w:vAlign w:val="center"/>
          </w:tcPr>
          <w:p w:rsidR="00043020" w:rsidRPr="00BA272E" w:rsidRDefault="00043020" w:rsidP="000C5E16">
            <w:pPr>
              <w:jc w:val="center"/>
              <w:rPr>
                <w:sz w:val="20"/>
                <w:szCs w:val="20"/>
              </w:rPr>
            </w:pPr>
            <w:r w:rsidRPr="00BA272E">
              <w:rPr>
                <w:sz w:val="20"/>
                <w:szCs w:val="20"/>
              </w:rPr>
              <w:t>116,5</w:t>
            </w:r>
          </w:p>
        </w:tc>
        <w:tc>
          <w:tcPr>
            <w:tcW w:w="1158" w:type="dxa"/>
            <w:tcBorders>
              <w:top w:val="nil"/>
              <w:left w:val="nil"/>
              <w:bottom w:val="single" w:sz="4" w:space="0" w:color="auto"/>
              <w:right w:val="single" w:sz="4" w:space="0" w:color="auto"/>
            </w:tcBorders>
            <w:vAlign w:val="center"/>
          </w:tcPr>
          <w:p w:rsidR="00043020" w:rsidRPr="00BA272E" w:rsidRDefault="00043020" w:rsidP="000C5E16">
            <w:pPr>
              <w:jc w:val="center"/>
              <w:rPr>
                <w:sz w:val="20"/>
                <w:szCs w:val="20"/>
              </w:rPr>
            </w:pPr>
            <w:r w:rsidRPr="00BA272E">
              <w:rPr>
                <w:sz w:val="20"/>
                <w:szCs w:val="20"/>
              </w:rPr>
              <w:t>114,6</w:t>
            </w:r>
          </w:p>
        </w:tc>
      </w:tr>
      <w:tr w:rsidR="00043020" w:rsidRPr="00542777" w:rsidTr="000C5E16">
        <w:trPr>
          <w:trHeight w:val="315"/>
        </w:trPr>
        <w:tc>
          <w:tcPr>
            <w:tcW w:w="2523" w:type="dxa"/>
            <w:tcBorders>
              <w:top w:val="nil"/>
              <w:left w:val="single" w:sz="4" w:space="0" w:color="auto"/>
              <w:bottom w:val="single" w:sz="4" w:space="0" w:color="auto"/>
              <w:right w:val="single" w:sz="4" w:space="0" w:color="auto"/>
            </w:tcBorders>
            <w:shd w:val="clear" w:color="auto" w:fill="auto"/>
            <w:noWrap/>
            <w:vAlign w:val="bottom"/>
            <w:hideMark/>
          </w:tcPr>
          <w:p w:rsidR="00043020" w:rsidRPr="00043020" w:rsidRDefault="00043020" w:rsidP="000C5E16">
            <w:pPr>
              <w:rPr>
                <w:sz w:val="20"/>
                <w:szCs w:val="20"/>
                <w:lang w:val="en-US"/>
              </w:rPr>
            </w:pPr>
            <w:r w:rsidRPr="00043020">
              <w:rPr>
                <w:sz w:val="20"/>
                <w:szCs w:val="20"/>
                <w:lang w:val="en-US"/>
              </w:rPr>
              <w:t>Machinery and equipment for mining industry</w:t>
            </w:r>
          </w:p>
        </w:tc>
        <w:tc>
          <w:tcPr>
            <w:tcW w:w="1157" w:type="dxa"/>
            <w:tcBorders>
              <w:top w:val="nil"/>
              <w:left w:val="nil"/>
              <w:bottom w:val="single" w:sz="4" w:space="0" w:color="auto"/>
              <w:right w:val="single" w:sz="8" w:space="0" w:color="auto"/>
            </w:tcBorders>
            <w:shd w:val="clear" w:color="auto" w:fill="auto"/>
            <w:noWrap/>
            <w:vAlign w:val="center"/>
            <w:hideMark/>
          </w:tcPr>
          <w:p w:rsidR="00043020" w:rsidRPr="00BA272E" w:rsidRDefault="00043020" w:rsidP="000C5E16">
            <w:pPr>
              <w:jc w:val="center"/>
              <w:rPr>
                <w:sz w:val="20"/>
                <w:szCs w:val="20"/>
              </w:rPr>
            </w:pPr>
            <w:r w:rsidRPr="00BA272E">
              <w:rPr>
                <w:sz w:val="20"/>
                <w:szCs w:val="20"/>
              </w:rPr>
              <w:t>12 981</w:t>
            </w:r>
          </w:p>
        </w:tc>
        <w:tc>
          <w:tcPr>
            <w:tcW w:w="1158" w:type="dxa"/>
            <w:tcBorders>
              <w:top w:val="nil"/>
              <w:left w:val="nil"/>
              <w:bottom w:val="single" w:sz="4" w:space="0" w:color="auto"/>
              <w:right w:val="single" w:sz="8" w:space="0" w:color="auto"/>
            </w:tcBorders>
            <w:shd w:val="clear" w:color="auto" w:fill="auto"/>
            <w:noWrap/>
            <w:vAlign w:val="center"/>
            <w:hideMark/>
          </w:tcPr>
          <w:p w:rsidR="00043020" w:rsidRPr="00BA272E" w:rsidRDefault="00043020" w:rsidP="000C5E16">
            <w:pPr>
              <w:jc w:val="center"/>
              <w:rPr>
                <w:sz w:val="20"/>
                <w:szCs w:val="20"/>
              </w:rPr>
            </w:pPr>
            <w:r w:rsidRPr="00BA272E">
              <w:rPr>
                <w:sz w:val="20"/>
                <w:szCs w:val="20"/>
              </w:rPr>
              <w:t>9 382</w:t>
            </w:r>
          </w:p>
        </w:tc>
        <w:tc>
          <w:tcPr>
            <w:tcW w:w="1157" w:type="dxa"/>
            <w:tcBorders>
              <w:top w:val="nil"/>
              <w:left w:val="nil"/>
              <w:bottom w:val="single" w:sz="4" w:space="0" w:color="auto"/>
              <w:right w:val="single" w:sz="8" w:space="0" w:color="auto"/>
            </w:tcBorders>
            <w:shd w:val="clear" w:color="auto" w:fill="auto"/>
            <w:noWrap/>
            <w:vAlign w:val="center"/>
            <w:hideMark/>
          </w:tcPr>
          <w:p w:rsidR="00043020" w:rsidRPr="00BA272E" w:rsidRDefault="00043020" w:rsidP="000C5E16">
            <w:pPr>
              <w:jc w:val="center"/>
              <w:rPr>
                <w:sz w:val="20"/>
                <w:szCs w:val="20"/>
              </w:rPr>
            </w:pPr>
            <w:r w:rsidRPr="00BA272E">
              <w:rPr>
                <w:sz w:val="20"/>
                <w:szCs w:val="20"/>
              </w:rPr>
              <w:t>14 067</w:t>
            </w:r>
          </w:p>
        </w:tc>
        <w:tc>
          <w:tcPr>
            <w:tcW w:w="1158" w:type="dxa"/>
            <w:tcBorders>
              <w:top w:val="nil"/>
              <w:left w:val="nil"/>
              <w:bottom w:val="single" w:sz="4" w:space="0" w:color="auto"/>
              <w:right w:val="single" w:sz="8" w:space="0" w:color="auto"/>
            </w:tcBorders>
            <w:shd w:val="clear" w:color="auto" w:fill="auto"/>
            <w:noWrap/>
            <w:vAlign w:val="center"/>
            <w:hideMark/>
          </w:tcPr>
          <w:p w:rsidR="00043020" w:rsidRPr="00BA272E" w:rsidRDefault="00043020" w:rsidP="000C5E16">
            <w:pPr>
              <w:jc w:val="center"/>
              <w:rPr>
                <w:sz w:val="20"/>
                <w:szCs w:val="20"/>
              </w:rPr>
            </w:pPr>
            <w:r w:rsidRPr="00BA272E">
              <w:rPr>
                <w:sz w:val="20"/>
                <w:szCs w:val="20"/>
              </w:rPr>
              <w:t>15 224</w:t>
            </w:r>
          </w:p>
        </w:tc>
        <w:tc>
          <w:tcPr>
            <w:tcW w:w="1157" w:type="dxa"/>
            <w:tcBorders>
              <w:top w:val="nil"/>
              <w:left w:val="nil"/>
              <w:bottom w:val="single" w:sz="4" w:space="0" w:color="auto"/>
              <w:right w:val="single" w:sz="8" w:space="0" w:color="auto"/>
            </w:tcBorders>
            <w:shd w:val="clear" w:color="auto" w:fill="auto"/>
            <w:noWrap/>
            <w:vAlign w:val="center"/>
            <w:hideMark/>
          </w:tcPr>
          <w:p w:rsidR="00043020" w:rsidRPr="00BA272E" w:rsidRDefault="00043020" w:rsidP="000C5E16">
            <w:pPr>
              <w:jc w:val="center"/>
              <w:rPr>
                <w:sz w:val="20"/>
                <w:szCs w:val="20"/>
              </w:rPr>
            </w:pPr>
            <w:r w:rsidRPr="00BA272E">
              <w:rPr>
                <w:sz w:val="20"/>
                <w:szCs w:val="20"/>
              </w:rPr>
              <w:t>22 578</w:t>
            </w:r>
          </w:p>
        </w:tc>
        <w:tc>
          <w:tcPr>
            <w:tcW w:w="1158" w:type="dxa"/>
            <w:tcBorders>
              <w:top w:val="nil"/>
              <w:left w:val="nil"/>
              <w:bottom w:val="single" w:sz="4" w:space="0" w:color="auto"/>
              <w:right w:val="single" w:sz="8" w:space="0" w:color="auto"/>
            </w:tcBorders>
            <w:vAlign w:val="center"/>
          </w:tcPr>
          <w:p w:rsidR="00043020" w:rsidRPr="00542777" w:rsidRDefault="00043020" w:rsidP="000C5E16">
            <w:pPr>
              <w:jc w:val="center"/>
              <w:rPr>
                <w:sz w:val="20"/>
                <w:szCs w:val="20"/>
              </w:rPr>
            </w:pPr>
            <w:r w:rsidRPr="00BA272E">
              <w:rPr>
                <w:sz w:val="20"/>
                <w:szCs w:val="20"/>
              </w:rPr>
              <w:t>2</w:t>
            </w:r>
            <w:r w:rsidRPr="00542777">
              <w:rPr>
                <w:sz w:val="20"/>
                <w:szCs w:val="20"/>
              </w:rPr>
              <w:t>3 368</w:t>
            </w:r>
          </w:p>
        </w:tc>
      </w:tr>
      <w:tr w:rsidR="00043020" w:rsidRPr="00BA272E" w:rsidTr="000C5E16">
        <w:trPr>
          <w:trHeight w:val="315"/>
        </w:trPr>
        <w:tc>
          <w:tcPr>
            <w:tcW w:w="2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020" w:rsidRPr="00043020" w:rsidRDefault="00043020" w:rsidP="000C5E16">
            <w:pPr>
              <w:rPr>
                <w:sz w:val="20"/>
                <w:szCs w:val="20"/>
                <w:lang w:val="en-US"/>
              </w:rPr>
            </w:pPr>
            <w:r w:rsidRPr="00043020">
              <w:rPr>
                <w:sz w:val="20"/>
                <w:szCs w:val="20"/>
                <w:lang w:val="en-US"/>
              </w:rPr>
              <w:t xml:space="preserve"> IFE, in % to the prev. year</w:t>
            </w:r>
          </w:p>
        </w:tc>
        <w:tc>
          <w:tcPr>
            <w:tcW w:w="1157" w:type="dxa"/>
            <w:tcBorders>
              <w:top w:val="single" w:sz="4" w:space="0" w:color="auto"/>
              <w:left w:val="nil"/>
              <w:bottom w:val="single" w:sz="8" w:space="0" w:color="auto"/>
              <w:right w:val="single" w:sz="8" w:space="0" w:color="auto"/>
            </w:tcBorders>
            <w:shd w:val="clear" w:color="auto" w:fill="auto"/>
            <w:noWrap/>
            <w:vAlign w:val="center"/>
          </w:tcPr>
          <w:p w:rsidR="00043020" w:rsidRPr="00BA272E" w:rsidRDefault="00043020" w:rsidP="000C5E16">
            <w:pPr>
              <w:jc w:val="center"/>
              <w:rPr>
                <w:sz w:val="20"/>
                <w:szCs w:val="20"/>
              </w:rPr>
            </w:pPr>
            <w:r w:rsidRPr="00BA272E">
              <w:rPr>
                <w:sz w:val="20"/>
                <w:szCs w:val="20"/>
              </w:rPr>
              <w:t>78,4</w:t>
            </w:r>
          </w:p>
        </w:tc>
        <w:tc>
          <w:tcPr>
            <w:tcW w:w="1158" w:type="dxa"/>
            <w:tcBorders>
              <w:top w:val="single" w:sz="4" w:space="0" w:color="auto"/>
              <w:left w:val="nil"/>
              <w:bottom w:val="single" w:sz="8" w:space="0" w:color="auto"/>
              <w:right w:val="single" w:sz="8" w:space="0" w:color="auto"/>
            </w:tcBorders>
            <w:shd w:val="clear" w:color="auto" w:fill="auto"/>
            <w:noWrap/>
            <w:vAlign w:val="center"/>
          </w:tcPr>
          <w:p w:rsidR="00043020" w:rsidRPr="00BA272E" w:rsidRDefault="00043020" w:rsidP="000C5E16">
            <w:pPr>
              <w:jc w:val="center"/>
              <w:rPr>
                <w:sz w:val="20"/>
                <w:szCs w:val="20"/>
              </w:rPr>
            </w:pPr>
            <w:r w:rsidRPr="00BA272E">
              <w:rPr>
                <w:sz w:val="20"/>
                <w:szCs w:val="20"/>
              </w:rPr>
              <w:t>124,9</w:t>
            </w:r>
          </w:p>
        </w:tc>
        <w:tc>
          <w:tcPr>
            <w:tcW w:w="1157" w:type="dxa"/>
            <w:tcBorders>
              <w:top w:val="single" w:sz="4" w:space="0" w:color="auto"/>
              <w:left w:val="nil"/>
              <w:bottom w:val="single" w:sz="8" w:space="0" w:color="auto"/>
              <w:right w:val="single" w:sz="8" w:space="0" w:color="auto"/>
            </w:tcBorders>
            <w:shd w:val="clear" w:color="auto" w:fill="auto"/>
            <w:noWrap/>
            <w:vAlign w:val="center"/>
          </w:tcPr>
          <w:p w:rsidR="00043020" w:rsidRPr="00BA272E" w:rsidRDefault="00043020" w:rsidP="000C5E16">
            <w:pPr>
              <w:jc w:val="center"/>
              <w:rPr>
                <w:sz w:val="20"/>
                <w:szCs w:val="20"/>
              </w:rPr>
            </w:pPr>
            <w:r w:rsidRPr="00BA272E">
              <w:rPr>
                <w:sz w:val="20"/>
                <w:szCs w:val="20"/>
              </w:rPr>
              <w:t>170,4</w:t>
            </w:r>
          </w:p>
        </w:tc>
        <w:tc>
          <w:tcPr>
            <w:tcW w:w="1158" w:type="dxa"/>
            <w:tcBorders>
              <w:top w:val="single" w:sz="4" w:space="0" w:color="auto"/>
              <w:left w:val="nil"/>
              <w:bottom w:val="single" w:sz="8" w:space="0" w:color="auto"/>
              <w:right w:val="single" w:sz="8" w:space="0" w:color="auto"/>
            </w:tcBorders>
            <w:shd w:val="clear" w:color="auto" w:fill="auto"/>
            <w:noWrap/>
            <w:vAlign w:val="center"/>
          </w:tcPr>
          <w:p w:rsidR="00043020" w:rsidRPr="00BA272E" w:rsidRDefault="00043020" w:rsidP="000C5E16">
            <w:pPr>
              <w:jc w:val="center"/>
              <w:rPr>
                <w:sz w:val="20"/>
                <w:szCs w:val="20"/>
              </w:rPr>
            </w:pPr>
            <w:r w:rsidRPr="00BA272E">
              <w:rPr>
                <w:sz w:val="20"/>
                <w:szCs w:val="20"/>
              </w:rPr>
              <w:t>119,5</w:t>
            </w:r>
          </w:p>
        </w:tc>
        <w:tc>
          <w:tcPr>
            <w:tcW w:w="1157" w:type="dxa"/>
            <w:tcBorders>
              <w:top w:val="single" w:sz="4" w:space="0" w:color="auto"/>
              <w:left w:val="nil"/>
              <w:bottom w:val="single" w:sz="8" w:space="0" w:color="auto"/>
              <w:right w:val="single" w:sz="8" w:space="0" w:color="auto"/>
            </w:tcBorders>
            <w:shd w:val="clear" w:color="auto" w:fill="auto"/>
            <w:noWrap/>
            <w:vAlign w:val="center"/>
          </w:tcPr>
          <w:p w:rsidR="00043020" w:rsidRPr="00BA272E" w:rsidRDefault="00043020" w:rsidP="000C5E16">
            <w:pPr>
              <w:jc w:val="center"/>
              <w:rPr>
                <w:sz w:val="20"/>
                <w:szCs w:val="20"/>
              </w:rPr>
            </w:pPr>
            <w:r w:rsidRPr="00BA272E">
              <w:rPr>
                <w:sz w:val="20"/>
                <w:szCs w:val="20"/>
              </w:rPr>
              <w:t>79,3</w:t>
            </w:r>
          </w:p>
        </w:tc>
        <w:tc>
          <w:tcPr>
            <w:tcW w:w="1158" w:type="dxa"/>
            <w:tcBorders>
              <w:top w:val="single" w:sz="4" w:space="0" w:color="auto"/>
              <w:left w:val="nil"/>
              <w:bottom w:val="single" w:sz="8" w:space="0" w:color="auto"/>
              <w:right w:val="single" w:sz="8" w:space="0" w:color="auto"/>
            </w:tcBorders>
            <w:vAlign w:val="center"/>
          </w:tcPr>
          <w:p w:rsidR="00043020" w:rsidRPr="00BA272E" w:rsidRDefault="00043020" w:rsidP="000C5E16">
            <w:pPr>
              <w:jc w:val="center"/>
              <w:rPr>
                <w:sz w:val="20"/>
                <w:szCs w:val="20"/>
              </w:rPr>
            </w:pPr>
            <w:r w:rsidRPr="00BA272E">
              <w:rPr>
                <w:sz w:val="20"/>
                <w:szCs w:val="20"/>
              </w:rPr>
              <w:t>105,4</w:t>
            </w:r>
          </w:p>
        </w:tc>
      </w:tr>
    </w:tbl>
    <w:p w:rsidR="00043020" w:rsidRPr="00043020" w:rsidRDefault="00043020" w:rsidP="00043020">
      <w:pPr>
        <w:ind w:left="284"/>
        <w:jc w:val="both"/>
        <w:rPr>
          <w:i/>
          <w:sz w:val="20"/>
          <w:szCs w:val="20"/>
          <w:lang w:val="en-US"/>
        </w:rPr>
      </w:pPr>
      <w:r w:rsidRPr="00043020">
        <w:rPr>
          <w:i/>
          <w:sz w:val="20"/>
          <w:szCs w:val="20"/>
          <w:lang w:val="en-US"/>
        </w:rPr>
        <w:t xml:space="preserve">Source: Agency of Statistic of RK </w:t>
      </w:r>
    </w:p>
    <w:p w:rsidR="00043020" w:rsidRPr="00963669" w:rsidRDefault="00043020" w:rsidP="00043020">
      <w:pPr>
        <w:pStyle w:val="a7"/>
        <w:ind w:left="0" w:firstLine="709"/>
        <w:jc w:val="both"/>
        <w:rPr>
          <w:sz w:val="28"/>
          <w:szCs w:val="28"/>
          <w:lang w:val="en-US"/>
        </w:rPr>
      </w:pPr>
      <w:r w:rsidRPr="00963669">
        <w:rPr>
          <w:sz w:val="28"/>
          <w:szCs w:val="28"/>
          <w:lang w:val="en-US"/>
        </w:rPr>
        <w:t>According to Table 2.2.12.3 gross value added from 2008 to 2012 increased by 2.6 times. Depreciation level of fixed assets amounted to 38% in 2012, increasing by 15% compared to 2008. Rate of renewal of fixed assets amounted to 9.5% in 2012 reducing by 50% compared to 2008. Investments in fixed assets in 2012 amounted to 3.8 billion tenge, which is 2 times higher than the investments in 2008.</w:t>
      </w:r>
    </w:p>
    <w:p w:rsidR="00043020" w:rsidRPr="00963669" w:rsidRDefault="00043020" w:rsidP="00043020">
      <w:pPr>
        <w:pStyle w:val="a7"/>
        <w:ind w:left="0" w:firstLine="709"/>
        <w:jc w:val="both"/>
        <w:rPr>
          <w:sz w:val="28"/>
          <w:szCs w:val="28"/>
          <w:lang w:val="en-US"/>
        </w:rPr>
      </w:pPr>
      <w:r w:rsidRPr="00963669">
        <w:rPr>
          <w:sz w:val="28"/>
          <w:szCs w:val="28"/>
          <w:lang w:val="en-US"/>
        </w:rPr>
        <w:t>In the machinery and equipment production for the mining industry dominates the imports, which amounted to 90.5% of the market share of Kazakhstan in 2012. The main share of imports accounted for commodity groups (on code 6 of TN VED): fully steerable machines (15.5%), frontal loading shovels (11.6%), spare parts for boring or sinking machinery (8.4%). These three commodity groups made 35% of imports of machinery for mining engineering in 2012.</w:t>
      </w:r>
    </w:p>
    <w:p w:rsidR="00043020" w:rsidRPr="00043020" w:rsidRDefault="00043020" w:rsidP="00043020">
      <w:pPr>
        <w:pStyle w:val="a7"/>
        <w:ind w:left="0"/>
        <w:jc w:val="both"/>
        <w:rPr>
          <w:sz w:val="20"/>
          <w:szCs w:val="20"/>
          <w:lang w:val="en-US"/>
        </w:rPr>
      </w:pPr>
      <w:r w:rsidRPr="00043020">
        <w:rPr>
          <w:sz w:val="20"/>
          <w:szCs w:val="20"/>
          <w:lang w:val="en-US"/>
        </w:rPr>
        <w:t xml:space="preserve">Table 2.2.12.3. – Data on the sector for 2008-2013 </w:t>
      </w:r>
    </w:p>
    <w:tbl>
      <w:tblPr>
        <w:tblW w:w="10279" w:type="dxa"/>
        <w:tblLook w:val="04A0"/>
      </w:tblPr>
      <w:tblGrid>
        <w:gridCol w:w="4297"/>
        <w:gridCol w:w="992"/>
        <w:gridCol w:w="993"/>
        <w:gridCol w:w="1134"/>
        <w:gridCol w:w="992"/>
        <w:gridCol w:w="992"/>
        <w:gridCol w:w="879"/>
      </w:tblGrid>
      <w:tr w:rsidR="00043020" w:rsidRPr="00542777" w:rsidTr="000C5E16">
        <w:trPr>
          <w:trHeight w:val="361"/>
        </w:trPr>
        <w:tc>
          <w:tcPr>
            <w:tcW w:w="429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18"/>
                <w:szCs w:val="18"/>
              </w:rPr>
            </w:pPr>
            <w:r>
              <w:rPr>
                <w:b/>
                <w:bCs/>
                <w:sz w:val="18"/>
                <w:szCs w:val="18"/>
              </w:rPr>
              <w:t>Indicator</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iCs/>
                <w:sz w:val="18"/>
                <w:szCs w:val="18"/>
              </w:rPr>
            </w:pPr>
            <w:r w:rsidRPr="00542777">
              <w:rPr>
                <w:b/>
                <w:bCs/>
                <w:iCs/>
                <w:sz w:val="18"/>
                <w:szCs w:val="18"/>
              </w:rPr>
              <w:t xml:space="preserve">2008 </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iCs/>
                <w:sz w:val="18"/>
                <w:szCs w:val="18"/>
              </w:rPr>
            </w:pPr>
            <w:r w:rsidRPr="00542777">
              <w:rPr>
                <w:b/>
                <w:bCs/>
                <w:iCs/>
                <w:sz w:val="18"/>
                <w:szCs w:val="18"/>
              </w:rPr>
              <w:t xml:space="preserve">2009 </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iCs/>
                <w:sz w:val="18"/>
                <w:szCs w:val="18"/>
              </w:rPr>
            </w:pPr>
            <w:r w:rsidRPr="00542777">
              <w:rPr>
                <w:b/>
                <w:bCs/>
                <w:iCs/>
                <w:sz w:val="18"/>
                <w:szCs w:val="18"/>
              </w:rPr>
              <w:t xml:space="preserve">2010 </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iCs/>
                <w:sz w:val="18"/>
                <w:szCs w:val="18"/>
              </w:rPr>
            </w:pPr>
            <w:r w:rsidRPr="00542777">
              <w:rPr>
                <w:b/>
                <w:bCs/>
                <w:iCs/>
                <w:sz w:val="18"/>
                <w:szCs w:val="18"/>
              </w:rPr>
              <w:t xml:space="preserve">2011 </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iCs/>
                <w:sz w:val="18"/>
                <w:szCs w:val="18"/>
              </w:rPr>
            </w:pPr>
            <w:r w:rsidRPr="00542777">
              <w:rPr>
                <w:b/>
                <w:bCs/>
                <w:iCs/>
                <w:sz w:val="18"/>
                <w:szCs w:val="18"/>
              </w:rPr>
              <w:t xml:space="preserve">2012 </w:t>
            </w:r>
          </w:p>
        </w:tc>
        <w:tc>
          <w:tcPr>
            <w:tcW w:w="879" w:type="dxa"/>
            <w:tcBorders>
              <w:top w:val="single" w:sz="4" w:space="0" w:color="auto"/>
              <w:left w:val="nil"/>
              <w:bottom w:val="single" w:sz="4" w:space="0" w:color="auto"/>
              <w:right w:val="single" w:sz="4" w:space="0" w:color="auto"/>
            </w:tcBorders>
            <w:shd w:val="clear" w:color="000000" w:fill="D9D9D9"/>
            <w:vAlign w:val="center"/>
          </w:tcPr>
          <w:p w:rsidR="00043020" w:rsidRPr="00542777" w:rsidRDefault="00043020" w:rsidP="000C5E16">
            <w:pPr>
              <w:jc w:val="center"/>
              <w:rPr>
                <w:b/>
                <w:bCs/>
                <w:iCs/>
                <w:sz w:val="18"/>
                <w:szCs w:val="18"/>
              </w:rPr>
            </w:pPr>
            <w:r w:rsidRPr="00542777">
              <w:rPr>
                <w:b/>
                <w:bCs/>
                <w:iCs/>
                <w:sz w:val="18"/>
                <w:szCs w:val="18"/>
              </w:rPr>
              <w:t xml:space="preserve">2013 </w:t>
            </w:r>
            <w:r w:rsidRPr="00542777">
              <w:rPr>
                <w:rStyle w:val="a5"/>
                <w:b/>
                <w:bCs/>
                <w:iCs/>
                <w:sz w:val="18"/>
                <w:szCs w:val="18"/>
              </w:rPr>
              <w:footnoteReference w:customMarkFollows="1" w:id="30"/>
              <w:sym w:font="Symbol" w:char="F02A"/>
            </w:r>
          </w:p>
        </w:tc>
      </w:tr>
      <w:tr w:rsidR="00043020" w:rsidRPr="00542777" w:rsidTr="000C5E16">
        <w:trPr>
          <w:trHeight w:val="300"/>
        </w:trPr>
        <w:tc>
          <w:tcPr>
            <w:tcW w:w="429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rPr>
                <w:bCs/>
                <w:sz w:val="18"/>
                <w:szCs w:val="18"/>
              </w:rPr>
            </w:pPr>
            <w:r>
              <w:rPr>
                <w:bCs/>
                <w:sz w:val="18"/>
                <w:szCs w:val="18"/>
              </w:rPr>
              <w:t>GVA</w:t>
            </w:r>
            <w:r w:rsidRPr="00542777">
              <w:rPr>
                <w:bCs/>
                <w:sz w:val="18"/>
                <w:szCs w:val="18"/>
              </w:rPr>
              <w:t xml:space="preserve">, </w:t>
            </w:r>
            <w:r>
              <w:rPr>
                <w:bCs/>
                <w:sz w:val="18"/>
                <w:szCs w:val="18"/>
              </w:rPr>
              <w:t>mln.tenge</w:t>
            </w:r>
            <w:r w:rsidRPr="00542777">
              <w:rPr>
                <w:rStyle w:val="a5"/>
                <w:bCs/>
                <w:sz w:val="18"/>
                <w:szCs w:val="18"/>
              </w:rPr>
              <w:footnoteReference w:id="31"/>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bCs/>
                <w:iCs/>
                <w:sz w:val="18"/>
                <w:szCs w:val="18"/>
              </w:rPr>
            </w:pPr>
            <w:r w:rsidRPr="00542777">
              <w:rPr>
                <w:bCs/>
                <w:iCs/>
                <w:sz w:val="18"/>
                <w:szCs w:val="18"/>
              </w:rPr>
              <w:t>6 675</w:t>
            </w:r>
          </w:p>
        </w:tc>
        <w:tc>
          <w:tcPr>
            <w:tcW w:w="99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bCs/>
                <w:iCs/>
                <w:sz w:val="18"/>
                <w:szCs w:val="18"/>
              </w:rPr>
            </w:pPr>
            <w:r w:rsidRPr="00542777">
              <w:rPr>
                <w:bCs/>
                <w:iCs/>
                <w:sz w:val="18"/>
                <w:szCs w:val="18"/>
              </w:rPr>
              <w:t>5 648</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bCs/>
                <w:iCs/>
                <w:sz w:val="18"/>
                <w:szCs w:val="18"/>
              </w:rPr>
            </w:pPr>
            <w:r w:rsidRPr="00542777">
              <w:rPr>
                <w:bCs/>
                <w:iCs/>
                <w:sz w:val="18"/>
                <w:szCs w:val="18"/>
              </w:rPr>
              <w:t>15 587</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bCs/>
                <w:iCs/>
                <w:sz w:val="18"/>
                <w:szCs w:val="18"/>
              </w:rPr>
            </w:pPr>
            <w:r w:rsidRPr="00542777">
              <w:rPr>
                <w:bCs/>
                <w:iCs/>
                <w:sz w:val="18"/>
                <w:szCs w:val="18"/>
              </w:rPr>
              <w:t>13 995</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bCs/>
                <w:iCs/>
                <w:sz w:val="18"/>
                <w:szCs w:val="18"/>
              </w:rPr>
            </w:pPr>
            <w:r w:rsidRPr="00542777">
              <w:rPr>
                <w:bCs/>
                <w:iCs/>
                <w:sz w:val="18"/>
                <w:szCs w:val="18"/>
              </w:rPr>
              <w:t>17 580</w:t>
            </w:r>
          </w:p>
        </w:tc>
        <w:tc>
          <w:tcPr>
            <w:tcW w:w="879" w:type="dxa"/>
            <w:tcBorders>
              <w:top w:val="nil"/>
              <w:left w:val="nil"/>
              <w:bottom w:val="single" w:sz="4" w:space="0" w:color="auto"/>
              <w:right w:val="single" w:sz="4" w:space="0" w:color="auto"/>
            </w:tcBorders>
            <w:vAlign w:val="center"/>
          </w:tcPr>
          <w:p w:rsidR="00043020" w:rsidRPr="00542777" w:rsidRDefault="00043020" w:rsidP="000C5E16">
            <w:pPr>
              <w:jc w:val="center"/>
              <w:rPr>
                <w:bCs/>
                <w:iCs/>
                <w:sz w:val="18"/>
                <w:szCs w:val="18"/>
              </w:rPr>
            </w:pPr>
            <w:r w:rsidRPr="00542777">
              <w:rPr>
                <w:bCs/>
                <w:iCs/>
                <w:sz w:val="18"/>
                <w:szCs w:val="18"/>
              </w:rPr>
              <w:t>12 342</w:t>
            </w:r>
          </w:p>
        </w:tc>
      </w:tr>
      <w:tr w:rsidR="00043020" w:rsidRPr="00542777" w:rsidTr="000C5E16">
        <w:trPr>
          <w:trHeight w:val="300"/>
        </w:trPr>
        <w:tc>
          <w:tcPr>
            <w:tcW w:w="4297" w:type="dxa"/>
            <w:tcBorders>
              <w:top w:val="nil"/>
              <w:left w:val="single" w:sz="4" w:space="0" w:color="auto"/>
              <w:bottom w:val="single" w:sz="4" w:space="0" w:color="auto"/>
              <w:right w:val="single" w:sz="4" w:space="0" w:color="auto"/>
            </w:tcBorders>
            <w:shd w:val="clear" w:color="auto" w:fill="auto"/>
            <w:vAlign w:val="center"/>
          </w:tcPr>
          <w:p w:rsidR="00043020" w:rsidRPr="00542777" w:rsidRDefault="00043020" w:rsidP="000C5E16">
            <w:pPr>
              <w:rPr>
                <w:bCs/>
                <w:sz w:val="18"/>
                <w:szCs w:val="18"/>
              </w:rPr>
            </w:pPr>
            <w:r>
              <w:rPr>
                <w:bCs/>
                <w:sz w:val="18"/>
                <w:szCs w:val="18"/>
              </w:rPr>
              <w:t>Number of employed</w:t>
            </w:r>
            <w:r w:rsidRPr="00542777">
              <w:rPr>
                <w:bCs/>
                <w:sz w:val="18"/>
                <w:szCs w:val="18"/>
              </w:rPr>
              <w:t xml:space="preserve">, </w:t>
            </w:r>
            <w:r>
              <w:rPr>
                <w:bCs/>
                <w:sz w:val="18"/>
                <w:szCs w:val="18"/>
              </w:rPr>
              <w:t>persons</w:t>
            </w:r>
            <w:r w:rsidRPr="00542777">
              <w:rPr>
                <w:bCs/>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bCs/>
                <w:iCs/>
                <w:sz w:val="18"/>
                <w:szCs w:val="18"/>
              </w:rPr>
            </w:pPr>
            <w:r w:rsidRPr="00542777">
              <w:rPr>
                <w:bCs/>
                <w:iCs/>
                <w:sz w:val="18"/>
                <w:szCs w:val="18"/>
              </w:rPr>
              <w:t>6 215</w:t>
            </w:r>
          </w:p>
        </w:tc>
        <w:tc>
          <w:tcPr>
            <w:tcW w:w="993"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bCs/>
                <w:iCs/>
                <w:sz w:val="18"/>
                <w:szCs w:val="18"/>
              </w:rPr>
            </w:pPr>
            <w:r w:rsidRPr="00542777">
              <w:rPr>
                <w:bCs/>
                <w:iCs/>
                <w:sz w:val="18"/>
                <w:szCs w:val="18"/>
              </w:rPr>
              <w:t>4 922</w:t>
            </w:r>
          </w:p>
        </w:tc>
        <w:tc>
          <w:tcPr>
            <w:tcW w:w="1134"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bCs/>
                <w:iCs/>
                <w:sz w:val="18"/>
                <w:szCs w:val="18"/>
              </w:rPr>
            </w:pPr>
            <w:r w:rsidRPr="00542777">
              <w:rPr>
                <w:bCs/>
                <w:iCs/>
                <w:sz w:val="18"/>
                <w:szCs w:val="18"/>
              </w:rPr>
              <w:t>5 137</w:t>
            </w:r>
          </w:p>
        </w:tc>
        <w:tc>
          <w:tcPr>
            <w:tcW w:w="99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bCs/>
                <w:iCs/>
                <w:sz w:val="18"/>
                <w:szCs w:val="18"/>
              </w:rPr>
            </w:pPr>
            <w:r w:rsidRPr="00542777">
              <w:rPr>
                <w:bCs/>
                <w:iCs/>
                <w:sz w:val="18"/>
                <w:szCs w:val="18"/>
              </w:rPr>
              <w:t>5 572</w:t>
            </w:r>
          </w:p>
        </w:tc>
        <w:tc>
          <w:tcPr>
            <w:tcW w:w="99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bCs/>
                <w:iCs/>
                <w:sz w:val="18"/>
                <w:szCs w:val="18"/>
              </w:rPr>
            </w:pPr>
            <w:r w:rsidRPr="00542777">
              <w:rPr>
                <w:bCs/>
                <w:iCs/>
                <w:sz w:val="18"/>
                <w:szCs w:val="18"/>
              </w:rPr>
              <w:t>6 804</w:t>
            </w:r>
          </w:p>
        </w:tc>
        <w:tc>
          <w:tcPr>
            <w:tcW w:w="879" w:type="dxa"/>
            <w:tcBorders>
              <w:top w:val="nil"/>
              <w:left w:val="nil"/>
              <w:bottom w:val="single" w:sz="4" w:space="0" w:color="auto"/>
              <w:right w:val="single" w:sz="4" w:space="0" w:color="auto"/>
            </w:tcBorders>
            <w:vAlign w:val="center"/>
          </w:tcPr>
          <w:p w:rsidR="00043020" w:rsidRPr="00542777" w:rsidRDefault="00043020" w:rsidP="000C5E16">
            <w:pPr>
              <w:jc w:val="center"/>
              <w:rPr>
                <w:bCs/>
                <w:iCs/>
                <w:sz w:val="18"/>
                <w:szCs w:val="18"/>
              </w:rPr>
            </w:pPr>
            <w:r w:rsidRPr="00542777">
              <w:rPr>
                <w:bCs/>
                <w:iCs/>
                <w:sz w:val="18"/>
                <w:szCs w:val="18"/>
              </w:rPr>
              <w:t>6 778</w:t>
            </w:r>
          </w:p>
        </w:tc>
      </w:tr>
      <w:tr w:rsidR="00043020" w:rsidRPr="00542777" w:rsidTr="000C5E16">
        <w:trPr>
          <w:trHeight w:val="406"/>
        </w:trPr>
        <w:tc>
          <w:tcPr>
            <w:tcW w:w="4297" w:type="dxa"/>
            <w:vMerge w:val="restart"/>
            <w:tcBorders>
              <w:top w:val="nil"/>
              <w:left w:val="single" w:sz="4" w:space="0" w:color="auto"/>
              <w:right w:val="single" w:sz="4" w:space="0" w:color="auto"/>
            </w:tcBorders>
            <w:shd w:val="clear" w:color="auto" w:fill="auto"/>
            <w:vAlign w:val="center"/>
            <w:hideMark/>
          </w:tcPr>
          <w:p w:rsidR="00043020" w:rsidRPr="00043020" w:rsidRDefault="00043020" w:rsidP="000C5E16">
            <w:pPr>
              <w:rPr>
                <w:bCs/>
                <w:sz w:val="20"/>
                <w:szCs w:val="20"/>
                <w:lang w:val="en-US"/>
              </w:rPr>
            </w:pPr>
            <w:r w:rsidRPr="00043020">
              <w:rPr>
                <w:bCs/>
                <w:sz w:val="20"/>
                <w:szCs w:val="20"/>
                <w:lang w:val="en-US"/>
              </w:rPr>
              <w:lastRenderedPageBreak/>
              <w:t xml:space="preserve">Labor productivuty, </w:t>
            </w:r>
          </w:p>
          <w:p w:rsidR="00043020" w:rsidRPr="00043020" w:rsidRDefault="00043020" w:rsidP="000C5E16">
            <w:pPr>
              <w:rPr>
                <w:bCs/>
                <w:sz w:val="20"/>
                <w:szCs w:val="20"/>
                <w:lang w:val="en-US"/>
              </w:rPr>
            </w:pPr>
            <w:r w:rsidRPr="00043020">
              <w:rPr>
                <w:bCs/>
                <w:sz w:val="20"/>
                <w:szCs w:val="20"/>
                <w:lang w:val="en-US"/>
              </w:rPr>
              <w:t>thous. tenge/person.</w:t>
            </w:r>
          </w:p>
          <w:p w:rsidR="00043020" w:rsidRPr="00542777" w:rsidRDefault="00043020" w:rsidP="000C5E16">
            <w:pPr>
              <w:rPr>
                <w:bCs/>
                <w:sz w:val="18"/>
                <w:szCs w:val="18"/>
              </w:rPr>
            </w:pPr>
            <w:r w:rsidRPr="00542777">
              <w:rPr>
                <w:bCs/>
                <w:sz w:val="20"/>
                <w:szCs w:val="20"/>
              </w:rPr>
              <w:t>$</w:t>
            </w:r>
            <w:r w:rsidRPr="00542777">
              <w:rPr>
                <w:rStyle w:val="a5"/>
                <w:bCs/>
                <w:sz w:val="20"/>
                <w:szCs w:val="20"/>
              </w:rPr>
              <w:footnoteReference w:id="32"/>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1 074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1 147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3 034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2 512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2 584</w:t>
            </w:r>
          </w:p>
        </w:tc>
        <w:tc>
          <w:tcPr>
            <w:tcW w:w="879" w:type="dxa"/>
            <w:tcBorders>
              <w:top w:val="single" w:sz="4" w:space="0" w:color="auto"/>
              <w:left w:val="nil"/>
              <w:bottom w:val="single" w:sz="4" w:space="0" w:color="auto"/>
              <w:right w:val="single" w:sz="4" w:space="0" w:color="auto"/>
            </w:tcBorders>
            <w:vAlign w:val="center"/>
          </w:tcPr>
          <w:p w:rsidR="00043020" w:rsidRPr="00542777" w:rsidRDefault="00043020" w:rsidP="000C5E16">
            <w:pPr>
              <w:jc w:val="center"/>
              <w:rPr>
                <w:sz w:val="18"/>
                <w:szCs w:val="18"/>
              </w:rPr>
            </w:pPr>
            <w:r w:rsidRPr="00542777">
              <w:rPr>
                <w:sz w:val="18"/>
                <w:szCs w:val="18"/>
              </w:rPr>
              <w:t>-</w:t>
            </w:r>
          </w:p>
        </w:tc>
      </w:tr>
      <w:tr w:rsidR="00043020" w:rsidRPr="00542777" w:rsidTr="000C5E16">
        <w:trPr>
          <w:trHeight w:val="345"/>
        </w:trPr>
        <w:tc>
          <w:tcPr>
            <w:tcW w:w="4297" w:type="dxa"/>
            <w:vMerge/>
            <w:tcBorders>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rPr>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8 892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7 734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20 586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16 967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17 191</w:t>
            </w:r>
          </w:p>
        </w:tc>
        <w:tc>
          <w:tcPr>
            <w:tcW w:w="879" w:type="dxa"/>
            <w:tcBorders>
              <w:top w:val="single" w:sz="4" w:space="0" w:color="auto"/>
              <w:left w:val="nil"/>
              <w:bottom w:val="single" w:sz="4" w:space="0" w:color="auto"/>
              <w:right w:val="single" w:sz="4" w:space="0" w:color="auto"/>
            </w:tcBorders>
            <w:vAlign w:val="center"/>
          </w:tcPr>
          <w:p w:rsidR="00043020" w:rsidRPr="00542777" w:rsidRDefault="00043020" w:rsidP="000C5E16">
            <w:pPr>
              <w:jc w:val="center"/>
              <w:rPr>
                <w:sz w:val="18"/>
                <w:szCs w:val="18"/>
              </w:rPr>
            </w:pPr>
            <w:r w:rsidRPr="00542777">
              <w:rPr>
                <w:sz w:val="18"/>
                <w:szCs w:val="18"/>
              </w:rPr>
              <w:t>-</w:t>
            </w:r>
          </w:p>
        </w:tc>
      </w:tr>
      <w:tr w:rsidR="00043020" w:rsidRPr="00542777" w:rsidTr="000C5E16">
        <w:trPr>
          <w:trHeight w:val="415"/>
        </w:trPr>
        <w:tc>
          <w:tcPr>
            <w:tcW w:w="4297" w:type="dxa"/>
            <w:tcBorders>
              <w:top w:val="nil"/>
              <w:left w:val="single" w:sz="4" w:space="0" w:color="auto"/>
              <w:bottom w:val="single" w:sz="4" w:space="0" w:color="auto"/>
              <w:right w:val="single" w:sz="4" w:space="0" w:color="auto"/>
            </w:tcBorders>
            <w:shd w:val="clear" w:color="auto" w:fill="auto"/>
            <w:vAlign w:val="center"/>
          </w:tcPr>
          <w:p w:rsidR="00043020" w:rsidRPr="00043020" w:rsidRDefault="00043020" w:rsidP="000C5E16">
            <w:pPr>
              <w:rPr>
                <w:bCs/>
                <w:sz w:val="20"/>
                <w:szCs w:val="20"/>
                <w:lang w:val="en-US"/>
              </w:rPr>
            </w:pPr>
            <w:r w:rsidRPr="00043020">
              <w:rPr>
                <w:bCs/>
                <w:sz w:val="20"/>
                <w:szCs w:val="20"/>
                <w:lang w:val="en-US"/>
              </w:rPr>
              <w:t>Average labor productivity on the OECD countries</w:t>
            </w:r>
            <w:r w:rsidRPr="00542777">
              <w:rPr>
                <w:rStyle w:val="a5"/>
                <w:bCs/>
                <w:sz w:val="20"/>
                <w:szCs w:val="20"/>
              </w:rPr>
              <w:footnoteReference w:id="33"/>
            </w:r>
            <w:r w:rsidRPr="00043020">
              <w:rPr>
                <w:bCs/>
                <w:sz w:val="20"/>
                <w:szCs w:val="20"/>
                <w:lang w:val="en-US"/>
              </w:rPr>
              <w:t>, $</w:t>
            </w:r>
          </w:p>
        </w:tc>
        <w:tc>
          <w:tcPr>
            <w:tcW w:w="99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18"/>
                <w:szCs w:val="18"/>
              </w:rPr>
            </w:pPr>
            <w:r w:rsidRPr="00542777">
              <w:rPr>
                <w:sz w:val="18"/>
                <w:szCs w:val="18"/>
              </w:rPr>
              <w:t>97 190</w:t>
            </w:r>
          </w:p>
        </w:tc>
        <w:tc>
          <w:tcPr>
            <w:tcW w:w="993"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18"/>
                <w:szCs w:val="18"/>
              </w:rPr>
            </w:pPr>
            <w:r w:rsidRPr="00542777">
              <w:rPr>
                <w:sz w:val="18"/>
                <w:szCs w:val="18"/>
              </w:rPr>
              <w:t>80 815</w:t>
            </w:r>
          </w:p>
        </w:tc>
        <w:tc>
          <w:tcPr>
            <w:tcW w:w="1134"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18"/>
                <w:szCs w:val="18"/>
              </w:rPr>
            </w:pPr>
            <w:r w:rsidRPr="00542777">
              <w:rPr>
                <w:sz w:val="18"/>
                <w:szCs w:val="18"/>
              </w:rPr>
              <w:t>95 249</w:t>
            </w:r>
          </w:p>
        </w:tc>
        <w:tc>
          <w:tcPr>
            <w:tcW w:w="99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18"/>
                <w:szCs w:val="18"/>
              </w:rPr>
            </w:pPr>
            <w:r w:rsidRPr="00542777">
              <w:rPr>
                <w:sz w:val="18"/>
                <w:szCs w:val="18"/>
              </w:rPr>
              <w:t>102 925</w:t>
            </w:r>
          </w:p>
        </w:tc>
        <w:tc>
          <w:tcPr>
            <w:tcW w:w="99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jc w:val="center"/>
              <w:rPr>
                <w:sz w:val="18"/>
                <w:szCs w:val="18"/>
              </w:rPr>
            </w:pPr>
            <w:r w:rsidRPr="00542777">
              <w:rPr>
                <w:sz w:val="18"/>
                <w:szCs w:val="18"/>
              </w:rPr>
              <w:t>101 618</w:t>
            </w:r>
          </w:p>
        </w:tc>
        <w:tc>
          <w:tcPr>
            <w:tcW w:w="879" w:type="dxa"/>
            <w:tcBorders>
              <w:top w:val="nil"/>
              <w:left w:val="nil"/>
              <w:bottom w:val="single" w:sz="4" w:space="0" w:color="auto"/>
              <w:right w:val="single" w:sz="4" w:space="0" w:color="auto"/>
            </w:tcBorders>
            <w:vAlign w:val="center"/>
          </w:tcPr>
          <w:p w:rsidR="00043020" w:rsidRPr="00542777" w:rsidRDefault="00043020" w:rsidP="000C5E16">
            <w:pPr>
              <w:jc w:val="center"/>
              <w:rPr>
                <w:sz w:val="18"/>
                <w:szCs w:val="18"/>
              </w:rPr>
            </w:pPr>
            <w:r w:rsidRPr="00542777">
              <w:rPr>
                <w:sz w:val="18"/>
                <w:szCs w:val="18"/>
              </w:rPr>
              <w:t>-</w:t>
            </w:r>
          </w:p>
        </w:tc>
      </w:tr>
      <w:tr w:rsidR="00043020" w:rsidRPr="00542777" w:rsidTr="000C5E16">
        <w:trPr>
          <w:trHeight w:val="353"/>
        </w:trPr>
        <w:tc>
          <w:tcPr>
            <w:tcW w:w="429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rPr>
                <w:bCs/>
                <w:sz w:val="18"/>
                <w:szCs w:val="18"/>
              </w:rPr>
            </w:pPr>
            <w:r>
              <w:rPr>
                <w:bCs/>
                <w:sz w:val="20"/>
                <w:szCs w:val="20"/>
              </w:rPr>
              <w:t>Number of operating enterprises</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43</w:t>
            </w:r>
          </w:p>
        </w:tc>
        <w:tc>
          <w:tcPr>
            <w:tcW w:w="99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82</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28</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28</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28</w:t>
            </w:r>
          </w:p>
        </w:tc>
        <w:tc>
          <w:tcPr>
            <w:tcW w:w="879" w:type="dxa"/>
            <w:tcBorders>
              <w:top w:val="nil"/>
              <w:left w:val="nil"/>
              <w:bottom w:val="single" w:sz="4" w:space="0" w:color="auto"/>
              <w:right w:val="single" w:sz="4" w:space="0" w:color="auto"/>
            </w:tcBorders>
            <w:vAlign w:val="center"/>
          </w:tcPr>
          <w:p w:rsidR="00043020" w:rsidRPr="00542777" w:rsidRDefault="00043020" w:rsidP="000C5E16">
            <w:pPr>
              <w:jc w:val="center"/>
              <w:rPr>
                <w:sz w:val="18"/>
                <w:szCs w:val="18"/>
              </w:rPr>
            </w:pPr>
            <w:r w:rsidRPr="00542777">
              <w:rPr>
                <w:sz w:val="18"/>
                <w:szCs w:val="18"/>
              </w:rPr>
              <w:t>-</w:t>
            </w:r>
          </w:p>
        </w:tc>
      </w:tr>
      <w:tr w:rsidR="00043020" w:rsidRPr="00542777" w:rsidTr="000C5E16">
        <w:trPr>
          <w:trHeight w:val="357"/>
        </w:trPr>
        <w:tc>
          <w:tcPr>
            <w:tcW w:w="429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rPr>
                <w:bCs/>
                <w:sz w:val="18"/>
                <w:szCs w:val="18"/>
              </w:rPr>
            </w:pPr>
            <w:r>
              <w:rPr>
                <w:bCs/>
                <w:sz w:val="18"/>
                <w:szCs w:val="18"/>
              </w:rPr>
              <w:t xml:space="preserve">Level of </w:t>
            </w:r>
            <w:r w:rsidRPr="000F2E43">
              <w:rPr>
                <w:bCs/>
                <w:sz w:val="18"/>
                <w:szCs w:val="18"/>
              </w:rPr>
              <w:t>capacity utilization</w:t>
            </w:r>
            <w:r w:rsidRPr="00542777">
              <w:rPr>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51,6</w:t>
            </w:r>
          </w:p>
        </w:tc>
        <w:tc>
          <w:tcPr>
            <w:tcW w:w="99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52,0</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w:t>
            </w:r>
          </w:p>
        </w:tc>
        <w:tc>
          <w:tcPr>
            <w:tcW w:w="879" w:type="dxa"/>
            <w:tcBorders>
              <w:top w:val="nil"/>
              <w:left w:val="nil"/>
              <w:bottom w:val="single" w:sz="4" w:space="0" w:color="auto"/>
              <w:right w:val="single" w:sz="4" w:space="0" w:color="auto"/>
            </w:tcBorders>
            <w:vAlign w:val="center"/>
          </w:tcPr>
          <w:p w:rsidR="00043020" w:rsidRPr="00542777" w:rsidRDefault="00043020" w:rsidP="000C5E16">
            <w:pPr>
              <w:jc w:val="center"/>
              <w:rPr>
                <w:sz w:val="18"/>
                <w:szCs w:val="18"/>
              </w:rPr>
            </w:pPr>
            <w:r w:rsidRPr="00542777">
              <w:rPr>
                <w:sz w:val="18"/>
                <w:szCs w:val="18"/>
              </w:rPr>
              <w:t>-</w:t>
            </w:r>
          </w:p>
        </w:tc>
      </w:tr>
      <w:tr w:rsidR="00043020" w:rsidRPr="00542777" w:rsidTr="000C5E16">
        <w:trPr>
          <w:trHeight w:val="300"/>
        </w:trPr>
        <w:tc>
          <w:tcPr>
            <w:tcW w:w="4297" w:type="dxa"/>
            <w:tcBorders>
              <w:top w:val="nil"/>
              <w:left w:val="single" w:sz="4" w:space="0" w:color="auto"/>
              <w:bottom w:val="single" w:sz="4" w:space="0" w:color="auto"/>
              <w:right w:val="single" w:sz="4" w:space="0" w:color="auto"/>
            </w:tcBorders>
            <w:shd w:val="clear" w:color="auto" w:fill="auto"/>
            <w:vAlign w:val="center"/>
            <w:hideMark/>
          </w:tcPr>
          <w:p w:rsidR="00043020" w:rsidRPr="00043020" w:rsidRDefault="00043020" w:rsidP="000C5E16">
            <w:pPr>
              <w:rPr>
                <w:bCs/>
                <w:sz w:val="18"/>
                <w:szCs w:val="18"/>
                <w:lang w:val="en-US"/>
              </w:rPr>
            </w:pPr>
            <w:r w:rsidRPr="00043020">
              <w:rPr>
                <w:bCs/>
                <w:sz w:val="18"/>
                <w:szCs w:val="18"/>
                <w:lang w:val="en-US"/>
              </w:rPr>
              <w:t>Level of fixed asset depreciation, %</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32,9</w:t>
            </w:r>
          </w:p>
        </w:tc>
        <w:tc>
          <w:tcPr>
            <w:tcW w:w="99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33,3</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30,5</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33,9</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38,0</w:t>
            </w:r>
          </w:p>
        </w:tc>
        <w:tc>
          <w:tcPr>
            <w:tcW w:w="879" w:type="dxa"/>
            <w:tcBorders>
              <w:top w:val="nil"/>
              <w:left w:val="nil"/>
              <w:bottom w:val="single" w:sz="4" w:space="0" w:color="auto"/>
              <w:right w:val="single" w:sz="4" w:space="0" w:color="auto"/>
            </w:tcBorders>
            <w:vAlign w:val="center"/>
          </w:tcPr>
          <w:p w:rsidR="00043020" w:rsidRPr="00542777" w:rsidRDefault="00043020" w:rsidP="000C5E16">
            <w:pPr>
              <w:jc w:val="center"/>
              <w:rPr>
                <w:sz w:val="18"/>
                <w:szCs w:val="18"/>
              </w:rPr>
            </w:pPr>
            <w:r w:rsidRPr="00542777">
              <w:rPr>
                <w:sz w:val="18"/>
                <w:szCs w:val="18"/>
              </w:rPr>
              <w:t>-</w:t>
            </w:r>
          </w:p>
        </w:tc>
      </w:tr>
      <w:tr w:rsidR="00043020" w:rsidRPr="000F2E43" w:rsidTr="000C5E16">
        <w:trPr>
          <w:trHeight w:val="300"/>
        </w:trPr>
        <w:tc>
          <w:tcPr>
            <w:tcW w:w="4297" w:type="dxa"/>
            <w:tcBorders>
              <w:top w:val="nil"/>
              <w:left w:val="single" w:sz="4" w:space="0" w:color="auto"/>
              <w:bottom w:val="single" w:sz="4" w:space="0" w:color="auto"/>
              <w:right w:val="single" w:sz="4" w:space="0" w:color="auto"/>
            </w:tcBorders>
            <w:shd w:val="clear" w:color="auto" w:fill="auto"/>
            <w:vAlign w:val="center"/>
            <w:hideMark/>
          </w:tcPr>
          <w:p w:rsidR="00043020" w:rsidRPr="00043020" w:rsidRDefault="00043020" w:rsidP="000C5E16">
            <w:pPr>
              <w:rPr>
                <w:bCs/>
                <w:sz w:val="18"/>
                <w:szCs w:val="18"/>
                <w:lang w:val="en-US"/>
              </w:rPr>
            </w:pPr>
            <w:r w:rsidRPr="00043020">
              <w:rPr>
                <w:bCs/>
                <w:sz w:val="18"/>
                <w:szCs w:val="18"/>
                <w:lang w:val="en-US"/>
              </w:rPr>
              <w:t xml:space="preserve">Investments in the fixed assets, mln. tenge </w:t>
            </w:r>
          </w:p>
        </w:tc>
        <w:tc>
          <w:tcPr>
            <w:tcW w:w="992" w:type="dxa"/>
            <w:tcBorders>
              <w:top w:val="nil"/>
              <w:left w:val="nil"/>
              <w:bottom w:val="single" w:sz="4" w:space="0" w:color="auto"/>
              <w:right w:val="single" w:sz="4" w:space="0" w:color="auto"/>
            </w:tcBorders>
            <w:shd w:val="clear" w:color="auto" w:fill="auto"/>
            <w:vAlign w:val="center"/>
            <w:hideMark/>
          </w:tcPr>
          <w:p w:rsidR="00043020" w:rsidRPr="000F2E43" w:rsidRDefault="00043020" w:rsidP="000C5E16">
            <w:pPr>
              <w:jc w:val="center"/>
              <w:rPr>
                <w:sz w:val="18"/>
                <w:szCs w:val="18"/>
              </w:rPr>
            </w:pPr>
            <w:r w:rsidRPr="000F2E43">
              <w:rPr>
                <w:sz w:val="18"/>
                <w:szCs w:val="18"/>
              </w:rPr>
              <w:t>1 830</w:t>
            </w:r>
          </w:p>
        </w:tc>
        <w:tc>
          <w:tcPr>
            <w:tcW w:w="993" w:type="dxa"/>
            <w:tcBorders>
              <w:top w:val="nil"/>
              <w:left w:val="nil"/>
              <w:bottom w:val="single" w:sz="4" w:space="0" w:color="auto"/>
              <w:right w:val="single" w:sz="4" w:space="0" w:color="auto"/>
            </w:tcBorders>
            <w:shd w:val="clear" w:color="auto" w:fill="auto"/>
            <w:vAlign w:val="center"/>
            <w:hideMark/>
          </w:tcPr>
          <w:p w:rsidR="00043020" w:rsidRPr="000F2E43" w:rsidRDefault="00043020" w:rsidP="000C5E16">
            <w:pPr>
              <w:jc w:val="center"/>
              <w:rPr>
                <w:sz w:val="18"/>
                <w:szCs w:val="18"/>
              </w:rPr>
            </w:pPr>
            <w:r w:rsidRPr="000F2E43">
              <w:rPr>
                <w:sz w:val="18"/>
                <w:szCs w:val="18"/>
              </w:rPr>
              <w:t>2 069</w:t>
            </w:r>
          </w:p>
        </w:tc>
        <w:tc>
          <w:tcPr>
            <w:tcW w:w="1134" w:type="dxa"/>
            <w:tcBorders>
              <w:top w:val="nil"/>
              <w:left w:val="nil"/>
              <w:bottom w:val="single" w:sz="4" w:space="0" w:color="auto"/>
              <w:right w:val="single" w:sz="4" w:space="0" w:color="auto"/>
            </w:tcBorders>
            <w:shd w:val="clear" w:color="auto" w:fill="auto"/>
            <w:vAlign w:val="center"/>
            <w:hideMark/>
          </w:tcPr>
          <w:p w:rsidR="00043020" w:rsidRPr="000F2E43" w:rsidRDefault="00043020" w:rsidP="000C5E16">
            <w:pPr>
              <w:jc w:val="center"/>
              <w:rPr>
                <w:sz w:val="18"/>
                <w:szCs w:val="18"/>
              </w:rPr>
            </w:pPr>
            <w:r w:rsidRPr="000F2E43">
              <w:rPr>
                <w:sz w:val="18"/>
                <w:szCs w:val="18"/>
              </w:rPr>
              <w:t>1 277</w:t>
            </w:r>
          </w:p>
        </w:tc>
        <w:tc>
          <w:tcPr>
            <w:tcW w:w="992" w:type="dxa"/>
            <w:tcBorders>
              <w:top w:val="nil"/>
              <w:left w:val="nil"/>
              <w:bottom w:val="single" w:sz="4" w:space="0" w:color="auto"/>
              <w:right w:val="single" w:sz="4" w:space="0" w:color="auto"/>
            </w:tcBorders>
            <w:shd w:val="clear" w:color="auto" w:fill="auto"/>
            <w:vAlign w:val="center"/>
            <w:hideMark/>
          </w:tcPr>
          <w:p w:rsidR="00043020" w:rsidRPr="000F2E43" w:rsidRDefault="00043020" w:rsidP="000C5E16">
            <w:pPr>
              <w:jc w:val="center"/>
              <w:rPr>
                <w:sz w:val="18"/>
                <w:szCs w:val="18"/>
              </w:rPr>
            </w:pPr>
            <w:r w:rsidRPr="000F2E43">
              <w:rPr>
                <w:sz w:val="18"/>
                <w:szCs w:val="18"/>
              </w:rPr>
              <w:t>781</w:t>
            </w:r>
          </w:p>
        </w:tc>
        <w:tc>
          <w:tcPr>
            <w:tcW w:w="992" w:type="dxa"/>
            <w:tcBorders>
              <w:top w:val="nil"/>
              <w:left w:val="nil"/>
              <w:bottom w:val="single" w:sz="4" w:space="0" w:color="auto"/>
              <w:right w:val="single" w:sz="4" w:space="0" w:color="auto"/>
            </w:tcBorders>
            <w:shd w:val="clear" w:color="auto" w:fill="auto"/>
            <w:vAlign w:val="center"/>
            <w:hideMark/>
          </w:tcPr>
          <w:p w:rsidR="00043020" w:rsidRPr="000F2E43" w:rsidRDefault="00043020" w:rsidP="000C5E16">
            <w:pPr>
              <w:jc w:val="center"/>
              <w:rPr>
                <w:sz w:val="18"/>
                <w:szCs w:val="18"/>
              </w:rPr>
            </w:pPr>
            <w:r w:rsidRPr="000F2E43">
              <w:rPr>
                <w:sz w:val="18"/>
                <w:szCs w:val="18"/>
              </w:rPr>
              <w:t>3 812</w:t>
            </w:r>
          </w:p>
        </w:tc>
        <w:tc>
          <w:tcPr>
            <w:tcW w:w="879" w:type="dxa"/>
            <w:tcBorders>
              <w:top w:val="nil"/>
              <w:left w:val="nil"/>
              <w:bottom w:val="single" w:sz="4" w:space="0" w:color="auto"/>
              <w:right w:val="single" w:sz="4" w:space="0" w:color="auto"/>
            </w:tcBorders>
            <w:vAlign w:val="center"/>
          </w:tcPr>
          <w:p w:rsidR="00043020" w:rsidRPr="000F2E43" w:rsidRDefault="00043020" w:rsidP="000C5E16">
            <w:pPr>
              <w:jc w:val="center"/>
              <w:rPr>
                <w:sz w:val="18"/>
                <w:szCs w:val="18"/>
              </w:rPr>
            </w:pPr>
            <w:r w:rsidRPr="000F2E43">
              <w:rPr>
                <w:sz w:val="18"/>
                <w:szCs w:val="18"/>
              </w:rPr>
              <w:t>3 066</w:t>
            </w:r>
          </w:p>
        </w:tc>
      </w:tr>
      <w:tr w:rsidR="00043020" w:rsidRPr="000F2E43" w:rsidTr="000C5E16">
        <w:trPr>
          <w:trHeight w:val="300"/>
        </w:trPr>
        <w:tc>
          <w:tcPr>
            <w:tcW w:w="4297" w:type="dxa"/>
            <w:tcBorders>
              <w:top w:val="nil"/>
              <w:left w:val="single" w:sz="4" w:space="0" w:color="auto"/>
              <w:bottom w:val="single" w:sz="4" w:space="0" w:color="auto"/>
              <w:right w:val="single" w:sz="4" w:space="0" w:color="auto"/>
            </w:tcBorders>
            <w:shd w:val="clear" w:color="auto" w:fill="auto"/>
            <w:vAlign w:val="center"/>
            <w:hideMark/>
          </w:tcPr>
          <w:p w:rsidR="00043020" w:rsidRPr="00043020" w:rsidRDefault="00043020" w:rsidP="000C5E16">
            <w:pPr>
              <w:rPr>
                <w:bCs/>
                <w:sz w:val="18"/>
                <w:szCs w:val="18"/>
                <w:lang w:val="en-US"/>
              </w:rPr>
            </w:pPr>
            <w:r w:rsidRPr="00043020">
              <w:rPr>
                <w:bCs/>
                <w:sz w:val="18"/>
                <w:szCs w:val="18"/>
                <w:lang w:val="en-US"/>
              </w:rPr>
              <w:t>Rate of renewal of fixed assets, %</w:t>
            </w:r>
          </w:p>
        </w:tc>
        <w:tc>
          <w:tcPr>
            <w:tcW w:w="992" w:type="dxa"/>
            <w:tcBorders>
              <w:top w:val="nil"/>
              <w:left w:val="nil"/>
              <w:bottom w:val="single" w:sz="4" w:space="0" w:color="auto"/>
              <w:right w:val="single" w:sz="4" w:space="0" w:color="auto"/>
            </w:tcBorders>
            <w:shd w:val="clear" w:color="auto" w:fill="auto"/>
            <w:vAlign w:val="center"/>
            <w:hideMark/>
          </w:tcPr>
          <w:p w:rsidR="00043020" w:rsidRPr="000F2E43" w:rsidRDefault="00043020" w:rsidP="000C5E16">
            <w:pPr>
              <w:jc w:val="center"/>
              <w:rPr>
                <w:sz w:val="18"/>
                <w:szCs w:val="18"/>
              </w:rPr>
            </w:pPr>
            <w:r w:rsidRPr="000F2E43">
              <w:rPr>
                <w:sz w:val="18"/>
                <w:szCs w:val="18"/>
              </w:rPr>
              <w:t>18,8</w:t>
            </w:r>
          </w:p>
        </w:tc>
        <w:tc>
          <w:tcPr>
            <w:tcW w:w="993" w:type="dxa"/>
            <w:tcBorders>
              <w:top w:val="nil"/>
              <w:left w:val="nil"/>
              <w:bottom w:val="single" w:sz="4" w:space="0" w:color="auto"/>
              <w:right w:val="single" w:sz="4" w:space="0" w:color="auto"/>
            </w:tcBorders>
            <w:shd w:val="clear" w:color="auto" w:fill="auto"/>
            <w:vAlign w:val="center"/>
            <w:hideMark/>
          </w:tcPr>
          <w:p w:rsidR="00043020" w:rsidRPr="000F2E43" w:rsidRDefault="00043020" w:rsidP="000C5E16">
            <w:pPr>
              <w:jc w:val="center"/>
              <w:rPr>
                <w:sz w:val="18"/>
                <w:szCs w:val="18"/>
              </w:rPr>
            </w:pPr>
            <w:r w:rsidRPr="000F2E43">
              <w:rPr>
                <w:sz w:val="18"/>
                <w:szCs w:val="18"/>
              </w:rPr>
              <w:t>10,7</w:t>
            </w:r>
          </w:p>
        </w:tc>
        <w:tc>
          <w:tcPr>
            <w:tcW w:w="1134" w:type="dxa"/>
            <w:tcBorders>
              <w:top w:val="nil"/>
              <w:left w:val="nil"/>
              <w:bottom w:val="single" w:sz="4" w:space="0" w:color="auto"/>
              <w:right w:val="single" w:sz="4" w:space="0" w:color="auto"/>
            </w:tcBorders>
            <w:shd w:val="clear" w:color="auto" w:fill="auto"/>
            <w:vAlign w:val="center"/>
            <w:hideMark/>
          </w:tcPr>
          <w:p w:rsidR="00043020" w:rsidRPr="000F2E43" w:rsidRDefault="00043020" w:rsidP="000C5E16">
            <w:pPr>
              <w:jc w:val="center"/>
              <w:rPr>
                <w:sz w:val="18"/>
                <w:szCs w:val="18"/>
              </w:rPr>
            </w:pPr>
            <w:r w:rsidRPr="000F2E43">
              <w:rPr>
                <w:sz w:val="18"/>
                <w:szCs w:val="18"/>
              </w:rPr>
              <w:t>18,5</w:t>
            </w:r>
          </w:p>
        </w:tc>
        <w:tc>
          <w:tcPr>
            <w:tcW w:w="992" w:type="dxa"/>
            <w:tcBorders>
              <w:top w:val="nil"/>
              <w:left w:val="nil"/>
              <w:bottom w:val="single" w:sz="4" w:space="0" w:color="auto"/>
              <w:right w:val="single" w:sz="4" w:space="0" w:color="auto"/>
            </w:tcBorders>
            <w:shd w:val="clear" w:color="auto" w:fill="auto"/>
            <w:vAlign w:val="center"/>
            <w:hideMark/>
          </w:tcPr>
          <w:p w:rsidR="00043020" w:rsidRPr="000F2E43" w:rsidRDefault="00043020" w:rsidP="000C5E16">
            <w:pPr>
              <w:jc w:val="center"/>
              <w:rPr>
                <w:sz w:val="18"/>
                <w:szCs w:val="18"/>
              </w:rPr>
            </w:pPr>
            <w:r w:rsidRPr="000F2E43">
              <w:rPr>
                <w:sz w:val="18"/>
                <w:szCs w:val="18"/>
              </w:rPr>
              <w:t>5,2</w:t>
            </w:r>
          </w:p>
        </w:tc>
        <w:tc>
          <w:tcPr>
            <w:tcW w:w="992" w:type="dxa"/>
            <w:tcBorders>
              <w:top w:val="nil"/>
              <w:left w:val="nil"/>
              <w:bottom w:val="single" w:sz="4" w:space="0" w:color="auto"/>
              <w:right w:val="single" w:sz="4" w:space="0" w:color="auto"/>
            </w:tcBorders>
            <w:shd w:val="clear" w:color="auto" w:fill="auto"/>
            <w:vAlign w:val="center"/>
            <w:hideMark/>
          </w:tcPr>
          <w:p w:rsidR="00043020" w:rsidRPr="000F2E43" w:rsidRDefault="00043020" w:rsidP="000C5E16">
            <w:pPr>
              <w:jc w:val="center"/>
              <w:rPr>
                <w:sz w:val="18"/>
                <w:szCs w:val="18"/>
              </w:rPr>
            </w:pPr>
            <w:r w:rsidRPr="000F2E43">
              <w:rPr>
                <w:sz w:val="18"/>
                <w:szCs w:val="18"/>
              </w:rPr>
              <w:t>9,5</w:t>
            </w:r>
          </w:p>
        </w:tc>
        <w:tc>
          <w:tcPr>
            <w:tcW w:w="879" w:type="dxa"/>
            <w:tcBorders>
              <w:top w:val="nil"/>
              <w:left w:val="nil"/>
              <w:bottom w:val="single" w:sz="4" w:space="0" w:color="auto"/>
              <w:right w:val="single" w:sz="4" w:space="0" w:color="auto"/>
            </w:tcBorders>
            <w:vAlign w:val="center"/>
          </w:tcPr>
          <w:p w:rsidR="00043020" w:rsidRPr="000F2E43" w:rsidRDefault="00043020" w:rsidP="000C5E16">
            <w:pPr>
              <w:jc w:val="center"/>
              <w:rPr>
                <w:sz w:val="18"/>
                <w:szCs w:val="18"/>
              </w:rPr>
            </w:pPr>
            <w:r w:rsidRPr="000F2E43">
              <w:rPr>
                <w:sz w:val="18"/>
                <w:szCs w:val="18"/>
              </w:rPr>
              <w:t>-</w:t>
            </w:r>
          </w:p>
        </w:tc>
      </w:tr>
      <w:tr w:rsidR="00043020" w:rsidRPr="00542777" w:rsidTr="000C5E16">
        <w:trPr>
          <w:trHeight w:val="300"/>
        </w:trPr>
        <w:tc>
          <w:tcPr>
            <w:tcW w:w="4297" w:type="dxa"/>
            <w:tcBorders>
              <w:top w:val="nil"/>
              <w:left w:val="single" w:sz="4" w:space="0" w:color="auto"/>
              <w:bottom w:val="single" w:sz="4" w:space="0" w:color="auto"/>
              <w:right w:val="single" w:sz="4" w:space="0" w:color="auto"/>
            </w:tcBorders>
            <w:shd w:val="clear" w:color="auto" w:fill="auto"/>
            <w:vAlign w:val="center"/>
            <w:hideMark/>
          </w:tcPr>
          <w:p w:rsidR="00043020" w:rsidRPr="00043020" w:rsidRDefault="00043020" w:rsidP="000C5E16">
            <w:pPr>
              <w:rPr>
                <w:bCs/>
                <w:sz w:val="18"/>
                <w:szCs w:val="18"/>
                <w:lang w:val="en-US"/>
              </w:rPr>
            </w:pPr>
            <w:r w:rsidRPr="00043020">
              <w:rPr>
                <w:bCs/>
                <w:sz w:val="18"/>
                <w:szCs w:val="18"/>
                <w:lang w:val="en-US"/>
              </w:rPr>
              <w:t>Availability of fixed assets for the yearend on the initial cost, mln.tenge</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16 997</w:t>
            </w:r>
          </w:p>
        </w:tc>
        <w:tc>
          <w:tcPr>
            <w:tcW w:w="99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19 974</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26 118</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28 657</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29 273</w:t>
            </w:r>
          </w:p>
        </w:tc>
        <w:tc>
          <w:tcPr>
            <w:tcW w:w="879" w:type="dxa"/>
            <w:tcBorders>
              <w:top w:val="nil"/>
              <w:left w:val="nil"/>
              <w:bottom w:val="single" w:sz="4" w:space="0" w:color="auto"/>
              <w:right w:val="single" w:sz="4" w:space="0" w:color="auto"/>
            </w:tcBorders>
            <w:vAlign w:val="center"/>
          </w:tcPr>
          <w:p w:rsidR="00043020" w:rsidRPr="00542777" w:rsidRDefault="00043020" w:rsidP="000C5E16">
            <w:pPr>
              <w:jc w:val="center"/>
              <w:rPr>
                <w:sz w:val="18"/>
                <w:szCs w:val="18"/>
              </w:rPr>
            </w:pPr>
            <w:r w:rsidRPr="00542777">
              <w:rPr>
                <w:sz w:val="18"/>
                <w:szCs w:val="18"/>
              </w:rPr>
              <w:t>-</w:t>
            </w:r>
          </w:p>
        </w:tc>
      </w:tr>
      <w:tr w:rsidR="00043020" w:rsidRPr="00542777" w:rsidTr="000C5E16">
        <w:trPr>
          <w:trHeight w:val="300"/>
        </w:trPr>
        <w:tc>
          <w:tcPr>
            <w:tcW w:w="4297" w:type="dxa"/>
            <w:tcBorders>
              <w:top w:val="nil"/>
              <w:left w:val="single" w:sz="4" w:space="0" w:color="auto"/>
              <w:bottom w:val="single" w:sz="4" w:space="0" w:color="auto"/>
              <w:right w:val="single" w:sz="4" w:space="0" w:color="auto"/>
            </w:tcBorders>
            <w:shd w:val="clear" w:color="auto" w:fill="auto"/>
            <w:vAlign w:val="center"/>
            <w:hideMark/>
          </w:tcPr>
          <w:p w:rsidR="00043020" w:rsidRPr="000F2E43" w:rsidRDefault="00043020" w:rsidP="000C5E16">
            <w:pPr>
              <w:rPr>
                <w:bCs/>
                <w:sz w:val="18"/>
                <w:szCs w:val="18"/>
              </w:rPr>
            </w:pPr>
            <w:r>
              <w:rPr>
                <w:bCs/>
                <w:sz w:val="18"/>
                <w:szCs w:val="18"/>
              </w:rPr>
              <w:t>Export</w:t>
            </w:r>
            <w:r w:rsidRPr="00542777">
              <w:rPr>
                <w:bCs/>
                <w:sz w:val="18"/>
                <w:szCs w:val="18"/>
              </w:rPr>
              <w:t xml:space="preserve">, </w:t>
            </w:r>
            <w:r>
              <w:rPr>
                <w:bCs/>
                <w:sz w:val="18"/>
                <w:szCs w:val="18"/>
              </w:rPr>
              <w:t>mln</w:t>
            </w:r>
            <w:r w:rsidRPr="00542777">
              <w:rPr>
                <w:bCs/>
                <w:sz w:val="18"/>
                <w:szCs w:val="18"/>
              </w:rPr>
              <w:t>.</w:t>
            </w:r>
            <w:r>
              <w:rPr>
                <w:bCs/>
                <w:sz w:val="18"/>
                <w:szCs w:val="18"/>
              </w:rPr>
              <w:t>dollars</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63,9</w:t>
            </w:r>
          </w:p>
        </w:tc>
        <w:tc>
          <w:tcPr>
            <w:tcW w:w="99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38,2</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41,2</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45,1</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46,7</w:t>
            </w:r>
          </w:p>
        </w:tc>
        <w:tc>
          <w:tcPr>
            <w:tcW w:w="879" w:type="dxa"/>
            <w:tcBorders>
              <w:top w:val="nil"/>
              <w:left w:val="nil"/>
              <w:bottom w:val="single" w:sz="4" w:space="0" w:color="auto"/>
              <w:right w:val="single" w:sz="4" w:space="0" w:color="auto"/>
            </w:tcBorders>
            <w:vAlign w:val="center"/>
          </w:tcPr>
          <w:p w:rsidR="00043020" w:rsidRPr="00542777" w:rsidRDefault="00043020" w:rsidP="000C5E16">
            <w:pPr>
              <w:jc w:val="center"/>
              <w:rPr>
                <w:sz w:val="18"/>
                <w:szCs w:val="18"/>
              </w:rPr>
            </w:pPr>
            <w:r w:rsidRPr="00542777">
              <w:rPr>
                <w:sz w:val="18"/>
                <w:szCs w:val="18"/>
              </w:rPr>
              <w:t>96,3</w:t>
            </w:r>
          </w:p>
        </w:tc>
      </w:tr>
      <w:tr w:rsidR="00043020" w:rsidRPr="00542777" w:rsidTr="000C5E16">
        <w:trPr>
          <w:trHeight w:val="300"/>
        </w:trPr>
        <w:tc>
          <w:tcPr>
            <w:tcW w:w="429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rPr>
                <w:bCs/>
                <w:sz w:val="18"/>
                <w:szCs w:val="18"/>
              </w:rPr>
            </w:pPr>
            <w:r>
              <w:rPr>
                <w:bCs/>
                <w:sz w:val="18"/>
                <w:szCs w:val="18"/>
              </w:rPr>
              <w:t>Import</w:t>
            </w:r>
            <w:r w:rsidRPr="00542777">
              <w:rPr>
                <w:bCs/>
                <w:sz w:val="18"/>
                <w:szCs w:val="18"/>
              </w:rPr>
              <w:t xml:space="preserve">, </w:t>
            </w:r>
            <w:r>
              <w:rPr>
                <w:bCs/>
                <w:sz w:val="18"/>
                <w:szCs w:val="18"/>
              </w:rPr>
              <w:t>mln</w:t>
            </w:r>
            <w:r w:rsidRPr="00542777">
              <w:rPr>
                <w:bCs/>
                <w:sz w:val="18"/>
                <w:szCs w:val="18"/>
              </w:rPr>
              <w:t>.</w:t>
            </w:r>
            <w:r>
              <w:rPr>
                <w:bCs/>
                <w:sz w:val="18"/>
                <w:szCs w:val="18"/>
              </w:rPr>
              <w:t>dollars</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1 676</w:t>
            </w:r>
          </w:p>
        </w:tc>
        <w:tc>
          <w:tcPr>
            <w:tcW w:w="99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1 086</w:t>
            </w:r>
          </w:p>
        </w:tc>
        <w:tc>
          <w:tcPr>
            <w:tcW w:w="113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1 184</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1 145</w:t>
            </w:r>
          </w:p>
        </w:tc>
        <w:tc>
          <w:tcPr>
            <w:tcW w:w="99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18"/>
                <w:szCs w:val="18"/>
              </w:rPr>
            </w:pPr>
            <w:r w:rsidRPr="00542777">
              <w:rPr>
                <w:sz w:val="18"/>
                <w:szCs w:val="18"/>
              </w:rPr>
              <w:t>1 350</w:t>
            </w:r>
          </w:p>
        </w:tc>
        <w:tc>
          <w:tcPr>
            <w:tcW w:w="879" w:type="dxa"/>
            <w:tcBorders>
              <w:top w:val="nil"/>
              <w:left w:val="nil"/>
              <w:bottom w:val="single" w:sz="4" w:space="0" w:color="auto"/>
              <w:right w:val="single" w:sz="4" w:space="0" w:color="auto"/>
            </w:tcBorders>
            <w:vAlign w:val="center"/>
          </w:tcPr>
          <w:p w:rsidR="00043020" w:rsidRPr="00542777" w:rsidRDefault="00043020" w:rsidP="000C5E16">
            <w:pPr>
              <w:jc w:val="center"/>
              <w:rPr>
                <w:sz w:val="18"/>
                <w:szCs w:val="18"/>
              </w:rPr>
            </w:pPr>
            <w:r w:rsidRPr="00542777">
              <w:rPr>
                <w:sz w:val="18"/>
                <w:szCs w:val="18"/>
              </w:rPr>
              <w:t>1 468</w:t>
            </w:r>
          </w:p>
        </w:tc>
      </w:tr>
    </w:tbl>
    <w:p w:rsidR="00043020" w:rsidRPr="00542777" w:rsidRDefault="00043020" w:rsidP="00043020">
      <w:pPr>
        <w:ind w:firstLine="142"/>
        <w:jc w:val="both"/>
        <w:rPr>
          <w:i/>
          <w:sz w:val="20"/>
          <w:szCs w:val="20"/>
        </w:rPr>
      </w:pPr>
      <w:r>
        <w:rPr>
          <w:i/>
          <w:sz w:val="20"/>
          <w:szCs w:val="20"/>
        </w:rPr>
        <w:t>Source</w:t>
      </w:r>
      <w:r w:rsidRPr="00542777">
        <w:rPr>
          <w:i/>
          <w:sz w:val="20"/>
          <w:szCs w:val="20"/>
        </w:rPr>
        <w:t xml:space="preserve">: </w:t>
      </w:r>
      <w:r>
        <w:rPr>
          <w:i/>
          <w:sz w:val="20"/>
          <w:szCs w:val="20"/>
        </w:rPr>
        <w:t>ACRK</w:t>
      </w:r>
      <w:r w:rsidRPr="00542777">
        <w:rPr>
          <w:i/>
          <w:sz w:val="20"/>
          <w:szCs w:val="20"/>
        </w:rPr>
        <w:t>, TradeMap.</w:t>
      </w:r>
    </w:p>
    <w:p w:rsidR="00043020" w:rsidRPr="00043020" w:rsidRDefault="00043020" w:rsidP="00043020">
      <w:pPr>
        <w:pStyle w:val="a7"/>
        <w:ind w:left="0" w:firstLine="709"/>
        <w:contextualSpacing w:val="0"/>
        <w:jc w:val="both"/>
        <w:rPr>
          <w:szCs w:val="28"/>
          <w:lang w:val="en-US"/>
        </w:rPr>
      </w:pPr>
      <w:r w:rsidRPr="00963669">
        <w:rPr>
          <w:sz w:val="28"/>
          <w:szCs w:val="28"/>
          <w:lang w:val="en-US"/>
        </w:rPr>
        <w:t>Kazakhstan machinery and equipment producers for mining industry are provided in Table</w:t>
      </w:r>
      <w:r w:rsidRPr="00043020">
        <w:rPr>
          <w:szCs w:val="28"/>
          <w:lang w:val="en-US"/>
        </w:rPr>
        <w:t xml:space="preserve"> 2.2.12.4. </w:t>
      </w:r>
    </w:p>
    <w:p w:rsidR="00043020" w:rsidRPr="00043020" w:rsidRDefault="00043020" w:rsidP="00043020">
      <w:pPr>
        <w:pStyle w:val="a7"/>
        <w:ind w:left="0" w:firstLine="567"/>
        <w:contextualSpacing w:val="0"/>
        <w:jc w:val="both"/>
        <w:rPr>
          <w:i/>
          <w:sz w:val="20"/>
          <w:szCs w:val="20"/>
          <w:lang w:val="en-US"/>
        </w:rPr>
      </w:pPr>
    </w:p>
    <w:p w:rsidR="00043020" w:rsidRPr="00043020" w:rsidRDefault="00043020" w:rsidP="00043020">
      <w:pPr>
        <w:pStyle w:val="a7"/>
        <w:ind w:left="0" w:firstLine="567"/>
        <w:contextualSpacing w:val="0"/>
        <w:jc w:val="both"/>
        <w:rPr>
          <w:i/>
          <w:sz w:val="20"/>
          <w:szCs w:val="20"/>
          <w:lang w:val="en-US"/>
        </w:rPr>
      </w:pPr>
      <w:r w:rsidRPr="00043020">
        <w:rPr>
          <w:sz w:val="20"/>
          <w:szCs w:val="20"/>
          <w:lang w:val="en-US"/>
        </w:rPr>
        <w:t>Table 2.2.12.4. Main Kazakhstan producers and list of issued products</w:t>
      </w:r>
      <w:r w:rsidRPr="00043020">
        <w:rPr>
          <w:i/>
          <w:sz w:val="20"/>
          <w:szCs w:val="20"/>
          <w:lang w:val="en-US"/>
        </w:rPr>
        <w:t>.</w:t>
      </w:r>
    </w:p>
    <w:tbl>
      <w:tblPr>
        <w:tblpPr w:leftFromText="180" w:rightFromText="180" w:vertAnchor="text" w:horzAnchor="margin" w:tblpX="108" w:tblpY="67"/>
        <w:tblW w:w="10173" w:type="dxa"/>
        <w:tblLayout w:type="fixed"/>
        <w:tblLook w:val="04A0"/>
      </w:tblPr>
      <w:tblGrid>
        <w:gridCol w:w="2518"/>
        <w:gridCol w:w="2268"/>
        <w:gridCol w:w="5387"/>
      </w:tblGrid>
      <w:tr w:rsidR="00043020" w:rsidRPr="00542777" w:rsidTr="000C5E16">
        <w:trPr>
          <w:trHeight w:val="552"/>
        </w:trPr>
        <w:tc>
          <w:tcPr>
            <w:tcW w:w="2518" w:type="dxa"/>
            <w:tcBorders>
              <w:top w:val="single" w:sz="4" w:space="0" w:color="auto"/>
              <w:left w:val="single" w:sz="4" w:space="0" w:color="auto"/>
              <w:bottom w:val="single" w:sz="4" w:space="0" w:color="auto"/>
              <w:right w:val="single" w:sz="4" w:space="0" w:color="auto"/>
            </w:tcBorders>
            <w:shd w:val="clear" w:color="000000" w:fill="D9D9D9"/>
            <w:hideMark/>
          </w:tcPr>
          <w:p w:rsidR="00043020" w:rsidRPr="00722401" w:rsidRDefault="00043020" w:rsidP="000C5E16">
            <w:pPr>
              <w:rPr>
                <w:sz w:val="20"/>
                <w:szCs w:val="20"/>
              </w:rPr>
            </w:pPr>
            <w:r>
              <w:rPr>
                <w:sz w:val="20"/>
                <w:szCs w:val="20"/>
              </w:rPr>
              <w:t>N</w:t>
            </w:r>
            <w:r w:rsidRPr="00722401">
              <w:rPr>
                <w:sz w:val="20"/>
                <w:szCs w:val="20"/>
              </w:rPr>
              <w:t>ame of the company</w:t>
            </w:r>
          </w:p>
        </w:tc>
        <w:tc>
          <w:tcPr>
            <w:tcW w:w="2268" w:type="dxa"/>
            <w:tcBorders>
              <w:top w:val="single" w:sz="4" w:space="0" w:color="auto"/>
              <w:left w:val="nil"/>
              <w:bottom w:val="single" w:sz="4" w:space="0" w:color="auto"/>
              <w:right w:val="single" w:sz="4" w:space="0" w:color="auto"/>
            </w:tcBorders>
            <w:shd w:val="clear" w:color="000000" w:fill="D9D9D9"/>
            <w:hideMark/>
          </w:tcPr>
          <w:p w:rsidR="00043020" w:rsidRPr="00722401" w:rsidRDefault="00043020" w:rsidP="000C5E16">
            <w:pPr>
              <w:rPr>
                <w:sz w:val="20"/>
                <w:szCs w:val="20"/>
              </w:rPr>
            </w:pPr>
            <w:r>
              <w:rPr>
                <w:sz w:val="20"/>
                <w:szCs w:val="20"/>
              </w:rPr>
              <w:t>O</w:t>
            </w:r>
            <w:r w:rsidRPr="00722401">
              <w:rPr>
                <w:sz w:val="20"/>
                <w:szCs w:val="20"/>
              </w:rPr>
              <w:t>bject location</w:t>
            </w:r>
          </w:p>
        </w:tc>
        <w:tc>
          <w:tcPr>
            <w:tcW w:w="5387" w:type="dxa"/>
            <w:tcBorders>
              <w:top w:val="single" w:sz="4" w:space="0" w:color="auto"/>
              <w:left w:val="nil"/>
              <w:bottom w:val="single" w:sz="4" w:space="0" w:color="auto"/>
              <w:right w:val="single" w:sz="4" w:space="0" w:color="auto"/>
            </w:tcBorders>
            <w:shd w:val="clear" w:color="000000" w:fill="D9D9D9"/>
            <w:hideMark/>
          </w:tcPr>
          <w:p w:rsidR="00043020" w:rsidRPr="00722401" w:rsidRDefault="00043020" w:rsidP="000C5E16">
            <w:pPr>
              <w:rPr>
                <w:sz w:val="20"/>
                <w:szCs w:val="20"/>
              </w:rPr>
            </w:pPr>
            <w:r w:rsidRPr="00722401">
              <w:rPr>
                <w:sz w:val="20"/>
                <w:szCs w:val="20"/>
              </w:rPr>
              <w:t>Current products</w:t>
            </w:r>
          </w:p>
        </w:tc>
      </w:tr>
      <w:tr w:rsidR="00043020" w:rsidRPr="00043020" w:rsidTr="000C5E16">
        <w:trPr>
          <w:trHeight w:val="350"/>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both"/>
              <w:rPr>
                <w:sz w:val="20"/>
                <w:szCs w:val="20"/>
              </w:rPr>
            </w:pPr>
            <w:r>
              <w:rPr>
                <w:sz w:val="20"/>
                <w:szCs w:val="20"/>
              </w:rPr>
              <w:t xml:space="preserve">LLP </w:t>
            </w:r>
            <w:r w:rsidRPr="000C5E16">
              <w:t xml:space="preserve"> </w:t>
            </w:r>
            <w:r w:rsidRPr="000B278C">
              <w:rPr>
                <w:sz w:val="20"/>
                <w:szCs w:val="20"/>
              </w:rPr>
              <w:t xml:space="preserve">JV </w:t>
            </w:r>
            <w:r w:rsidRPr="00722401">
              <w:rPr>
                <w:sz w:val="20"/>
                <w:szCs w:val="20"/>
              </w:rPr>
              <w:t>KAZBELAZ</w:t>
            </w:r>
          </w:p>
        </w:tc>
        <w:tc>
          <w:tcPr>
            <w:tcW w:w="2268" w:type="dxa"/>
            <w:tcBorders>
              <w:top w:val="nil"/>
              <w:left w:val="nil"/>
              <w:bottom w:val="single" w:sz="4" w:space="0" w:color="auto"/>
              <w:right w:val="single" w:sz="4" w:space="0" w:color="auto"/>
            </w:tcBorders>
            <w:shd w:val="clear" w:color="auto" w:fill="auto"/>
            <w:vAlign w:val="center"/>
            <w:hideMark/>
          </w:tcPr>
          <w:p w:rsidR="00043020" w:rsidRPr="00722401" w:rsidRDefault="00043020" w:rsidP="000C5E16">
            <w:pPr>
              <w:jc w:val="center"/>
              <w:rPr>
                <w:sz w:val="20"/>
                <w:szCs w:val="20"/>
              </w:rPr>
            </w:pPr>
            <w:r>
              <w:rPr>
                <w:sz w:val="20"/>
                <w:szCs w:val="20"/>
              </w:rPr>
              <w:t>Karaganda region</w:t>
            </w:r>
            <w:r w:rsidRPr="00722401">
              <w:rPr>
                <w:sz w:val="20"/>
                <w:szCs w:val="20"/>
              </w:rPr>
              <w:t xml:space="preserve">, </w:t>
            </w:r>
          </w:p>
          <w:p w:rsidR="00043020" w:rsidRPr="00542777" w:rsidRDefault="00043020" w:rsidP="000C5E16">
            <w:pPr>
              <w:jc w:val="center"/>
              <w:rPr>
                <w:sz w:val="20"/>
                <w:szCs w:val="20"/>
              </w:rPr>
            </w:pPr>
            <w:r w:rsidRPr="00722401">
              <w:rPr>
                <w:sz w:val="20"/>
                <w:szCs w:val="20"/>
              </w:rPr>
              <w:t>Karaganda</w:t>
            </w:r>
          </w:p>
        </w:tc>
        <w:tc>
          <w:tcPr>
            <w:tcW w:w="5387"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Mining and ancillary equipment to move the rock mass</w:t>
            </w:r>
          </w:p>
        </w:tc>
      </w:tr>
      <w:tr w:rsidR="00043020" w:rsidRPr="00542777" w:rsidTr="000C5E16">
        <w:trPr>
          <w:trHeight w:val="350"/>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043020" w:rsidRDefault="00043020" w:rsidP="000C5E16">
            <w:pPr>
              <w:rPr>
                <w:sz w:val="20"/>
                <w:szCs w:val="20"/>
                <w:lang w:val="en-US"/>
              </w:rPr>
            </w:pPr>
            <w:r w:rsidRPr="00043020">
              <w:rPr>
                <w:sz w:val="20"/>
                <w:szCs w:val="20"/>
                <w:lang w:val="en-US"/>
              </w:rPr>
              <w:t>Karaganda Casting and Machine Works</w:t>
            </w:r>
          </w:p>
        </w:tc>
        <w:tc>
          <w:tcPr>
            <w:tcW w:w="2268" w:type="dxa"/>
            <w:tcBorders>
              <w:top w:val="nil"/>
              <w:left w:val="nil"/>
              <w:bottom w:val="single" w:sz="4" w:space="0" w:color="auto"/>
              <w:right w:val="single" w:sz="4" w:space="0" w:color="auto"/>
            </w:tcBorders>
            <w:shd w:val="clear" w:color="auto" w:fill="auto"/>
            <w:vAlign w:val="center"/>
            <w:hideMark/>
          </w:tcPr>
          <w:p w:rsidR="00043020" w:rsidRPr="00722401" w:rsidRDefault="00043020" w:rsidP="000C5E16">
            <w:pPr>
              <w:jc w:val="center"/>
              <w:rPr>
                <w:sz w:val="20"/>
                <w:szCs w:val="20"/>
              </w:rPr>
            </w:pPr>
            <w:r>
              <w:rPr>
                <w:sz w:val="20"/>
                <w:szCs w:val="20"/>
              </w:rPr>
              <w:t>Karaganda region</w:t>
            </w:r>
            <w:r w:rsidRPr="00722401">
              <w:rPr>
                <w:sz w:val="20"/>
                <w:szCs w:val="20"/>
              </w:rPr>
              <w:t xml:space="preserve">, </w:t>
            </w:r>
          </w:p>
          <w:p w:rsidR="00043020" w:rsidRPr="00542777" w:rsidRDefault="00043020" w:rsidP="000C5E16">
            <w:pPr>
              <w:jc w:val="center"/>
              <w:rPr>
                <w:sz w:val="20"/>
                <w:szCs w:val="20"/>
              </w:rPr>
            </w:pPr>
            <w:r w:rsidRPr="00722401">
              <w:rPr>
                <w:sz w:val="20"/>
                <w:szCs w:val="20"/>
              </w:rPr>
              <w:t>Karaganda</w:t>
            </w:r>
          </w:p>
        </w:tc>
        <w:tc>
          <w:tcPr>
            <w:tcW w:w="5387" w:type="dxa"/>
            <w:tcBorders>
              <w:top w:val="nil"/>
              <w:left w:val="nil"/>
              <w:bottom w:val="single" w:sz="4" w:space="0" w:color="auto"/>
              <w:right w:val="single" w:sz="4" w:space="0" w:color="auto"/>
            </w:tcBorders>
            <w:shd w:val="clear" w:color="auto" w:fill="auto"/>
            <w:hideMark/>
          </w:tcPr>
          <w:p w:rsidR="00043020" w:rsidRPr="00722401" w:rsidRDefault="00043020" w:rsidP="000C5E16">
            <w:pPr>
              <w:rPr>
                <w:sz w:val="20"/>
                <w:szCs w:val="20"/>
              </w:rPr>
            </w:pPr>
            <w:r w:rsidRPr="00722401">
              <w:rPr>
                <w:sz w:val="20"/>
                <w:szCs w:val="20"/>
              </w:rPr>
              <w:t>Mining equipment</w:t>
            </w:r>
          </w:p>
        </w:tc>
      </w:tr>
      <w:tr w:rsidR="00043020" w:rsidRPr="00043020" w:rsidTr="000C5E16">
        <w:trPr>
          <w:trHeight w:val="271"/>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043020" w:rsidRDefault="00043020" w:rsidP="000C5E16">
            <w:pPr>
              <w:rPr>
                <w:sz w:val="20"/>
                <w:szCs w:val="20"/>
                <w:lang w:val="en-US"/>
              </w:rPr>
            </w:pPr>
            <w:r w:rsidRPr="00043020">
              <w:rPr>
                <w:sz w:val="20"/>
                <w:szCs w:val="20"/>
                <w:lang w:val="en-US"/>
              </w:rPr>
              <w:t>“Karaganda machine-building plant after Parkhomenko” LLP</w:t>
            </w:r>
          </w:p>
        </w:tc>
        <w:tc>
          <w:tcPr>
            <w:tcW w:w="2268" w:type="dxa"/>
            <w:tcBorders>
              <w:top w:val="nil"/>
              <w:left w:val="nil"/>
              <w:bottom w:val="single" w:sz="4" w:space="0" w:color="auto"/>
              <w:right w:val="single" w:sz="4" w:space="0" w:color="auto"/>
            </w:tcBorders>
            <w:shd w:val="clear" w:color="auto" w:fill="auto"/>
            <w:vAlign w:val="center"/>
            <w:hideMark/>
          </w:tcPr>
          <w:p w:rsidR="00043020" w:rsidRPr="00722401" w:rsidRDefault="00043020" w:rsidP="000C5E16">
            <w:pPr>
              <w:jc w:val="center"/>
              <w:rPr>
                <w:sz w:val="20"/>
                <w:szCs w:val="20"/>
              </w:rPr>
            </w:pPr>
            <w:r>
              <w:rPr>
                <w:sz w:val="20"/>
                <w:szCs w:val="20"/>
              </w:rPr>
              <w:t>Karaganda region</w:t>
            </w:r>
            <w:r w:rsidRPr="00722401">
              <w:rPr>
                <w:sz w:val="20"/>
                <w:szCs w:val="20"/>
              </w:rPr>
              <w:t xml:space="preserve">, </w:t>
            </w:r>
          </w:p>
          <w:p w:rsidR="00043020" w:rsidRPr="00542777" w:rsidRDefault="00043020" w:rsidP="000C5E16">
            <w:pPr>
              <w:jc w:val="center"/>
              <w:rPr>
                <w:sz w:val="20"/>
                <w:szCs w:val="20"/>
              </w:rPr>
            </w:pPr>
            <w:r w:rsidRPr="00722401">
              <w:rPr>
                <w:sz w:val="20"/>
                <w:szCs w:val="20"/>
              </w:rPr>
              <w:t>Karaganda</w:t>
            </w:r>
          </w:p>
        </w:tc>
        <w:tc>
          <w:tcPr>
            <w:tcW w:w="5387"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Mining and mineral processing equipment</w:t>
            </w:r>
          </w:p>
        </w:tc>
      </w:tr>
      <w:tr w:rsidR="00043020" w:rsidRPr="00043020" w:rsidTr="000C5E16">
        <w:trPr>
          <w:trHeight w:val="271"/>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722401" w:rsidRDefault="00043020" w:rsidP="000C5E16">
            <w:pPr>
              <w:rPr>
                <w:sz w:val="20"/>
                <w:szCs w:val="20"/>
              </w:rPr>
            </w:pPr>
            <w:r>
              <w:rPr>
                <w:sz w:val="20"/>
                <w:szCs w:val="20"/>
              </w:rPr>
              <w:t xml:space="preserve">LLP </w:t>
            </w:r>
            <w:r w:rsidRPr="00722401">
              <w:rPr>
                <w:sz w:val="20"/>
                <w:szCs w:val="20"/>
              </w:rPr>
              <w:t>KARGORMACH</w:t>
            </w:r>
          </w:p>
        </w:tc>
        <w:tc>
          <w:tcPr>
            <w:tcW w:w="2268" w:type="dxa"/>
            <w:tcBorders>
              <w:top w:val="nil"/>
              <w:left w:val="nil"/>
              <w:bottom w:val="single" w:sz="4" w:space="0" w:color="auto"/>
              <w:right w:val="single" w:sz="4" w:space="0" w:color="auto"/>
            </w:tcBorders>
            <w:shd w:val="clear" w:color="auto" w:fill="auto"/>
            <w:vAlign w:val="center"/>
            <w:hideMark/>
          </w:tcPr>
          <w:p w:rsidR="00043020" w:rsidRPr="00722401" w:rsidRDefault="00043020" w:rsidP="000C5E16">
            <w:pPr>
              <w:jc w:val="center"/>
              <w:rPr>
                <w:sz w:val="20"/>
                <w:szCs w:val="20"/>
              </w:rPr>
            </w:pPr>
            <w:r>
              <w:rPr>
                <w:sz w:val="20"/>
                <w:szCs w:val="20"/>
              </w:rPr>
              <w:t>Karaganda region</w:t>
            </w:r>
            <w:r w:rsidRPr="00722401">
              <w:rPr>
                <w:sz w:val="20"/>
                <w:szCs w:val="20"/>
              </w:rPr>
              <w:t xml:space="preserve">, </w:t>
            </w:r>
          </w:p>
          <w:p w:rsidR="00043020" w:rsidRPr="00542777" w:rsidRDefault="00043020" w:rsidP="000C5E16">
            <w:pPr>
              <w:jc w:val="center"/>
              <w:rPr>
                <w:sz w:val="20"/>
                <w:szCs w:val="20"/>
              </w:rPr>
            </w:pPr>
            <w:r w:rsidRPr="00722401">
              <w:rPr>
                <w:sz w:val="20"/>
                <w:szCs w:val="20"/>
              </w:rPr>
              <w:t>Karaganda</w:t>
            </w:r>
          </w:p>
        </w:tc>
        <w:tc>
          <w:tcPr>
            <w:tcW w:w="5387"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Mining , mining equipment and spare parts.</w:t>
            </w:r>
          </w:p>
        </w:tc>
      </w:tr>
      <w:tr w:rsidR="00043020" w:rsidRPr="00043020" w:rsidTr="000C5E16">
        <w:trPr>
          <w:trHeight w:val="271"/>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rPr>
                <w:sz w:val="20"/>
                <w:szCs w:val="20"/>
              </w:rPr>
            </w:pPr>
            <w:r>
              <w:rPr>
                <w:sz w:val="20"/>
                <w:szCs w:val="20"/>
              </w:rPr>
              <w:t xml:space="preserve">LLP </w:t>
            </w:r>
            <w:r w:rsidRPr="00722401">
              <w:rPr>
                <w:sz w:val="20"/>
                <w:szCs w:val="20"/>
              </w:rPr>
              <w:t>RUDSERVIS K</w:t>
            </w:r>
          </w:p>
        </w:tc>
        <w:tc>
          <w:tcPr>
            <w:tcW w:w="2268" w:type="dxa"/>
            <w:tcBorders>
              <w:top w:val="nil"/>
              <w:left w:val="nil"/>
              <w:bottom w:val="single" w:sz="4" w:space="0" w:color="auto"/>
              <w:right w:val="single" w:sz="4" w:space="0" w:color="auto"/>
            </w:tcBorders>
            <w:shd w:val="clear" w:color="auto" w:fill="auto"/>
            <w:vAlign w:val="center"/>
            <w:hideMark/>
          </w:tcPr>
          <w:p w:rsidR="00043020" w:rsidRPr="00722401" w:rsidRDefault="00043020" w:rsidP="000C5E16">
            <w:pPr>
              <w:jc w:val="center"/>
              <w:rPr>
                <w:sz w:val="20"/>
                <w:szCs w:val="20"/>
              </w:rPr>
            </w:pPr>
            <w:r>
              <w:rPr>
                <w:sz w:val="20"/>
                <w:szCs w:val="20"/>
              </w:rPr>
              <w:t>Karaganda region</w:t>
            </w:r>
            <w:r w:rsidRPr="00722401">
              <w:rPr>
                <w:sz w:val="20"/>
                <w:szCs w:val="20"/>
              </w:rPr>
              <w:t xml:space="preserve">, </w:t>
            </w:r>
          </w:p>
          <w:p w:rsidR="00043020" w:rsidRPr="00542777" w:rsidRDefault="00043020" w:rsidP="000C5E16">
            <w:pPr>
              <w:jc w:val="center"/>
              <w:rPr>
                <w:sz w:val="20"/>
                <w:szCs w:val="20"/>
              </w:rPr>
            </w:pPr>
            <w:r w:rsidRPr="00722401">
              <w:rPr>
                <w:sz w:val="20"/>
                <w:szCs w:val="20"/>
              </w:rPr>
              <w:t>Zheskazgan</w:t>
            </w:r>
          </w:p>
        </w:tc>
        <w:tc>
          <w:tcPr>
            <w:tcW w:w="5387"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Compressor plants for mining equipment</w:t>
            </w:r>
          </w:p>
        </w:tc>
      </w:tr>
      <w:tr w:rsidR="00043020" w:rsidRPr="00542777" w:rsidTr="000C5E16">
        <w:trPr>
          <w:trHeight w:val="271"/>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722401" w:rsidRDefault="00043020" w:rsidP="000C5E16">
            <w:pPr>
              <w:pStyle w:val="3"/>
              <w:shd w:val="clear" w:color="auto" w:fill="FFFFFF"/>
              <w:spacing w:before="0"/>
              <w:rPr>
                <w:rFonts w:eastAsia="Consolas"/>
                <w:b w:val="0"/>
                <w:bCs w:val="0"/>
                <w:sz w:val="20"/>
                <w:szCs w:val="20"/>
              </w:rPr>
            </w:pPr>
            <w:hyperlink r:id="rId21" w:history="1">
              <w:r>
                <w:rPr>
                  <w:rFonts w:eastAsia="Consolas"/>
                  <w:b w:val="0"/>
                  <w:sz w:val="20"/>
                  <w:szCs w:val="20"/>
                </w:rPr>
                <w:t>KIVMF GEOMASH</w:t>
              </w:r>
              <w:r w:rsidRPr="00722401">
                <w:rPr>
                  <w:rFonts w:eastAsia="Consolas"/>
                  <w:sz w:val="20"/>
                  <w:szCs w:val="20"/>
                </w:rPr>
                <w:t> </w:t>
              </w:r>
              <w:r w:rsidRPr="00722401">
                <w:rPr>
                  <w:rFonts w:eastAsia="Consolas"/>
                  <w:b w:val="0"/>
                  <w:bCs w:val="0"/>
                  <w:sz w:val="20"/>
                  <w:szCs w:val="20"/>
                </w:rPr>
                <w:t>LLP</w:t>
              </w:r>
            </w:hyperlink>
          </w:p>
          <w:p w:rsidR="00043020" w:rsidRPr="00542777" w:rsidRDefault="00043020" w:rsidP="000C5E16">
            <w:pPr>
              <w:rPr>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043020" w:rsidRPr="00722401" w:rsidRDefault="00043020" w:rsidP="000C5E16">
            <w:pPr>
              <w:jc w:val="center"/>
              <w:rPr>
                <w:sz w:val="20"/>
                <w:szCs w:val="20"/>
              </w:rPr>
            </w:pPr>
            <w:r>
              <w:rPr>
                <w:sz w:val="20"/>
                <w:szCs w:val="20"/>
              </w:rPr>
              <w:t>Karaganda region</w:t>
            </w:r>
            <w:r w:rsidRPr="00722401">
              <w:rPr>
                <w:sz w:val="20"/>
                <w:szCs w:val="20"/>
              </w:rPr>
              <w:t xml:space="preserve">, </w:t>
            </w:r>
          </w:p>
          <w:p w:rsidR="00043020" w:rsidRPr="00542777" w:rsidRDefault="00043020" w:rsidP="000C5E16">
            <w:pPr>
              <w:jc w:val="center"/>
              <w:rPr>
                <w:sz w:val="20"/>
                <w:szCs w:val="20"/>
              </w:rPr>
            </w:pPr>
            <w:r w:rsidRPr="00722401">
              <w:rPr>
                <w:sz w:val="20"/>
                <w:szCs w:val="20"/>
              </w:rPr>
              <w:t>Karaganda</w:t>
            </w:r>
          </w:p>
        </w:tc>
        <w:tc>
          <w:tcPr>
            <w:tcW w:w="5387" w:type="dxa"/>
            <w:tcBorders>
              <w:top w:val="nil"/>
              <w:left w:val="nil"/>
              <w:bottom w:val="single" w:sz="4" w:space="0" w:color="auto"/>
              <w:right w:val="single" w:sz="4" w:space="0" w:color="auto"/>
            </w:tcBorders>
            <w:shd w:val="clear" w:color="auto" w:fill="auto"/>
            <w:hideMark/>
          </w:tcPr>
          <w:p w:rsidR="00043020" w:rsidRPr="00722401" w:rsidRDefault="00043020" w:rsidP="000C5E16">
            <w:pPr>
              <w:rPr>
                <w:sz w:val="20"/>
                <w:szCs w:val="20"/>
              </w:rPr>
            </w:pPr>
            <w:r w:rsidRPr="00722401">
              <w:rPr>
                <w:sz w:val="20"/>
                <w:szCs w:val="20"/>
              </w:rPr>
              <w:t>Metalwork</w:t>
            </w:r>
          </w:p>
        </w:tc>
      </w:tr>
      <w:tr w:rsidR="00043020" w:rsidRPr="00542777" w:rsidTr="000C5E16">
        <w:trPr>
          <w:trHeight w:val="271"/>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722401" w:rsidRDefault="00043020" w:rsidP="000C5E16">
            <w:pPr>
              <w:pStyle w:val="3"/>
              <w:shd w:val="clear" w:color="auto" w:fill="FFFFFF"/>
              <w:spacing w:before="0"/>
              <w:rPr>
                <w:b w:val="0"/>
                <w:sz w:val="20"/>
                <w:szCs w:val="20"/>
              </w:rPr>
            </w:pPr>
            <w:r w:rsidRPr="00722401">
              <w:rPr>
                <w:b w:val="0"/>
                <w:sz w:val="20"/>
                <w:szCs w:val="20"/>
              </w:rPr>
              <w:t xml:space="preserve">LLP   </w:t>
            </w:r>
            <w:hyperlink r:id="rId22" w:history="1">
              <w:r w:rsidRPr="00722401">
                <w:rPr>
                  <w:b w:val="0"/>
                  <w:sz w:val="20"/>
                  <w:szCs w:val="20"/>
                </w:rPr>
                <w:t>KURILISMET</w:t>
              </w:r>
            </w:hyperlink>
          </w:p>
          <w:p w:rsidR="00043020" w:rsidRPr="00542777" w:rsidRDefault="00043020" w:rsidP="000C5E16">
            <w:pPr>
              <w:rPr>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043020" w:rsidRPr="00722401" w:rsidRDefault="00043020" w:rsidP="000C5E16">
            <w:pPr>
              <w:jc w:val="center"/>
              <w:rPr>
                <w:sz w:val="20"/>
                <w:szCs w:val="20"/>
              </w:rPr>
            </w:pPr>
            <w:r>
              <w:rPr>
                <w:sz w:val="20"/>
                <w:szCs w:val="20"/>
              </w:rPr>
              <w:t>Karaganda region</w:t>
            </w:r>
            <w:r w:rsidRPr="00722401">
              <w:rPr>
                <w:sz w:val="20"/>
                <w:szCs w:val="20"/>
              </w:rPr>
              <w:t xml:space="preserve">, </w:t>
            </w:r>
          </w:p>
          <w:p w:rsidR="00043020" w:rsidRPr="00542777" w:rsidRDefault="00043020" w:rsidP="000C5E16">
            <w:pPr>
              <w:jc w:val="center"/>
              <w:rPr>
                <w:sz w:val="20"/>
                <w:szCs w:val="20"/>
              </w:rPr>
            </w:pPr>
            <w:r w:rsidRPr="00722401">
              <w:rPr>
                <w:sz w:val="20"/>
                <w:szCs w:val="20"/>
              </w:rPr>
              <w:t>Karaganda</w:t>
            </w:r>
          </w:p>
        </w:tc>
        <w:tc>
          <w:tcPr>
            <w:tcW w:w="5387" w:type="dxa"/>
            <w:tcBorders>
              <w:top w:val="nil"/>
              <w:left w:val="nil"/>
              <w:bottom w:val="single" w:sz="4" w:space="0" w:color="auto"/>
              <w:right w:val="single" w:sz="4" w:space="0" w:color="auto"/>
            </w:tcBorders>
            <w:shd w:val="clear" w:color="auto" w:fill="auto"/>
            <w:hideMark/>
          </w:tcPr>
          <w:p w:rsidR="00043020" w:rsidRPr="00722401" w:rsidRDefault="00043020" w:rsidP="000C5E16">
            <w:pPr>
              <w:rPr>
                <w:sz w:val="20"/>
                <w:szCs w:val="20"/>
              </w:rPr>
            </w:pPr>
            <w:r w:rsidRPr="00722401">
              <w:rPr>
                <w:sz w:val="20"/>
                <w:szCs w:val="20"/>
              </w:rPr>
              <w:t>Mining equipment</w:t>
            </w:r>
          </w:p>
        </w:tc>
      </w:tr>
      <w:tr w:rsidR="00043020" w:rsidRPr="00542777" w:rsidTr="000C5E16">
        <w:trPr>
          <w:trHeight w:val="640"/>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722401" w:rsidRDefault="00043020" w:rsidP="000C5E16">
            <w:pPr>
              <w:pStyle w:val="3"/>
              <w:shd w:val="clear" w:color="auto" w:fill="FFFFFF"/>
              <w:spacing w:before="0"/>
              <w:rPr>
                <w:rFonts w:eastAsia="Consolas"/>
                <w:b w:val="0"/>
                <w:bCs w:val="0"/>
                <w:sz w:val="20"/>
                <w:szCs w:val="20"/>
              </w:rPr>
            </w:pPr>
            <w:hyperlink r:id="rId23" w:history="1">
              <w:r>
                <w:rPr>
                  <w:rFonts w:eastAsia="Consolas"/>
                  <w:b w:val="0"/>
                  <w:sz w:val="20"/>
                  <w:szCs w:val="20"/>
                </w:rPr>
                <w:t>“</w:t>
              </w:r>
              <w:r w:rsidRPr="00722401">
                <w:rPr>
                  <w:rFonts w:eastAsia="Consolas"/>
                  <w:b w:val="0"/>
                  <w:bCs w:val="0"/>
                  <w:sz w:val="20"/>
                  <w:szCs w:val="20"/>
                </w:rPr>
                <w:t>Kazakhstan Excavator</w:t>
              </w:r>
              <w:r w:rsidRPr="00722401">
                <w:rPr>
                  <w:rFonts w:eastAsia="Consolas"/>
                  <w:b w:val="0"/>
                  <w:sz w:val="20"/>
                  <w:szCs w:val="20"/>
                </w:rPr>
                <w:t> </w:t>
              </w:r>
              <w:r>
                <w:rPr>
                  <w:rFonts w:eastAsia="Consolas"/>
                  <w:b w:val="0"/>
                  <w:sz w:val="20"/>
                  <w:szCs w:val="20"/>
                </w:rPr>
                <w:t>Plant”</w:t>
              </w:r>
              <w:r w:rsidRPr="00722401">
                <w:rPr>
                  <w:rFonts w:eastAsia="Consolas"/>
                  <w:b w:val="0"/>
                  <w:sz w:val="20"/>
                  <w:szCs w:val="20"/>
                </w:rPr>
                <w:t> </w:t>
              </w:r>
              <w:r w:rsidRPr="00722401">
                <w:rPr>
                  <w:rFonts w:eastAsia="Consolas"/>
                  <w:b w:val="0"/>
                  <w:bCs w:val="0"/>
                  <w:sz w:val="20"/>
                  <w:szCs w:val="20"/>
                </w:rPr>
                <w:t>LLP</w:t>
              </w:r>
            </w:hyperlink>
          </w:p>
          <w:p w:rsidR="00043020" w:rsidRPr="00542777" w:rsidRDefault="00043020" w:rsidP="000C5E16">
            <w:pPr>
              <w:rPr>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043020" w:rsidRPr="00722401" w:rsidRDefault="00043020" w:rsidP="000C5E16">
            <w:pPr>
              <w:jc w:val="center"/>
              <w:rPr>
                <w:sz w:val="20"/>
                <w:szCs w:val="20"/>
              </w:rPr>
            </w:pPr>
            <w:r>
              <w:rPr>
                <w:sz w:val="20"/>
                <w:szCs w:val="20"/>
              </w:rPr>
              <w:t>Karaganda region</w:t>
            </w:r>
            <w:r w:rsidRPr="00722401">
              <w:rPr>
                <w:sz w:val="20"/>
                <w:szCs w:val="20"/>
              </w:rPr>
              <w:t xml:space="preserve">, </w:t>
            </w:r>
          </w:p>
          <w:p w:rsidR="00043020" w:rsidRPr="00542777" w:rsidRDefault="00043020" w:rsidP="000C5E16">
            <w:pPr>
              <w:jc w:val="center"/>
              <w:rPr>
                <w:sz w:val="20"/>
                <w:szCs w:val="20"/>
              </w:rPr>
            </w:pPr>
            <w:r w:rsidRPr="00722401">
              <w:rPr>
                <w:sz w:val="20"/>
                <w:szCs w:val="20"/>
              </w:rPr>
              <w:t>Karaganda</w:t>
            </w:r>
          </w:p>
        </w:tc>
        <w:tc>
          <w:tcPr>
            <w:tcW w:w="5387" w:type="dxa"/>
            <w:tcBorders>
              <w:top w:val="nil"/>
              <w:left w:val="nil"/>
              <w:bottom w:val="single" w:sz="4" w:space="0" w:color="auto"/>
              <w:right w:val="single" w:sz="4" w:space="0" w:color="auto"/>
            </w:tcBorders>
            <w:shd w:val="clear" w:color="auto" w:fill="auto"/>
            <w:hideMark/>
          </w:tcPr>
          <w:p w:rsidR="00043020" w:rsidRPr="00722401" w:rsidRDefault="00043020" w:rsidP="000C5E16">
            <w:pPr>
              <w:rPr>
                <w:sz w:val="20"/>
                <w:szCs w:val="20"/>
              </w:rPr>
            </w:pPr>
            <w:r w:rsidRPr="00722401">
              <w:rPr>
                <w:sz w:val="20"/>
                <w:szCs w:val="20"/>
              </w:rPr>
              <w:t>Backhoe bulldozers, backhoe loaders</w:t>
            </w:r>
          </w:p>
        </w:tc>
      </w:tr>
      <w:tr w:rsidR="00043020" w:rsidRPr="00043020" w:rsidTr="000C5E16">
        <w:trPr>
          <w:trHeight w:val="572"/>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0B278C" w:rsidRDefault="00043020" w:rsidP="000C5E16">
            <w:pPr>
              <w:pStyle w:val="3"/>
              <w:shd w:val="clear" w:color="auto" w:fill="FFFFFF"/>
              <w:spacing w:before="0"/>
              <w:rPr>
                <w:b w:val="0"/>
                <w:sz w:val="20"/>
                <w:szCs w:val="20"/>
              </w:rPr>
            </w:pPr>
            <w:r w:rsidRPr="000B278C">
              <w:rPr>
                <w:rFonts w:eastAsia="Consolas"/>
                <w:b w:val="0"/>
                <w:sz w:val="20"/>
                <w:szCs w:val="20"/>
              </w:rPr>
              <w:t>LLP</w:t>
            </w:r>
            <w:r w:rsidRPr="000B278C">
              <w:rPr>
                <w:rFonts w:eastAsia="Consolas"/>
                <w:b w:val="0"/>
                <w:bCs w:val="0"/>
                <w:sz w:val="20"/>
                <w:szCs w:val="20"/>
              </w:rPr>
              <w:t> </w:t>
            </w:r>
            <w:r>
              <w:rPr>
                <w:rFonts w:eastAsia="Consolas"/>
                <w:b w:val="0"/>
                <w:bCs w:val="0"/>
                <w:sz w:val="20"/>
                <w:szCs w:val="20"/>
              </w:rPr>
              <w:t>“</w:t>
            </w:r>
            <w:r w:rsidRPr="000B278C">
              <w:rPr>
                <w:rFonts w:eastAsia="Consolas"/>
                <w:b w:val="0"/>
                <w:sz w:val="20"/>
                <w:szCs w:val="20"/>
              </w:rPr>
              <w:t>Kaztsinkmash</w:t>
            </w:r>
            <w:r>
              <w:rPr>
                <w:rFonts w:eastAsia="Consolas"/>
                <w:b w:val="0"/>
                <w:bCs w:val="0"/>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043020" w:rsidRPr="00722401" w:rsidRDefault="00043020" w:rsidP="000C5E16">
            <w:pPr>
              <w:jc w:val="center"/>
              <w:rPr>
                <w:sz w:val="20"/>
                <w:szCs w:val="20"/>
              </w:rPr>
            </w:pPr>
            <w:r>
              <w:rPr>
                <w:sz w:val="20"/>
                <w:szCs w:val="20"/>
              </w:rPr>
              <w:t>EKR, Ridder</w:t>
            </w:r>
          </w:p>
        </w:tc>
        <w:tc>
          <w:tcPr>
            <w:tcW w:w="5387"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Equipment and spare parts for mining and beneficiation and metallurgical enterprises.</w:t>
            </w:r>
          </w:p>
        </w:tc>
      </w:tr>
      <w:tr w:rsidR="00043020" w:rsidRPr="00043020" w:rsidTr="000C5E16">
        <w:trPr>
          <w:trHeight w:val="572"/>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722401" w:rsidRDefault="00043020" w:rsidP="000C5E16">
            <w:pPr>
              <w:rPr>
                <w:sz w:val="20"/>
                <w:szCs w:val="20"/>
              </w:rPr>
            </w:pPr>
            <w:r w:rsidRPr="00722401">
              <w:rPr>
                <w:sz w:val="20"/>
                <w:szCs w:val="20"/>
              </w:rPr>
              <w:t>LLP Mashzavod number 1</w:t>
            </w:r>
          </w:p>
        </w:tc>
        <w:tc>
          <w:tcPr>
            <w:tcW w:w="226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Pr>
                <w:sz w:val="20"/>
                <w:szCs w:val="20"/>
              </w:rPr>
              <w:t>EKR</w:t>
            </w:r>
            <w:r w:rsidRPr="00722401">
              <w:rPr>
                <w:sz w:val="20"/>
                <w:szCs w:val="20"/>
              </w:rPr>
              <w:t xml:space="preserve">, </w:t>
            </w:r>
            <w:r>
              <w:t xml:space="preserve"> </w:t>
            </w:r>
            <w:r w:rsidRPr="00722401">
              <w:rPr>
                <w:sz w:val="20"/>
                <w:szCs w:val="20"/>
              </w:rPr>
              <w:t>Ust - Kamenogorsk</w:t>
            </w:r>
          </w:p>
        </w:tc>
        <w:tc>
          <w:tcPr>
            <w:tcW w:w="5387"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Machinery and equipment for underground mining operations</w:t>
            </w:r>
          </w:p>
        </w:tc>
      </w:tr>
      <w:tr w:rsidR="00043020" w:rsidRPr="00542777" w:rsidTr="000C5E16">
        <w:trPr>
          <w:trHeight w:val="552"/>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0B278C" w:rsidRDefault="00043020" w:rsidP="000C5E16">
            <w:pPr>
              <w:pStyle w:val="3"/>
              <w:shd w:val="clear" w:color="auto" w:fill="FFFFFF"/>
              <w:spacing w:before="0"/>
              <w:rPr>
                <w:rFonts w:eastAsia="Consolas"/>
                <w:b w:val="0"/>
                <w:bCs w:val="0"/>
                <w:sz w:val="20"/>
                <w:szCs w:val="20"/>
              </w:rPr>
            </w:pPr>
            <w:hyperlink r:id="rId24" w:history="1">
              <w:r w:rsidRPr="000B278C">
                <w:rPr>
                  <w:rFonts w:eastAsia="Consolas"/>
                  <w:b w:val="0"/>
                  <w:bCs w:val="0"/>
                  <w:sz w:val="20"/>
                  <w:szCs w:val="20"/>
                </w:rPr>
                <w:t>JSC</w:t>
              </w:r>
              <w:r w:rsidRPr="000B278C">
                <w:rPr>
                  <w:rFonts w:eastAsia="Consolas"/>
                  <w:b w:val="0"/>
                  <w:sz w:val="20"/>
                  <w:szCs w:val="20"/>
                </w:rPr>
                <w:t> </w:t>
              </w:r>
              <w:r>
                <w:rPr>
                  <w:rFonts w:eastAsia="Consolas"/>
                  <w:b w:val="0"/>
                  <w:sz w:val="20"/>
                  <w:szCs w:val="20"/>
                </w:rPr>
                <w:t>“</w:t>
              </w:r>
              <w:r w:rsidRPr="000B278C">
                <w:rPr>
                  <w:rFonts w:eastAsia="Consolas"/>
                  <w:b w:val="0"/>
                  <w:sz w:val="20"/>
                  <w:szCs w:val="20"/>
                </w:rPr>
                <w:t>Kohanovskiy </w:t>
              </w:r>
              <w:r w:rsidRPr="000B278C">
                <w:rPr>
                  <w:rFonts w:eastAsia="Consolas"/>
                  <w:b w:val="0"/>
                  <w:bCs w:val="0"/>
                  <w:sz w:val="20"/>
                  <w:szCs w:val="20"/>
                </w:rPr>
                <w:t>excavator</w:t>
              </w:r>
              <w:r w:rsidRPr="000B278C">
                <w:rPr>
                  <w:rFonts w:eastAsia="Consolas"/>
                  <w:b w:val="0"/>
                  <w:sz w:val="20"/>
                  <w:szCs w:val="20"/>
                </w:rPr>
                <w:t> plant</w:t>
              </w:r>
              <w:r>
                <w:rPr>
                  <w:rFonts w:eastAsia="Consolas"/>
                  <w:b w:val="0"/>
                  <w:bCs w:val="0"/>
                  <w:sz w:val="20"/>
                  <w:szCs w:val="20"/>
                </w:rPr>
                <w:t>”</w:t>
              </w:r>
            </w:hyperlink>
          </w:p>
        </w:tc>
        <w:tc>
          <w:tcPr>
            <w:tcW w:w="226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Pr>
                <w:sz w:val="20"/>
                <w:szCs w:val="20"/>
              </w:rPr>
              <w:t>SKR</w:t>
            </w:r>
            <w:r w:rsidRPr="00722401">
              <w:rPr>
                <w:sz w:val="20"/>
                <w:szCs w:val="20"/>
              </w:rPr>
              <w:t xml:space="preserve"> Kentau</w:t>
            </w:r>
          </w:p>
        </w:tc>
        <w:tc>
          <w:tcPr>
            <w:tcW w:w="5387" w:type="dxa"/>
            <w:tcBorders>
              <w:top w:val="nil"/>
              <w:left w:val="nil"/>
              <w:bottom w:val="single" w:sz="4" w:space="0" w:color="auto"/>
              <w:right w:val="single" w:sz="4" w:space="0" w:color="auto"/>
            </w:tcBorders>
            <w:shd w:val="clear" w:color="auto" w:fill="auto"/>
            <w:hideMark/>
          </w:tcPr>
          <w:p w:rsidR="00043020" w:rsidRPr="00722401" w:rsidRDefault="00043020" w:rsidP="000C5E16">
            <w:pPr>
              <w:rPr>
                <w:sz w:val="20"/>
                <w:szCs w:val="20"/>
              </w:rPr>
            </w:pPr>
            <w:r w:rsidRPr="00722401">
              <w:rPr>
                <w:sz w:val="20"/>
                <w:szCs w:val="20"/>
              </w:rPr>
              <w:t>Different types of excavators</w:t>
            </w:r>
          </w:p>
        </w:tc>
      </w:tr>
      <w:tr w:rsidR="00043020" w:rsidRPr="00542777" w:rsidTr="000C5E16">
        <w:trPr>
          <w:trHeight w:val="368"/>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0B278C" w:rsidRDefault="00043020" w:rsidP="000C5E16">
            <w:pPr>
              <w:pStyle w:val="3"/>
              <w:shd w:val="clear" w:color="auto" w:fill="FFFFFF"/>
              <w:spacing w:before="0"/>
              <w:rPr>
                <w:rFonts w:eastAsia="Consolas"/>
                <w:b w:val="0"/>
                <w:sz w:val="20"/>
                <w:szCs w:val="20"/>
              </w:rPr>
            </w:pPr>
            <w:hyperlink r:id="rId25" w:history="1">
              <w:r w:rsidRPr="000B278C">
                <w:rPr>
                  <w:rFonts w:eastAsia="Consolas"/>
                  <w:b w:val="0"/>
                  <w:sz w:val="20"/>
                  <w:szCs w:val="20"/>
                </w:rPr>
                <w:t>JSC JV Byelkamit</w:t>
              </w:r>
            </w:hyperlink>
          </w:p>
          <w:p w:rsidR="00043020" w:rsidRPr="00542777" w:rsidRDefault="00043020" w:rsidP="000C5E16">
            <w:pPr>
              <w:rPr>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Pr>
                <w:sz w:val="20"/>
                <w:szCs w:val="20"/>
              </w:rPr>
              <w:t>Almaty</w:t>
            </w:r>
          </w:p>
        </w:tc>
        <w:tc>
          <w:tcPr>
            <w:tcW w:w="5387" w:type="dxa"/>
            <w:tcBorders>
              <w:top w:val="nil"/>
              <w:left w:val="nil"/>
              <w:bottom w:val="single" w:sz="4" w:space="0" w:color="auto"/>
              <w:right w:val="single" w:sz="4" w:space="0" w:color="auto"/>
            </w:tcBorders>
            <w:shd w:val="clear" w:color="auto" w:fill="auto"/>
            <w:hideMark/>
          </w:tcPr>
          <w:p w:rsidR="00043020" w:rsidRPr="00722401" w:rsidRDefault="00043020" w:rsidP="000C5E16">
            <w:pPr>
              <w:rPr>
                <w:sz w:val="20"/>
                <w:szCs w:val="20"/>
              </w:rPr>
            </w:pPr>
            <w:r w:rsidRPr="00722401">
              <w:rPr>
                <w:sz w:val="20"/>
                <w:szCs w:val="20"/>
              </w:rPr>
              <w:t>Capacitance and flotation equipment</w:t>
            </w:r>
          </w:p>
        </w:tc>
      </w:tr>
    </w:tbl>
    <w:p w:rsidR="00043020" w:rsidRPr="00542777" w:rsidRDefault="00043020" w:rsidP="00043020">
      <w:pPr>
        <w:pStyle w:val="a7"/>
        <w:ind w:left="0" w:firstLine="709"/>
        <w:contextualSpacing w:val="0"/>
        <w:jc w:val="both"/>
        <w:rPr>
          <w:szCs w:val="28"/>
          <w:lang w:val="kk-KZ"/>
        </w:rPr>
      </w:pPr>
    </w:p>
    <w:p w:rsidR="00043020" w:rsidRPr="00963669" w:rsidRDefault="00043020" w:rsidP="00043020">
      <w:pPr>
        <w:pStyle w:val="a7"/>
        <w:ind w:left="0" w:firstLine="709"/>
        <w:jc w:val="both"/>
        <w:rPr>
          <w:sz w:val="28"/>
          <w:szCs w:val="28"/>
          <w:lang w:val="kk-KZ"/>
        </w:rPr>
      </w:pPr>
      <w:r w:rsidRPr="00963669">
        <w:rPr>
          <w:sz w:val="28"/>
          <w:szCs w:val="28"/>
          <w:lang w:val="kk-KZ"/>
        </w:rPr>
        <w:t>The largest players in the global market are the companies</w:t>
      </w:r>
      <w:r w:rsidRPr="00963669">
        <w:rPr>
          <w:rStyle w:val="a5"/>
          <w:sz w:val="28"/>
          <w:szCs w:val="28"/>
          <w:lang w:val="kk-KZ"/>
        </w:rPr>
        <w:footnoteReference w:id="34"/>
      </w:r>
      <w:r w:rsidRPr="00963669">
        <w:rPr>
          <w:sz w:val="28"/>
          <w:szCs w:val="28"/>
          <w:lang w:val="kk-KZ"/>
        </w:rPr>
        <w:t xml:space="preserve"> Caterpillar (U.S.</w:t>
      </w:r>
      <w:r w:rsidRPr="00963669">
        <w:rPr>
          <w:sz w:val="28"/>
          <w:szCs w:val="28"/>
          <w:lang w:val="en-US"/>
        </w:rPr>
        <w:t>,</w:t>
      </w:r>
      <w:r w:rsidRPr="00963669">
        <w:rPr>
          <w:sz w:val="28"/>
          <w:szCs w:val="28"/>
          <w:lang w:val="kk-KZ"/>
        </w:rPr>
        <w:t xml:space="preserve"> 65.9 billion </w:t>
      </w:r>
      <w:r w:rsidRPr="00963669">
        <w:rPr>
          <w:sz w:val="28"/>
          <w:szCs w:val="28"/>
          <w:lang w:val="en-US"/>
        </w:rPr>
        <w:t>dollars</w:t>
      </w:r>
      <w:r w:rsidRPr="00963669">
        <w:rPr>
          <w:sz w:val="28"/>
          <w:szCs w:val="28"/>
          <w:lang w:val="kk-KZ"/>
        </w:rPr>
        <w:t xml:space="preserve">), Thyssen Krupp (52 billion </w:t>
      </w:r>
      <w:r w:rsidRPr="00963669">
        <w:rPr>
          <w:sz w:val="28"/>
          <w:szCs w:val="28"/>
          <w:lang w:val="en-US"/>
        </w:rPr>
        <w:t>dollars</w:t>
      </w:r>
      <w:r w:rsidRPr="00963669">
        <w:rPr>
          <w:sz w:val="28"/>
          <w:szCs w:val="28"/>
          <w:lang w:val="kk-KZ"/>
        </w:rPr>
        <w:t xml:space="preserve">), Hyundai heavy industries (South Korea, 48.8 billion </w:t>
      </w:r>
      <w:r w:rsidRPr="00963669">
        <w:rPr>
          <w:sz w:val="28"/>
          <w:szCs w:val="28"/>
          <w:lang w:val="en-US"/>
        </w:rPr>
        <w:t>dollars</w:t>
      </w:r>
      <w:r w:rsidRPr="00963669">
        <w:rPr>
          <w:sz w:val="28"/>
          <w:szCs w:val="28"/>
          <w:lang w:val="kk-KZ"/>
        </w:rPr>
        <w:t>), Komatsu (Japan, 23.9 billion</w:t>
      </w:r>
      <w:r w:rsidRPr="00963669">
        <w:rPr>
          <w:sz w:val="28"/>
          <w:szCs w:val="28"/>
          <w:lang w:val="en-US"/>
        </w:rPr>
        <w:t xml:space="preserve"> dollars</w:t>
      </w:r>
      <w:r w:rsidRPr="00963669">
        <w:rPr>
          <w:sz w:val="28"/>
          <w:szCs w:val="28"/>
          <w:lang w:val="kk-KZ"/>
        </w:rPr>
        <w:t xml:space="preserve">), Kubota (Japan , 12.2 billion </w:t>
      </w:r>
      <w:r w:rsidRPr="00963669">
        <w:rPr>
          <w:sz w:val="28"/>
          <w:szCs w:val="28"/>
          <w:lang w:val="en-US"/>
        </w:rPr>
        <w:t>dollars</w:t>
      </w:r>
      <w:r w:rsidRPr="00963669">
        <w:rPr>
          <w:sz w:val="28"/>
          <w:szCs w:val="28"/>
          <w:lang w:val="kk-KZ"/>
        </w:rPr>
        <w:t>), Sany heavy industries (China, 8.1 billion</w:t>
      </w:r>
      <w:r w:rsidRPr="00963669">
        <w:rPr>
          <w:sz w:val="28"/>
          <w:szCs w:val="28"/>
          <w:lang w:val="en-US"/>
        </w:rPr>
        <w:t xml:space="preserve"> dollars</w:t>
      </w:r>
      <w:r w:rsidRPr="00963669">
        <w:rPr>
          <w:sz w:val="28"/>
          <w:szCs w:val="28"/>
          <w:lang w:val="kk-KZ"/>
        </w:rPr>
        <w:t>).</w:t>
      </w:r>
    </w:p>
    <w:p w:rsidR="00043020" w:rsidRPr="00963669" w:rsidRDefault="00043020" w:rsidP="00043020">
      <w:pPr>
        <w:pStyle w:val="a7"/>
        <w:ind w:left="0" w:firstLine="709"/>
        <w:jc w:val="both"/>
        <w:rPr>
          <w:sz w:val="28"/>
          <w:szCs w:val="28"/>
          <w:lang w:val="en-US"/>
        </w:rPr>
      </w:pPr>
      <w:r w:rsidRPr="00963669">
        <w:rPr>
          <w:sz w:val="28"/>
          <w:szCs w:val="28"/>
          <w:lang w:val="en-US"/>
        </w:rPr>
        <w:t>As part of SPAIID the following activities were planned: by 2014 increase the volume of equipment production for mining industry through development of production engineering enterprises, creation of Design Bureau for mining equipment, support of the development of procurement of goods, works and services of the enterprises in the mining industry, national companies and state bodies.</w:t>
      </w:r>
    </w:p>
    <w:p w:rsidR="00043020" w:rsidRPr="00963669" w:rsidRDefault="00043020" w:rsidP="00043020">
      <w:pPr>
        <w:pStyle w:val="a7"/>
        <w:ind w:left="0" w:firstLine="709"/>
        <w:jc w:val="both"/>
        <w:rPr>
          <w:sz w:val="28"/>
          <w:szCs w:val="28"/>
          <w:lang w:val="en-US"/>
        </w:rPr>
      </w:pPr>
      <w:r w:rsidRPr="00963669">
        <w:rPr>
          <w:sz w:val="28"/>
          <w:szCs w:val="28"/>
          <w:lang w:val="en-US"/>
        </w:rPr>
        <w:t>Currently, volume of equipment production for mining industry increased twofold, Design Bureau for mining equipment was established in Ust -Kamenogorsk, contracts for procurement of engineering products were concluded by “Samruk-Kazyna JSC, mining companies, national companies and strategic enterprises.</w:t>
      </w:r>
    </w:p>
    <w:p w:rsidR="00043020" w:rsidRPr="00963669" w:rsidRDefault="00043020" w:rsidP="00043020">
      <w:pPr>
        <w:pStyle w:val="a7"/>
        <w:ind w:left="0" w:firstLine="709"/>
        <w:jc w:val="both"/>
        <w:rPr>
          <w:sz w:val="28"/>
          <w:szCs w:val="28"/>
          <w:lang w:val="en-US"/>
        </w:rPr>
      </w:pPr>
      <w:r w:rsidRPr="00963669">
        <w:rPr>
          <w:b/>
          <w:sz w:val="28"/>
          <w:szCs w:val="28"/>
          <w:lang w:val="en-US"/>
        </w:rPr>
        <w:t>Strong points</w:t>
      </w:r>
      <w:r w:rsidRPr="00963669">
        <w:rPr>
          <w:sz w:val="28"/>
          <w:szCs w:val="28"/>
          <w:lang w:val="en-US"/>
        </w:rPr>
        <w:t>: The existence of state support programs (obligations of subsoil users on local content);</w:t>
      </w:r>
    </w:p>
    <w:p w:rsidR="00043020" w:rsidRPr="00963669" w:rsidRDefault="00043020" w:rsidP="00043020">
      <w:pPr>
        <w:pStyle w:val="a7"/>
        <w:ind w:left="0" w:firstLine="709"/>
        <w:jc w:val="both"/>
        <w:rPr>
          <w:sz w:val="28"/>
          <w:szCs w:val="28"/>
          <w:lang w:val="en-US"/>
        </w:rPr>
      </w:pPr>
      <w:r w:rsidRPr="00963669">
        <w:rPr>
          <w:sz w:val="28"/>
          <w:szCs w:val="28"/>
          <w:lang w:val="en-US"/>
        </w:rPr>
        <w:t>existing competence in the production of individual components and machinery.</w:t>
      </w:r>
    </w:p>
    <w:p w:rsidR="00043020" w:rsidRPr="00963669" w:rsidRDefault="00043020" w:rsidP="00043020">
      <w:pPr>
        <w:pStyle w:val="a7"/>
        <w:ind w:left="0" w:firstLine="709"/>
        <w:jc w:val="both"/>
        <w:rPr>
          <w:sz w:val="28"/>
          <w:szCs w:val="28"/>
          <w:lang w:val="en-US"/>
        </w:rPr>
      </w:pPr>
      <w:r w:rsidRPr="00963669">
        <w:rPr>
          <w:b/>
          <w:sz w:val="28"/>
          <w:szCs w:val="28"/>
          <w:lang w:val="en-US"/>
        </w:rPr>
        <w:t>Weak points</w:t>
      </w:r>
      <w:r w:rsidRPr="00963669">
        <w:rPr>
          <w:sz w:val="28"/>
          <w:szCs w:val="28"/>
          <w:lang w:val="en-US"/>
        </w:rPr>
        <w:t xml:space="preserve">: technological backwardness of productions, increase in the share of spare parts produced in single and small batch production, high resource intensity, lack of qualified personnel, depreciation of fixed assets, lack of available financial resources for development of enterprises, low level of capacity utilization of many existing enterprises, low competitiveness of issued products in comparison with global peers: in price – in comparison with China and Russia, in quality and performance – with European and American counterparts. </w:t>
      </w:r>
    </w:p>
    <w:p w:rsidR="00043020" w:rsidRPr="00963669" w:rsidRDefault="00043020" w:rsidP="00043020">
      <w:pPr>
        <w:pStyle w:val="a7"/>
        <w:ind w:left="0" w:firstLine="709"/>
        <w:contextualSpacing w:val="0"/>
        <w:jc w:val="both"/>
        <w:rPr>
          <w:sz w:val="28"/>
          <w:szCs w:val="28"/>
          <w:lang w:val="en-US"/>
        </w:rPr>
      </w:pPr>
      <w:r w:rsidRPr="00963669">
        <w:rPr>
          <w:b/>
          <w:sz w:val="28"/>
          <w:szCs w:val="28"/>
          <w:lang w:val="en-US"/>
        </w:rPr>
        <w:t>Opportunities</w:t>
      </w:r>
      <w:r w:rsidRPr="00963669">
        <w:rPr>
          <w:sz w:val="28"/>
          <w:szCs w:val="28"/>
          <w:lang w:val="en-US"/>
        </w:rPr>
        <w:t>: the need of Kazakhstan mining companies in repair works of imported equipment, production of components and spare parts of existing enterprises, growing demand as a consequence of the planned modernization of existing enterprises of mining and metallurgical complex (hereinafter referred to as MMC) and commissioning of new fields. Growing market demand for products of the sector in the countries of the Customs Union (hereinafter referred to as CU) and macro-region.</w:t>
      </w:r>
    </w:p>
    <w:p w:rsidR="00043020" w:rsidRPr="00963669" w:rsidRDefault="00043020" w:rsidP="00043020">
      <w:pPr>
        <w:pStyle w:val="a7"/>
        <w:ind w:left="0" w:firstLine="709"/>
        <w:contextualSpacing w:val="0"/>
        <w:jc w:val="both"/>
        <w:rPr>
          <w:sz w:val="28"/>
          <w:szCs w:val="28"/>
          <w:lang w:val="en-US"/>
        </w:rPr>
      </w:pPr>
      <w:r w:rsidRPr="00963669">
        <w:rPr>
          <w:sz w:val="28"/>
          <w:szCs w:val="28"/>
          <w:lang w:val="en-US"/>
        </w:rPr>
        <w:t>Successful step in further development of engineering for the mining industry may become the use of tools of the Civil offset through creation of joint ventures for production of high-tech products, technology transfer, maintenance and service of the supplied equipment, as well as training of local staff.</w:t>
      </w:r>
    </w:p>
    <w:p w:rsidR="00043020" w:rsidRPr="00963669" w:rsidRDefault="00043020" w:rsidP="00043020">
      <w:pPr>
        <w:pStyle w:val="a7"/>
        <w:ind w:left="0" w:firstLine="709"/>
        <w:contextualSpacing w:val="0"/>
        <w:jc w:val="both"/>
        <w:rPr>
          <w:sz w:val="28"/>
          <w:szCs w:val="28"/>
          <w:lang w:val="en-US"/>
        </w:rPr>
      </w:pPr>
      <w:r w:rsidRPr="00963669">
        <w:rPr>
          <w:b/>
          <w:sz w:val="28"/>
          <w:szCs w:val="28"/>
          <w:lang w:val="en-US"/>
        </w:rPr>
        <w:lastRenderedPageBreak/>
        <w:t>Threats</w:t>
      </w:r>
      <w:r w:rsidRPr="00963669">
        <w:rPr>
          <w:sz w:val="28"/>
          <w:szCs w:val="28"/>
          <w:lang w:val="en-US"/>
        </w:rPr>
        <w:t>: WTO accession, which may weaken state support to domestic enterprises. In the case of expansion of foreign manufacturers, including through existing assembly plants in Russia (full-turn machines) and China, domestic enterprises will be uncompetitive. Outpacing the increase in costs for raw materials, energy and non-development of the technical regulation system may reduce the price advantage of the Kazakhstan producers.</w:t>
      </w:r>
    </w:p>
    <w:p w:rsidR="00043020" w:rsidRPr="00963669" w:rsidRDefault="00043020" w:rsidP="00043020">
      <w:pPr>
        <w:pStyle w:val="a7"/>
        <w:ind w:left="0" w:firstLine="709"/>
        <w:contextualSpacing w:val="0"/>
        <w:jc w:val="both"/>
        <w:rPr>
          <w:sz w:val="28"/>
          <w:szCs w:val="28"/>
          <w:lang w:val="en-US"/>
        </w:rPr>
      </w:pPr>
      <w:r w:rsidRPr="00963669">
        <w:rPr>
          <w:sz w:val="28"/>
          <w:szCs w:val="28"/>
          <w:lang w:val="en-US"/>
        </w:rPr>
        <w:t xml:space="preserve">The competitiveness of the sector is affected by a number of such key factors as availability of financial resources, technologies and innovation potential, effectiveness of individual companies, availability and quality of human resources. </w:t>
      </w:r>
    </w:p>
    <w:p w:rsidR="00043020" w:rsidRPr="00963669" w:rsidRDefault="00043020" w:rsidP="00043020">
      <w:pPr>
        <w:pStyle w:val="a7"/>
        <w:ind w:left="0" w:firstLine="709"/>
        <w:jc w:val="both"/>
        <w:rPr>
          <w:sz w:val="28"/>
          <w:szCs w:val="28"/>
          <w:lang w:val="en-US"/>
        </w:rPr>
      </w:pPr>
    </w:p>
    <w:p w:rsidR="00043020" w:rsidRPr="00963669" w:rsidRDefault="00043020" w:rsidP="00043020">
      <w:pPr>
        <w:pStyle w:val="a7"/>
        <w:tabs>
          <w:tab w:val="left" w:pos="284"/>
        </w:tabs>
        <w:ind w:left="0"/>
        <w:jc w:val="both"/>
        <w:rPr>
          <w:sz w:val="28"/>
          <w:szCs w:val="28"/>
          <w:lang w:val="en-US"/>
        </w:rPr>
      </w:pPr>
      <w:r w:rsidRPr="00963669">
        <w:rPr>
          <w:b/>
          <w:sz w:val="28"/>
          <w:szCs w:val="28"/>
          <w:lang w:val="en-US"/>
        </w:rPr>
        <w:tab/>
      </w:r>
      <w:r w:rsidRPr="00963669">
        <w:rPr>
          <w:b/>
          <w:sz w:val="28"/>
          <w:szCs w:val="28"/>
          <w:lang w:val="en-US"/>
        </w:rPr>
        <w:tab/>
        <w:t xml:space="preserve">Goal, objectives and target indicators </w:t>
      </w:r>
    </w:p>
    <w:p w:rsidR="00043020" w:rsidRPr="00963669" w:rsidRDefault="00043020" w:rsidP="00043020">
      <w:pPr>
        <w:pStyle w:val="a7"/>
        <w:ind w:left="0" w:firstLine="708"/>
        <w:jc w:val="both"/>
        <w:rPr>
          <w:sz w:val="28"/>
          <w:szCs w:val="28"/>
          <w:lang w:val="en-US"/>
        </w:rPr>
      </w:pPr>
      <w:r w:rsidRPr="00963669">
        <w:rPr>
          <w:b/>
          <w:sz w:val="28"/>
          <w:szCs w:val="28"/>
          <w:lang w:val="en-US"/>
        </w:rPr>
        <w:t>Goal:</w:t>
      </w:r>
      <w:r w:rsidRPr="00963669">
        <w:rPr>
          <w:sz w:val="28"/>
          <w:szCs w:val="28"/>
          <w:lang w:val="en-US"/>
        </w:rPr>
        <w:t xml:space="preserve"> Increase in the production volume of competitive products and product diversification.</w:t>
      </w:r>
    </w:p>
    <w:p w:rsidR="00043020" w:rsidRPr="00963669" w:rsidRDefault="00043020" w:rsidP="00043020">
      <w:pPr>
        <w:pStyle w:val="a7"/>
        <w:tabs>
          <w:tab w:val="left" w:pos="284"/>
        </w:tabs>
        <w:ind w:left="0" w:firstLine="851"/>
        <w:jc w:val="both"/>
        <w:rPr>
          <w:b/>
          <w:sz w:val="28"/>
          <w:szCs w:val="28"/>
        </w:rPr>
      </w:pPr>
      <w:r w:rsidRPr="00963669">
        <w:rPr>
          <w:b/>
          <w:sz w:val="28"/>
          <w:szCs w:val="28"/>
        </w:rPr>
        <w:t>Objectives:</w:t>
      </w:r>
    </w:p>
    <w:p w:rsidR="00043020" w:rsidRPr="00963669" w:rsidRDefault="00043020" w:rsidP="00787265">
      <w:pPr>
        <w:pStyle w:val="a7"/>
        <w:numPr>
          <w:ilvl w:val="0"/>
          <w:numId w:val="21"/>
        </w:numPr>
        <w:tabs>
          <w:tab w:val="left" w:pos="284"/>
        </w:tabs>
        <w:ind w:left="0" w:firstLine="851"/>
        <w:jc w:val="both"/>
        <w:rPr>
          <w:sz w:val="28"/>
          <w:szCs w:val="28"/>
          <w:lang w:val="en-US"/>
        </w:rPr>
      </w:pPr>
      <w:r w:rsidRPr="00963669">
        <w:rPr>
          <w:sz w:val="28"/>
          <w:szCs w:val="28"/>
          <w:lang w:val="en-US"/>
        </w:rPr>
        <w:t>Creation of new high-tech industries;</w:t>
      </w:r>
    </w:p>
    <w:p w:rsidR="00043020" w:rsidRPr="00963669" w:rsidRDefault="00043020" w:rsidP="00787265">
      <w:pPr>
        <w:pStyle w:val="a7"/>
        <w:numPr>
          <w:ilvl w:val="0"/>
          <w:numId w:val="21"/>
        </w:numPr>
        <w:tabs>
          <w:tab w:val="left" w:pos="284"/>
        </w:tabs>
        <w:ind w:left="0" w:firstLine="851"/>
        <w:jc w:val="both"/>
        <w:rPr>
          <w:sz w:val="28"/>
          <w:szCs w:val="28"/>
          <w:lang w:val="en-US"/>
        </w:rPr>
      </w:pPr>
      <w:r w:rsidRPr="00963669">
        <w:rPr>
          <w:sz w:val="28"/>
          <w:szCs w:val="28"/>
          <w:lang w:val="en-US"/>
        </w:rPr>
        <w:t>Modernization of existing production enterprises;</w:t>
      </w:r>
    </w:p>
    <w:p w:rsidR="00043020" w:rsidRPr="00963669" w:rsidRDefault="00043020" w:rsidP="00787265">
      <w:pPr>
        <w:pStyle w:val="a7"/>
        <w:numPr>
          <w:ilvl w:val="0"/>
          <w:numId w:val="21"/>
        </w:numPr>
        <w:tabs>
          <w:tab w:val="left" w:pos="284"/>
        </w:tabs>
        <w:ind w:left="0" w:firstLine="851"/>
        <w:jc w:val="both"/>
        <w:rPr>
          <w:sz w:val="28"/>
          <w:szCs w:val="28"/>
        </w:rPr>
      </w:pPr>
      <w:r w:rsidRPr="00963669">
        <w:rPr>
          <w:sz w:val="28"/>
          <w:szCs w:val="28"/>
        </w:rPr>
        <w:t>Promotion of capacity utilization;</w:t>
      </w:r>
    </w:p>
    <w:p w:rsidR="00043020" w:rsidRPr="00963669" w:rsidRDefault="00043020" w:rsidP="00787265">
      <w:pPr>
        <w:pStyle w:val="a7"/>
        <w:numPr>
          <w:ilvl w:val="0"/>
          <w:numId w:val="21"/>
        </w:numPr>
        <w:tabs>
          <w:tab w:val="left" w:pos="284"/>
        </w:tabs>
        <w:ind w:left="0" w:firstLine="851"/>
        <w:jc w:val="both"/>
        <w:rPr>
          <w:sz w:val="28"/>
          <w:szCs w:val="28"/>
        </w:rPr>
      </w:pPr>
      <w:r w:rsidRPr="00963669">
        <w:rPr>
          <w:sz w:val="28"/>
          <w:szCs w:val="28"/>
        </w:rPr>
        <w:t>Export promotion;</w:t>
      </w:r>
    </w:p>
    <w:p w:rsidR="00043020" w:rsidRPr="00963669" w:rsidRDefault="00043020" w:rsidP="00787265">
      <w:pPr>
        <w:pStyle w:val="a7"/>
        <w:numPr>
          <w:ilvl w:val="0"/>
          <w:numId w:val="21"/>
        </w:numPr>
        <w:tabs>
          <w:tab w:val="left" w:pos="284"/>
        </w:tabs>
        <w:ind w:left="0" w:firstLine="851"/>
        <w:jc w:val="both"/>
        <w:rPr>
          <w:sz w:val="28"/>
          <w:szCs w:val="28"/>
          <w:lang w:val="en-US"/>
        </w:rPr>
      </w:pPr>
      <w:r w:rsidRPr="00963669">
        <w:rPr>
          <w:sz w:val="28"/>
          <w:szCs w:val="28"/>
          <w:lang w:val="en-US"/>
        </w:rPr>
        <w:t>Support for technology transfer and research and development;</w:t>
      </w:r>
    </w:p>
    <w:p w:rsidR="00043020" w:rsidRPr="00963669" w:rsidRDefault="00043020" w:rsidP="00787265">
      <w:pPr>
        <w:pStyle w:val="a7"/>
        <w:numPr>
          <w:ilvl w:val="0"/>
          <w:numId w:val="21"/>
        </w:numPr>
        <w:tabs>
          <w:tab w:val="left" w:pos="284"/>
        </w:tabs>
        <w:ind w:left="0" w:firstLine="851"/>
        <w:jc w:val="both"/>
        <w:rPr>
          <w:sz w:val="28"/>
          <w:szCs w:val="28"/>
          <w:lang w:val="en-US"/>
        </w:rPr>
      </w:pPr>
      <w:r w:rsidRPr="00963669">
        <w:rPr>
          <w:sz w:val="28"/>
          <w:szCs w:val="28"/>
          <w:lang w:val="en-US"/>
        </w:rPr>
        <w:t xml:space="preserve">Providing sector with highly qualified personnel. </w:t>
      </w:r>
    </w:p>
    <w:p w:rsidR="00043020" w:rsidRPr="00963669" w:rsidRDefault="00043020" w:rsidP="00043020">
      <w:pPr>
        <w:pStyle w:val="a7"/>
        <w:tabs>
          <w:tab w:val="left" w:pos="284"/>
        </w:tabs>
        <w:ind w:left="0" w:firstLine="851"/>
        <w:jc w:val="both"/>
        <w:rPr>
          <w:sz w:val="28"/>
          <w:szCs w:val="28"/>
          <w:lang w:val="en-US"/>
        </w:rPr>
      </w:pPr>
    </w:p>
    <w:p w:rsidR="00043020" w:rsidRPr="00963669" w:rsidRDefault="00043020" w:rsidP="00043020">
      <w:pPr>
        <w:ind w:firstLine="851"/>
        <w:jc w:val="both"/>
        <w:rPr>
          <w:sz w:val="28"/>
          <w:szCs w:val="28"/>
          <w:lang w:val="en-US"/>
        </w:rPr>
      </w:pPr>
      <w:r w:rsidRPr="00963669">
        <w:rPr>
          <w:sz w:val="28"/>
          <w:szCs w:val="28"/>
          <w:lang w:val="en-US"/>
        </w:rPr>
        <w:t>Solution of the above tasks will allow achieve the following target indicators:</w:t>
      </w:r>
    </w:p>
    <w:p w:rsidR="00043020" w:rsidRPr="00963669" w:rsidRDefault="00043020" w:rsidP="00043020">
      <w:pPr>
        <w:tabs>
          <w:tab w:val="left" w:pos="284"/>
        </w:tabs>
        <w:ind w:left="709"/>
        <w:jc w:val="both"/>
        <w:rPr>
          <w:b/>
          <w:sz w:val="28"/>
          <w:szCs w:val="28"/>
          <w:lang w:val="en-US"/>
        </w:rPr>
      </w:pPr>
      <w:r w:rsidRPr="00963669">
        <w:rPr>
          <w:b/>
          <w:sz w:val="28"/>
          <w:szCs w:val="28"/>
          <w:lang w:val="en-US"/>
        </w:rPr>
        <w:t>Target indicators:</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Program implementation will allow achieve the following economic indicators in 2019 to the level of 2012 (Table 2.2.12.4):</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1) growth of the gross value added no less than 1.3 times in real terms;</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2) employment growth by 0.2 thousand people;</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3) growth of labor productivity by 1.3 times in real terms;</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 xml:space="preserve">4) growth of value of non-commodity (processed) export no less than twofold. </w:t>
      </w:r>
    </w:p>
    <w:p w:rsidR="00043020" w:rsidRPr="00963669" w:rsidRDefault="00043020" w:rsidP="00043020">
      <w:pPr>
        <w:ind w:firstLine="567"/>
        <w:jc w:val="both"/>
        <w:rPr>
          <w:sz w:val="28"/>
          <w:szCs w:val="28"/>
          <w:lang w:val="en-US"/>
        </w:rPr>
      </w:pPr>
    </w:p>
    <w:p w:rsidR="00043020" w:rsidRPr="00542777" w:rsidRDefault="00043020" w:rsidP="00043020">
      <w:pPr>
        <w:jc w:val="both"/>
        <w:rPr>
          <w:sz w:val="20"/>
          <w:szCs w:val="28"/>
        </w:rPr>
      </w:pPr>
      <w:r>
        <w:rPr>
          <w:sz w:val="20"/>
          <w:szCs w:val="28"/>
        </w:rPr>
        <w:t xml:space="preserve">Table </w:t>
      </w:r>
      <w:r w:rsidRPr="00542777">
        <w:rPr>
          <w:sz w:val="20"/>
          <w:szCs w:val="28"/>
        </w:rPr>
        <w:t xml:space="preserve">2.2.12.4. – </w:t>
      </w:r>
      <w:r>
        <w:rPr>
          <w:sz w:val="20"/>
          <w:szCs w:val="28"/>
        </w:rPr>
        <w:t>Target indicators</w:t>
      </w:r>
    </w:p>
    <w:tbl>
      <w:tblPr>
        <w:tblW w:w="10078" w:type="dxa"/>
        <w:tblInd w:w="95" w:type="dxa"/>
        <w:tblLayout w:type="fixed"/>
        <w:tblLook w:val="04A0"/>
      </w:tblPr>
      <w:tblGrid>
        <w:gridCol w:w="439"/>
        <w:gridCol w:w="1984"/>
        <w:gridCol w:w="709"/>
        <w:gridCol w:w="850"/>
        <w:gridCol w:w="851"/>
        <w:gridCol w:w="709"/>
        <w:gridCol w:w="708"/>
        <w:gridCol w:w="709"/>
        <w:gridCol w:w="709"/>
        <w:gridCol w:w="709"/>
        <w:gridCol w:w="708"/>
        <w:gridCol w:w="993"/>
      </w:tblGrid>
      <w:tr w:rsidR="00043020" w:rsidRPr="009F3992" w:rsidTr="000C5E16">
        <w:trPr>
          <w:trHeight w:val="230"/>
        </w:trPr>
        <w:tc>
          <w:tcPr>
            <w:tcW w:w="439"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w:t>
            </w:r>
          </w:p>
        </w:tc>
        <w:tc>
          <w:tcPr>
            <w:tcW w:w="198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043020" w:rsidRPr="009F3992" w:rsidRDefault="00043020" w:rsidP="000C5E16">
            <w:pPr>
              <w:jc w:val="center"/>
              <w:rPr>
                <w:b/>
                <w:bCs/>
                <w:sz w:val="20"/>
                <w:szCs w:val="20"/>
              </w:rPr>
            </w:pPr>
            <w:r>
              <w:rPr>
                <w:b/>
                <w:bCs/>
                <w:sz w:val="20"/>
                <w:szCs w:val="20"/>
              </w:rPr>
              <w:t>Target indicators</w:t>
            </w:r>
          </w:p>
        </w:tc>
        <w:tc>
          <w:tcPr>
            <w:tcW w:w="70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043020" w:rsidRPr="009F3992" w:rsidRDefault="00043020" w:rsidP="000C5E16">
            <w:pPr>
              <w:jc w:val="center"/>
              <w:rPr>
                <w:b/>
                <w:bCs/>
                <w:sz w:val="20"/>
                <w:szCs w:val="20"/>
              </w:rPr>
            </w:pPr>
            <w:r>
              <w:rPr>
                <w:b/>
                <w:bCs/>
                <w:sz w:val="20"/>
                <w:szCs w:val="20"/>
              </w:rPr>
              <w:t>meas</w:t>
            </w:r>
            <w:r w:rsidRPr="00542777">
              <w:rPr>
                <w:b/>
                <w:bCs/>
                <w:sz w:val="20"/>
                <w:szCs w:val="20"/>
              </w:rPr>
              <w:t>.</w:t>
            </w:r>
            <w:r w:rsidRPr="009F3992">
              <w:rPr>
                <w:b/>
                <w:bCs/>
                <w:sz w:val="20"/>
                <w:szCs w:val="20"/>
              </w:rPr>
              <w:t xml:space="preserve"> </w:t>
            </w:r>
            <w:r>
              <w:rPr>
                <w:b/>
                <w:bCs/>
                <w:sz w:val="20"/>
                <w:szCs w:val="20"/>
              </w:rPr>
              <w:t>unit</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043020" w:rsidRPr="009F3992" w:rsidRDefault="00043020" w:rsidP="000C5E16">
            <w:pPr>
              <w:jc w:val="center"/>
              <w:rPr>
                <w:b/>
                <w:bCs/>
                <w:sz w:val="20"/>
                <w:szCs w:val="20"/>
              </w:rPr>
            </w:pPr>
            <w:r w:rsidRPr="00542777">
              <w:rPr>
                <w:b/>
                <w:bCs/>
                <w:sz w:val="20"/>
                <w:szCs w:val="20"/>
              </w:rPr>
              <w:t xml:space="preserve">2012   </w:t>
            </w:r>
            <w:r>
              <w:rPr>
                <w:b/>
                <w:bCs/>
                <w:sz w:val="20"/>
                <w:szCs w:val="20"/>
              </w:rPr>
              <w:t>report</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043020" w:rsidRPr="009F3992" w:rsidRDefault="00043020" w:rsidP="000C5E16">
            <w:pPr>
              <w:jc w:val="center"/>
              <w:rPr>
                <w:b/>
                <w:bCs/>
                <w:sz w:val="20"/>
                <w:szCs w:val="20"/>
              </w:rPr>
            </w:pPr>
            <w:r w:rsidRPr="00542777">
              <w:rPr>
                <w:b/>
                <w:bCs/>
                <w:sz w:val="20"/>
                <w:szCs w:val="20"/>
              </w:rPr>
              <w:t xml:space="preserve">2013 </w:t>
            </w:r>
            <w:r>
              <w:rPr>
                <w:b/>
                <w:bCs/>
                <w:sz w:val="20"/>
                <w:szCs w:val="20"/>
              </w:rPr>
              <w:t>expected</w:t>
            </w:r>
          </w:p>
        </w:tc>
        <w:tc>
          <w:tcPr>
            <w:tcW w:w="4252" w:type="dxa"/>
            <w:gridSpan w:val="6"/>
            <w:tcBorders>
              <w:top w:val="single" w:sz="8" w:space="0" w:color="auto"/>
              <w:left w:val="nil"/>
              <w:bottom w:val="single" w:sz="4" w:space="0" w:color="auto"/>
              <w:right w:val="single" w:sz="4" w:space="0" w:color="auto"/>
            </w:tcBorders>
            <w:shd w:val="clear" w:color="000000" w:fill="FFFFFF"/>
            <w:hideMark/>
          </w:tcPr>
          <w:p w:rsidR="00043020" w:rsidRPr="009F3992" w:rsidRDefault="00043020" w:rsidP="000C5E16">
            <w:pPr>
              <w:jc w:val="center"/>
              <w:rPr>
                <w:b/>
                <w:bCs/>
                <w:sz w:val="20"/>
                <w:szCs w:val="20"/>
              </w:rPr>
            </w:pPr>
            <w:r>
              <w:rPr>
                <w:b/>
                <w:bCs/>
                <w:sz w:val="20"/>
                <w:szCs w:val="20"/>
              </w:rPr>
              <w:t xml:space="preserve">Forecast in terms of </w:t>
            </w:r>
            <w:r w:rsidRPr="009F3992">
              <w:rPr>
                <w:b/>
                <w:bCs/>
                <w:sz w:val="20"/>
                <w:szCs w:val="20"/>
              </w:rPr>
              <w:t xml:space="preserve">2012 </w:t>
            </w:r>
          </w:p>
        </w:tc>
        <w:tc>
          <w:tcPr>
            <w:tcW w:w="993"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 xml:space="preserve">2019 </w:t>
            </w:r>
            <w:r>
              <w:rPr>
                <w:b/>
                <w:bCs/>
                <w:sz w:val="20"/>
                <w:szCs w:val="20"/>
              </w:rPr>
              <w:t>to</w:t>
            </w:r>
            <w:r w:rsidRPr="009F3992">
              <w:rPr>
                <w:b/>
                <w:bCs/>
                <w:sz w:val="20"/>
                <w:szCs w:val="20"/>
              </w:rPr>
              <w:t xml:space="preserve"> </w:t>
            </w:r>
            <w:r>
              <w:rPr>
                <w:b/>
                <w:bCs/>
                <w:sz w:val="20"/>
                <w:szCs w:val="20"/>
              </w:rPr>
              <w:t>2012</w:t>
            </w:r>
            <w:r w:rsidRPr="00542777">
              <w:rPr>
                <w:b/>
                <w:bCs/>
                <w:sz w:val="20"/>
                <w:szCs w:val="20"/>
              </w:rPr>
              <w:t xml:space="preserve">, </w:t>
            </w:r>
            <w:r>
              <w:rPr>
                <w:b/>
                <w:bCs/>
                <w:sz w:val="20"/>
                <w:szCs w:val="20"/>
              </w:rPr>
              <w:t xml:space="preserve">in </w:t>
            </w:r>
            <w:r w:rsidRPr="00542777">
              <w:rPr>
                <w:b/>
                <w:bCs/>
                <w:sz w:val="20"/>
                <w:szCs w:val="20"/>
              </w:rPr>
              <w:t>%</w:t>
            </w:r>
          </w:p>
        </w:tc>
      </w:tr>
      <w:tr w:rsidR="00043020" w:rsidRPr="009F3992" w:rsidTr="000C5E16">
        <w:trPr>
          <w:trHeight w:val="398"/>
        </w:trPr>
        <w:tc>
          <w:tcPr>
            <w:tcW w:w="439" w:type="dxa"/>
            <w:vMerge/>
            <w:tcBorders>
              <w:top w:val="single" w:sz="8" w:space="0" w:color="auto"/>
              <w:left w:val="single" w:sz="8"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1984" w:type="dxa"/>
            <w:vMerge/>
            <w:tcBorders>
              <w:top w:val="single" w:sz="8" w:space="0" w:color="auto"/>
              <w:left w:val="single" w:sz="4"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709" w:type="dxa"/>
            <w:vMerge/>
            <w:tcBorders>
              <w:top w:val="single" w:sz="8" w:space="0" w:color="auto"/>
              <w:left w:val="single" w:sz="4"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850" w:type="dxa"/>
            <w:vMerge/>
            <w:tcBorders>
              <w:top w:val="single" w:sz="8" w:space="0" w:color="auto"/>
              <w:left w:val="single" w:sz="4"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851" w:type="dxa"/>
            <w:vMerge/>
            <w:tcBorders>
              <w:top w:val="single" w:sz="8" w:space="0" w:color="auto"/>
              <w:left w:val="single" w:sz="4"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2014</w:t>
            </w:r>
          </w:p>
        </w:tc>
        <w:tc>
          <w:tcPr>
            <w:tcW w:w="708"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2015</w:t>
            </w: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2016</w:t>
            </w: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2017</w:t>
            </w: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2018</w:t>
            </w:r>
          </w:p>
        </w:tc>
        <w:tc>
          <w:tcPr>
            <w:tcW w:w="708"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2019</w:t>
            </w:r>
          </w:p>
        </w:tc>
        <w:tc>
          <w:tcPr>
            <w:tcW w:w="993" w:type="dxa"/>
            <w:vMerge/>
            <w:tcBorders>
              <w:top w:val="single" w:sz="8" w:space="0" w:color="auto"/>
              <w:left w:val="single" w:sz="4" w:space="0" w:color="auto"/>
              <w:bottom w:val="single" w:sz="4" w:space="0" w:color="auto"/>
              <w:right w:val="single" w:sz="8" w:space="0" w:color="auto"/>
            </w:tcBorders>
            <w:hideMark/>
          </w:tcPr>
          <w:p w:rsidR="00043020" w:rsidRPr="00542777" w:rsidRDefault="00043020" w:rsidP="000C5E16">
            <w:pPr>
              <w:rPr>
                <w:b/>
                <w:bCs/>
                <w:sz w:val="20"/>
                <w:szCs w:val="20"/>
              </w:rPr>
            </w:pPr>
          </w:p>
        </w:tc>
      </w:tr>
      <w:tr w:rsidR="00043020" w:rsidRPr="009F3992" w:rsidTr="000C5E16">
        <w:trPr>
          <w:trHeight w:val="230"/>
        </w:trPr>
        <w:tc>
          <w:tcPr>
            <w:tcW w:w="439" w:type="dxa"/>
            <w:tcBorders>
              <w:top w:val="nil"/>
              <w:left w:val="single" w:sz="8" w:space="0" w:color="auto"/>
              <w:bottom w:val="single" w:sz="4" w:space="0" w:color="auto"/>
              <w:right w:val="single" w:sz="4" w:space="0" w:color="auto"/>
            </w:tcBorders>
            <w:shd w:val="clear" w:color="000000" w:fill="FFFFFF"/>
            <w:noWrap/>
            <w:hideMark/>
          </w:tcPr>
          <w:p w:rsidR="00043020" w:rsidRPr="00542777" w:rsidRDefault="00043020" w:rsidP="000C5E16">
            <w:pPr>
              <w:jc w:val="center"/>
              <w:rPr>
                <w:b/>
                <w:bCs/>
                <w:sz w:val="20"/>
                <w:szCs w:val="20"/>
              </w:rPr>
            </w:pPr>
            <w:r w:rsidRPr="00542777">
              <w:rPr>
                <w:b/>
                <w:bCs/>
                <w:sz w:val="20"/>
                <w:szCs w:val="20"/>
              </w:rPr>
              <w:t>1</w:t>
            </w:r>
          </w:p>
        </w:tc>
        <w:tc>
          <w:tcPr>
            <w:tcW w:w="1984" w:type="dxa"/>
            <w:tcBorders>
              <w:top w:val="nil"/>
              <w:left w:val="nil"/>
              <w:bottom w:val="single" w:sz="4" w:space="0" w:color="auto"/>
              <w:right w:val="single" w:sz="4" w:space="0" w:color="auto"/>
            </w:tcBorders>
            <w:shd w:val="clear" w:color="000000" w:fill="FFFFFF"/>
            <w:hideMark/>
          </w:tcPr>
          <w:p w:rsidR="00043020" w:rsidRPr="00043020" w:rsidRDefault="00043020" w:rsidP="000C5E16">
            <w:pPr>
              <w:rPr>
                <w:sz w:val="20"/>
                <w:szCs w:val="20"/>
                <w:lang w:val="en-US"/>
              </w:rPr>
            </w:pPr>
            <w:r w:rsidRPr="00043020">
              <w:rPr>
                <w:sz w:val="20"/>
                <w:szCs w:val="20"/>
                <w:lang w:val="en-US"/>
              </w:rPr>
              <w:t>Growth of gross value added</w:t>
            </w: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ind w:left="-48" w:right="-77"/>
              <w:jc w:val="center"/>
              <w:rPr>
                <w:sz w:val="20"/>
                <w:szCs w:val="20"/>
              </w:rPr>
            </w:pPr>
            <w:r w:rsidRPr="00542777">
              <w:rPr>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043020" w:rsidRPr="009F3992" w:rsidRDefault="00043020" w:rsidP="000C5E16">
            <w:pPr>
              <w:jc w:val="right"/>
              <w:rPr>
                <w:sz w:val="20"/>
                <w:szCs w:val="20"/>
              </w:rPr>
            </w:pPr>
            <w:r w:rsidRPr="009F3992">
              <w:rPr>
                <w:sz w:val="20"/>
                <w:szCs w:val="20"/>
              </w:rPr>
              <w:t>100</w:t>
            </w:r>
          </w:p>
        </w:tc>
        <w:tc>
          <w:tcPr>
            <w:tcW w:w="851" w:type="dxa"/>
            <w:tcBorders>
              <w:top w:val="nil"/>
              <w:left w:val="nil"/>
              <w:bottom w:val="single" w:sz="4" w:space="0" w:color="auto"/>
              <w:right w:val="single" w:sz="4" w:space="0" w:color="auto"/>
            </w:tcBorders>
            <w:shd w:val="clear" w:color="000000" w:fill="FFFFFF"/>
            <w:noWrap/>
            <w:hideMark/>
          </w:tcPr>
          <w:p w:rsidR="00043020" w:rsidRPr="009F3992" w:rsidRDefault="00043020" w:rsidP="000C5E16">
            <w:pPr>
              <w:jc w:val="right"/>
              <w:rPr>
                <w:bCs/>
                <w:sz w:val="20"/>
                <w:szCs w:val="20"/>
              </w:rPr>
            </w:pPr>
            <w:r w:rsidRPr="009F3992">
              <w:rPr>
                <w:bCs/>
                <w:sz w:val="20"/>
                <w:szCs w:val="20"/>
              </w:rPr>
              <w:t>100</w:t>
            </w:r>
          </w:p>
        </w:tc>
        <w:tc>
          <w:tcPr>
            <w:tcW w:w="709" w:type="dxa"/>
            <w:tcBorders>
              <w:top w:val="nil"/>
              <w:left w:val="nil"/>
              <w:bottom w:val="single" w:sz="4" w:space="0" w:color="auto"/>
              <w:right w:val="single" w:sz="4" w:space="0" w:color="auto"/>
            </w:tcBorders>
            <w:shd w:val="clear" w:color="000000" w:fill="FFFFFF"/>
            <w:noWrap/>
            <w:hideMark/>
          </w:tcPr>
          <w:p w:rsidR="00043020" w:rsidRPr="009F3992" w:rsidRDefault="00043020" w:rsidP="000C5E16">
            <w:pPr>
              <w:jc w:val="right"/>
              <w:rPr>
                <w:bCs/>
                <w:sz w:val="20"/>
                <w:szCs w:val="20"/>
              </w:rPr>
            </w:pPr>
            <w:r w:rsidRPr="009F3992">
              <w:rPr>
                <w:bCs/>
                <w:sz w:val="20"/>
                <w:szCs w:val="20"/>
              </w:rPr>
              <w:t>102</w:t>
            </w:r>
          </w:p>
        </w:tc>
        <w:tc>
          <w:tcPr>
            <w:tcW w:w="708" w:type="dxa"/>
            <w:tcBorders>
              <w:top w:val="nil"/>
              <w:left w:val="nil"/>
              <w:bottom w:val="single" w:sz="4" w:space="0" w:color="auto"/>
              <w:right w:val="single" w:sz="4" w:space="0" w:color="auto"/>
            </w:tcBorders>
            <w:shd w:val="clear" w:color="000000" w:fill="FFFFFF"/>
            <w:noWrap/>
            <w:hideMark/>
          </w:tcPr>
          <w:p w:rsidR="00043020" w:rsidRPr="009F3992" w:rsidRDefault="00043020" w:rsidP="000C5E16">
            <w:pPr>
              <w:jc w:val="right"/>
              <w:rPr>
                <w:bCs/>
                <w:sz w:val="20"/>
                <w:szCs w:val="20"/>
              </w:rPr>
            </w:pPr>
            <w:r w:rsidRPr="009F3992">
              <w:rPr>
                <w:bCs/>
                <w:sz w:val="20"/>
                <w:szCs w:val="20"/>
              </w:rPr>
              <w:t>113</w:t>
            </w:r>
          </w:p>
        </w:tc>
        <w:tc>
          <w:tcPr>
            <w:tcW w:w="709" w:type="dxa"/>
            <w:tcBorders>
              <w:top w:val="nil"/>
              <w:left w:val="nil"/>
              <w:bottom w:val="single" w:sz="4" w:space="0" w:color="auto"/>
              <w:right w:val="single" w:sz="4" w:space="0" w:color="auto"/>
            </w:tcBorders>
            <w:shd w:val="clear" w:color="000000" w:fill="FFFFFF"/>
            <w:noWrap/>
            <w:hideMark/>
          </w:tcPr>
          <w:p w:rsidR="00043020" w:rsidRPr="009F3992" w:rsidRDefault="00043020" w:rsidP="000C5E16">
            <w:pPr>
              <w:jc w:val="right"/>
              <w:rPr>
                <w:bCs/>
                <w:sz w:val="20"/>
                <w:szCs w:val="20"/>
              </w:rPr>
            </w:pPr>
            <w:r w:rsidRPr="009F3992">
              <w:rPr>
                <w:bCs/>
                <w:sz w:val="20"/>
                <w:szCs w:val="20"/>
              </w:rPr>
              <w:t>120</w:t>
            </w:r>
          </w:p>
        </w:tc>
        <w:tc>
          <w:tcPr>
            <w:tcW w:w="709" w:type="dxa"/>
            <w:tcBorders>
              <w:top w:val="nil"/>
              <w:left w:val="nil"/>
              <w:bottom w:val="single" w:sz="4" w:space="0" w:color="auto"/>
              <w:right w:val="single" w:sz="4" w:space="0" w:color="auto"/>
            </w:tcBorders>
            <w:shd w:val="clear" w:color="000000" w:fill="FFFFFF"/>
            <w:noWrap/>
            <w:hideMark/>
          </w:tcPr>
          <w:p w:rsidR="00043020" w:rsidRPr="009F3992" w:rsidRDefault="00043020" w:rsidP="000C5E16">
            <w:pPr>
              <w:jc w:val="right"/>
              <w:rPr>
                <w:bCs/>
                <w:sz w:val="20"/>
                <w:szCs w:val="20"/>
              </w:rPr>
            </w:pPr>
            <w:r w:rsidRPr="009F3992">
              <w:rPr>
                <w:bCs/>
                <w:sz w:val="20"/>
                <w:szCs w:val="20"/>
              </w:rPr>
              <w:t>126</w:t>
            </w:r>
          </w:p>
        </w:tc>
        <w:tc>
          <w:tcPr>
            <w:tcW w:w="709" w:type="dxa"/>
            <w:tcBorders>
              <w:top w:val="nil"/>
              <w:left w:val="nil"/>
              <w:bottom w:val="single" w:sz="4" w:space="0" w:color="auto"/>
              <w:right w:val="single" w:sz="4" w:space="0" w:color="auto"/>
            </w:tcBorders>
            <w:shd w:val="clear" w:color="000000" w:fill="FFFFFF"/>
            <w:noWrap/>
            <w:hideMark/>
          </w:tcPr>
          <w:p w:rsidR="00043020" w:rsidRPr="009F3992" w:rsidRDefault="00043020" w:rsidP="000C5E16">
            <w:pPr>
              <w:jc w:val="right"/>
              <w:rPr>
                <w:bCs/>
                <w:sz w:val="20"/>
                <w:szCs w:val="20"/>
              </w:rPr>
            </w:pPr>
            <w:r w:rsidRPr="009F3992">
              <w:rPr>
                <w:bCs/>
                <w:sz w:val="20"/>
                <w:szCs w:val="20"/>
              </w:rPr>
              <w:t>133</w:t>
            </w:r>
          </w:p>
        </w:tc>
        <w:tc>
          <w:tcPr>
            <w:tcW w:w="708" w:type="dxa"/>
            <w:tcBorders>
              <w:top w:val="nil"/>
              <w:left w:val="nil"/>
              <w:bottom w:val="single" w:sz="4" w:space="0" w:color="auto"/>
              <w:right w:val="single" w:sz="4" w:space="0" w:color="auto"/>
            </w:tcBorders>
            <w:shd w:val="clear" w:color="000000" w:fill="FFFFFF"/>
            <w:noWrap/>
            <w:hideMark/>
          </w:tcPr>
          <w:p w:rsidR="00043020" w:rsidRPr="009F3992" w:rsidRDefault="00043020" w:rsidP="000C5E16">
            <w:pPr>
              <w:jc w:val="right"/>
              <w:rPr>
                <w:bCs/>
                <w:sz w:val="20"/>
                <w:szCs w:val="20"/>
              </w:rPr>
            </w:pPr>
            <w:r w:rsidRPr="009F3992">
              <w:rPr>
                <w:bCs/>
                <w:sz w:val="20"/>
                <w:szCs w:val="20"/>
              </w:rPr>
              <w:t>133</w:t>
            </w:r>
          </w:p>
        </w:tc>
        <w:tc>
          <w:tcPr>
            <w:tcW w:w="993" w:type="dxa"/>
            <w:tcBorders>
              <w:top w:val="nil"/>
              <w:left w:val="nil"/>
              <w:bottom w:val="single" w:sz="4" w:space="0" w:color="auto"/>
              <w:right w:val="single" w:sz="8" w:space="0" w:color="auto"/>
            </w:tcBorders>
            <w:shd w:val="clear" w:color="auto" w:fill="auto"/>
            <w:noWrap/>
            <w:hideMark/>
          </w:tcPr>
          <w:p w:rsidR="00043020" w:rsidRPr="009F3992" w:rsidRDefault="00043020" w:rsidP="000C5E16">
            <w:pPr>
              <w:jc w:val="center"/>
              <w:rPr>
                <w:sz w:val="20"/>
                <w:szCs w:val="20"/>
              </w:rPr>
            </w:pPr>
            <w:r>
              <w:rPr>
                <w:sz w:val="20"/>
                <w:szCs w:val="20"/>
              </w:rPr>
              <w:t>by</w:t>
            </w:r>
            <w:r w:rsidRPr="00542777">
              <w:rPr>
                <w:sz w:val="20"/>
                <w:szCs w:val="20"/>
              </w:rPr>
              <w:t xml:space="preserve"> 1,3 </w:t>
            </w:r>
            <w:r>
              <w:rPr>
                <w:sz w:val="20"/>
                <w:szCs w:val="20"/>
              </w:rPr>
              <w:t>times</w:t>
            </w:r>
          </w:p>
        </w:tc>
      </w:tr>
      <w:tr w:rsidR="00043020" w:rsidRPr="00542777" w:rsidTr="000C5E16">
        <w:trPr>
          <w:trHeight w:val="306"/>
        </w:trPr>
        <w:tc>
          <w:tcPr>
            <w:tcW w:w="439" w:type="dxa"/>
            <w:tcBorders>
              <w:top w:val="nil"/>
              <w:left w:val="single" w:sz="8" w:space="0" w:color="auto"/>
              <w:bottom w:val="single" w:sz="4" w:space="0" w:color="auto"/>
              <w:right w:val="single" w:sz="4" w:space="0" w:color="auto"/>
            </w:tcBorders>
            <w:shd w:val="clear" w:color="000000" w:fill="FFFFFF"/>
            <w:noWrap/>
            <w:hideMark/>
          </w:tcPr>
          <w:p w:rsidR="00043020" w:rsidRPr="00542777" w:rsidRDefault="00043020" w:rsidP="000C5E16">
            <w:pPr>
              <w:jc w:val="center"/>
              <w:rPr>
                <w:b/>
                <w:bCs/>
                <w:sz w:val="20"/>
                <w:szCs w:val="20"/>
              </w:rPr>
            </w:pPr>
            <w:r w:rsidRPr="00542777">
              <w:rPr>
                <w:b/>
                <w:bCs/>
                <w:sz w:val="20"/>
                <w:szCs w:val="20"/>
              </w:rPr>
              <w:t>2</w:t>
            </w:r>
          </w:p>
        </w:tc>
        <w:tc>
          <w:tcPr>
            <w:tcW w:w="1984" w:type="dxa"/>
            <w:tcBorders>
              <w:top w:val="nil"/>
              <w:left w:val="nil"/>
              <w:bottom w:val="single" w:sz="4" w:space="0" w:color="auto"/>
              <w:right w:val="single" w:sz="4" w:space="0" w:color="auto"/>
            </w:tcBorders>
            <w:shd w:val="clear" w:color="000000" w:fill="FFFFFF"/>
            <w:hideMark/>
          </w:tcPr>
          <w:p w:rsidR="00043020" w:rsidRPr="009F3992" w:rsidRDefault="00043020" w:rsidP="000C5E16">
            <w:pPr>
              <w:rPr>
                <w:sz w:val="20"/>
                <w:szCs w:val="20"/>
              </w:rPr>
            </w:pPr>
            <w:r>
              <w:rPr>
                <w:sz w:val="20"/>
                <w:szCs w:val="20"/>
              </w:rPr>
              <w:t>Growth of employed</w:t>
            </w: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ind w:left="-48" w:right="-77"/>
              <w:jc w:val="center"/>
              <w:rPr>
                <w:sz w:val="20"/>
                <w:szCs w:val="20"/>
              </w:rPr>
            </w:pPr>
            <w:r>
              <w:rPr>
                <w:sz w:val="20"/>
                <w:szCs w:val="20"/>
              </w:rPr>
              <w:t>thous</w:t>
            </w:r>
            <w:r w:rsidRPr="00542777">
              <w:rPr>
                <w:sz w:val="20"/>
                <w:szCs w:val="20"/>
              </w:rPr>
              <w:t>.</w:t>
            </w:r>
            <w:r>
              <w:rPr>
                <w:sz w:val="20"/>
                <w:szCs w:val="20"/>
              </w:rPr>
              <w:t>p</w:t>
            </w:r>
            <w:r w:rsidRPr="00542777">
              <w:rPr>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bCs/>
                <w:sz w:val="20"/>
                <w:szCs w:val="20"/>
              </w:rPr>
            </w:pPr>
            <w:r w:rsidRPr="00542777">
              <w:rPr>
                <w:bCs/>
                <w:sz w:val="20"/>
                <w:szCs w:val="20"/>
              </w:rPr>
              <w:t>6,8</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bCs/>
                <w:sz w:val="20"/>
                <w:szCs w:val="20"/>
              </w:rPr>
            </w:pPr>
            <w:r w:rsidRPr="00542777">
              <w:rPr>
                <w:bCs/>
                <w:sz w:val="20"/>
                <w:szCs w:val="20"/>
              </w:rPr>
              <w:t>6,8</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bCs/>
                <w:sz w:val="20"/>
                <w:szCs w:val="20"/>
              </w:rPr>
            </w:pPr>
            <w:r w:rsidRPr="00542777">
              <w:rPr>
                <w:bCs/>
                <w:sz w:val="20"/>
                <w:szCs w:val="20"/>
              </w:rPr>
              <w:t>6,9</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bCs/>
                <w:sz w:val="20"/>
                <w:szCs w:val="20"/>
              </w:rPr>
            </w:pPr>
            <w:r w:rsidRPr="00542777">
              <w:rPr>
                <w:bCs/>
                <w:sz w:val="20"/>
                <w:szCs w:val="20"/>
              </w:rPr>
              <w:t>6,9</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bCs/>
                <w:sz w:val="20"/>
                <w:szCs w:val="20"/>
              </w:rPr>
            </w:pPr>
            <w:r w:rsidRPr="00542777">
              <w:rPr>
                <w:bCs/>
                <w:sz w:val="20"/>
                <w:szCs w:val="20"/>
              </w:rPr>
              <w:t>6,9</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bCs/>
                <w:sz w:val="20"/>
                <w:szCs w:val="20"/>
              </w:rPr>
            </w:pPr>
            <w:r w:rsidRPr="00542777">
              <w:rPr>
                <w:bCs/>
                <w:sz w:val="20"/>
                <w:szCs w:val="20"/>
              </w:rPr>
              <w:t>7,0</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bCs/>
                <w:sz w:val="20"/>
                <w:szCs w:val="20"/>
              </w:rPr>
            </w:pPr>
            <w:r w:rsidRPr="00542777">
              <w:rPr>
                <w:bCs/>
                <w:sz w:val="20"/>
                <w:szCs w:val="20"/>
              </w:rPr>
              <w:t>7,0</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bCs/>
                <w:sz w:val="20"/>
                <w:szCs w:val="20"/>
              </w:rPr>
            </w:pPr>
            <w:r w:rsidRPr="00542777">
              <w:rPr>
                <w:bCs/>
                <w:sz w:val="20"/>
                <w:szCs w:val="20"/>
              </w:rPr>
              <w:t>7,0</w:t>
            </w:r>
          </w:p>
        </w:tc>
        <w:tc>
          <w:tcPr>
            <w:tcW w:w="993" w:type="dxa"/>
            <w:tcBorders>
              <w:top w:val="nil"/>
              <w:left w:val="nil"/>
              <w:bottom w:val="single" w:sz="4" w:space="0" w:color="auto"/>
              <w:right w:val="single" w:sz="8" w:space="0" w:color="auto"/>
            </w:tcBorders>
            <w:shd w:val="clear" w:color="000000" w:fill="FFFFFF"/>
            <w:noWrap/>
            <w:hideMark/>
          </w:tcPr>
          <w:p w:rsidR="00043020" w:rsidRPr="00542777" w:rsidRDefault="00043020" w:rsidP="000C5E16">
            <w:pPr>
              <w:jc w:val="center"/>
              <w:rPr>
                <w:sz w:val="20"/>
                <w:szCs w:val="20"/>
              </w:rPr>
            </w:pPr>
            <w:r>
              <w:rPr>
                <w:sz w:val="20"/>
                <w:szCs w:val="20"/>
              </w:rPr>
              <w:t xml:space="preserve">by </w:t>
            </w:r>
            <w:r w:rsidRPr="00542777">
              <w:rPr>
                <w:sz w:val="20"/>
                <w:szCs w:val="20"/>
              </w:rPr>
              <w:t xml:space="preserve">0,2 </w:t>
            </w:r>
            <w:r>
              <w:rPr>
                <w:sz w:val="20"/>
                <w:szCs w:val="20"/>
              </w:rPr>
              <w:t>thous</w:t>
            </w:r>
            <w:r w:rsidRPr="00542777">
              <w:rPr>
                <w:sz w:val="20"/>
                <w:szCs w:val="20"/>
              </w:rPr>
              <w:t>.</w:t>
            </w:r>
            <w:r>
              <w:rPr>
                <w:sz w:val="20"/>
                <w:szCs w:val="20"/>
              </w:rPr>
              <w:t>p</w:t>
            </w:r>
            <w:r w:rsidRPr="00542777">
              <w:rPr>
                <w:sz w:val="20"/>
                <w:szCs w:val="20"/>
              </w:rPr>
              <w:t>.</w:t>
            </w:r>
          </w:p>
        </w:tc>
      </w:tr>
      <w:tr w:rsidR="00043020" w:rsidRPr="00542777" w:rsidTr="000C5E16">
        <w:trPr>
          <w:trHeight w:val="306"/>
        </w:trPr>
        <w:tc>
          <w:tcPr>
            <w:tcW w:w="439" w:type="dxa"/>
            <w:tcBorders>
              <w:top w:val="nil"/>
              <w:left w:val="single" w:sz="8" w:space="0" w:color="auto"/>
              <w:bottom w:val="single" w:sz="4" w:space="0" w:color="auto"/>
              <w:right w:val="single" w:sz="4" w:space="0" w:color="auto"/>
            </w:tcBorders>
            <w:shd w:val="clear" w:color="000000" w:fill="FFFFFF"/>
            <w:noWrap/>
            <w:hideMark/>
          </w:tcPr>
          <w:p w:rsidR="00043020" w:rsidRPr="00542777" w:rsidRDefault="00043020" w:rsidP="000C5E16">
            <w:pPr>
              <w:jc w:val="center"/>
              <w:rPr>
                <w:b/>
                <w:bCs/>
                <w:sz w:val="20"/>
                <w:szCs w:val="20"/>
              </w:rPr>
            </w:pPr>
            <w:r w:rsidRPr="00542777">
              <w:rPr>
                <w:b/>
                <w:bCs/>
                <w:sz w:val="20"/>
                <w:szCs w:val="20"/>
              </w:rPr>
              <w:t>3</w:t>
            </w:r>
          </w:p>
        </w:tc>
        <w:tc>
          <w:tcPr>
            <w:tcW w:w="1984" w:type="dxa"/>
            <w:tcBorders>
              <w:top w:val="nil"/>
              <w:left w:val="nil"/>
              <w:bottom w:val="single" w:sz="4" w:space="0" w:color="auto"/>
              <w:right w:val="single" w:sz="4" w:space="0" w:color="auto"/>
            </w:tcBorders>
            <w:shd w:val="clear" w:color="000000" w:fill="FFFFFF"/>
            <w:hideMark/>
          </w:tcPr>
          <w:p w:rsidR="00043020" w:rsidRPr="00043020" w:rsidRDefault="00043020" w:rsidP="000C5E16">
            <w:pPr>
              <w:rPr>
                <w:sz w:val="20"/>
                <w:szCs w:val="20"/>
                <w:lang w:val="en-US"/>
              </w:rPr>
            </w:pPr>
            <w:r w:rsidRPr="00043020">
              <w:rPr>
                <w:sz w:val="20"/>
                <w:szCs w:val="20"/>
                <w:lang w:val="en-US"/>
              </w:rPr>
              <w:t xml:space="preserve"> Growth of labor productivity on GVA</w:t>
            </w: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ind w:left="-48" w:right="-77"/>
              <w:jc w:val="center"/>
              <w:rPr>
                <w:sz w:val="20"/>
                <w:szCs w:val="20"/>
              </w:rPr>
            </w:pPr>
            <w:r w:rsidRPr="00542777">
              <w:rPr>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100</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100</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101</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111</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117</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123</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129</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129</w:t>
            </w:r>
          </w:p>
        </w:tc>
        <w:tc>
          <w:tcPr>
            <w:tcW w:w="993" w:type="dxa"/>
            <w:tcBorders>
              <w:top w:val="nil"/>
              <w:left w:val="nil"/>
              <w:bottom w:val="single" w:sz="4" w:space="0" w:color="auto"/>
              <w:right w:val="single" w:sz="8" w:space="0" w:color="auto"/>
            </w:tcBorders>
            <w:shd w:val="clear" w:color="000000" w:fill="FFFFFF"/>
            <w:noWrap/>
            <w:hideMark/>
          </w:tcPr>
          <w:p w:rsidR="00043020" w:rsidRPr="009F3992" w:rsidRDefault="00043020" w:rsidP="000C5E16">
            <w:pPr>
              <w:jc w:val="center"/>
              <w:rPr>
                <w:sz w:val="20"/>
                <w:szCs w:val="20"/>
              </w:rPr>
            </w:pPr>
            <w:r>
              <w:rPr>
                <w:sz w:val="20"/>
                <w:szCs w:val="20"/>
              </w:rPr>
              <w:t xml:space="preserve">by </w:t>
            </w:r>
            <w:r w:rsidRPr="00542777">
              <w:rPr>
                <w:sz w:val="20"/>
                <w:szCs w:val="20"/>
              </w:rPr>
              <w:t xml:space="preserve">1,3 </w:t>
            </w:r>
            <w:r>
              <w:rPr>
                <w:sz w:val="20"/>
                <w:szCs w:val="20"/>
              </w:rPr>
              <w:t>times</w:t>
            </w:r>
          </w:p>
        </w:tc>
      </w:tr>
      <w:tr w:rsidR="00043020" w:rsidRPr="00542777" w:rsidTr="000C5E16">
        <w:trPr>
          <w:trHeight w:val="597"/>
        </w:trPr>
        <w:tc>
          <w:tcPr>
            <w:tcW w:w="439" w:type="dxa"/>
            <w:tcBorders>
              <w:top w:val="nil"/>
              <w:left w:val="single" w:sz="8" w:space="0" w:color="auto"/>
              <w:bottom w:val="single" w:sz="4" w:space="0" w:color="auto"/>
              <w:right w:val="single" w:sz="4" w:space="0" w:color="auto"/>
            </w:tcBorders>
            <w:shd w:val="clear" w:color="000000" w:fill="FFFFFF"/>
            <w:noWrap/>
            <w:hideMark/>
          </w:tcPr>
          <w:p w:rsidR="00043020" w:rsidRPr="00542777" w:rsidRDefault="00043020" w:rsidP="000C5E16">
            <w:pPr>
              <w:jc w:val="center"/>
              <w:rPr>
                <w:b/>
                <w:bCs/>
                <w:sz w:val="20"/>
                <w:szCs w:val="20"/>
              </w:rPr>
            </w:pPr>
            <w:r w:rsidRPr="00542777">
              <w:rPr>
                <w:b/>
                <w:bCs/>
                <w:sz w:val="20"/>
                <w:szCs w:val="20"/>
              </w:rPr>
              <w:t>4</w:t>
            </w:r>
          </w:p>
        </w:tc>
        <w:tc>
          <w:tcPr>
            <w:tcW w:w="1984" w:type="dxa"/>
            <w:tcBorders>
              <w:top w:val="nil"/>
              <w:left w:val="nil"/>
              <w:bottom w:val="single" w:sz="4" w:space="0" w:color="auto"/>
              <w:right w:val="single" w:sz="4" w:space="0" w:color="auto"/>
            </w:tcBorders>
            <w:shd w:val="clear" w:color="000000" w:fill="FFFFFF"/>
            <w:hideMark/>
          </w:tcPr>
          <w:p w:rsidR="00043020" w:rsidRPr="00043020" w:rsidRDefault="00043020" w:rsidP="000C5E16">
            <w:pPr>
              <w:rPr>
                <w:sz w:val="20"/>
                <w:szCs w:val="20"/>
                <w:lang w:val="en-US"/>
              </w:rPr>
            </w:pPr>
            <w:r w:rsidRPr="00043020">
              <w:rPr>
                <w:sz w:val="20"/>
                <w:szCs w:val="20"/>
                <w:lang w:val="en-US"/>
              </w:rPr>
              <w:t>Growth of value of non-commodity (processed) export</w:t>
            </w: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ind w:left="-48" w:right="-77"/>
              <w:jc w:val="center"/>
              <w:rPr>
                <w:sz w:val="20"/>
                <w:szCs w:val="20"/>
              </w:rPr>
            </w:pPr>
            <w:r w:rsidRPr="00542777">
              <w:rPr>
                <w:sz w:val="20"/>
                <w:szCs w:val="20"/>
              </w:rPr>
              <w:t>%</w:t>
            </w:r>
          </w:p>
        </w:tc>
        <w:tc>
          <w:tcPr>
            <w:tcW w:w="850"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100</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bCs/>
                <w:sz w:val="20"/>
                <w:szCs w:val="20"/>
              </w:rPr>
            </w:pPr>
            <w:r w:rsidRPr="00542777">
              <w:rPr>
                <w:bCs/>
                <w:sz w:val="20"/>
                <w:szCs w:val="20"/>
              </w:rPr>
              <w:t>100</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bCs/>
                <w:sz w:val="20"/>
                <w:szCs w:val="20"/>
              </w:rPr>
            </w:pPr>
            <w:r w:rsidRPr="00542777">
              <w:rPr>
                <w:bCs/>
                <w:sz w:val="20"/>
                <w:szCs w:val="20"/>
              </w:rPr>
              <w:t>100</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bCs/>
                <w:sz w:val="20"/>
                <w:szCs w:val="20"/>
              </w:rPr>
            </w:pPr>
            <w:r w:rsidRPr="00542777">
              <w:rPr>
                <w:bCs/>
                <w:sz w:val="20"/>
                <w:szCs w:val="20"/>
              </w:rPr>
              <w:t>135</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bCs/>
                <w:sz w:val="20"/>
                <w:szCs w:val="20"/>
              </w:rPr>
            </w:pPr>
            <w:r w:rsidRPr="00542777">
              <w:rPr>
                <w:bCs/>
                <w:sz w:val="20"/>
                <w:szCs w:val="20"/>
              </w:rPr>
              <w:t>156</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bCs/>
                <w:sz w:val="20"/>
                <w:szCs w:val="20"/>
              </w:rPr>
            </w:pPr>
            <w:r w:rsidRPr="00542777">
              <w:rPr>
                <w:bCs/>
                <w:sz w:val="20"/>
                <w:szCs w:val="20"/>
              </w:rPr>
              <w:t>177</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bCs/>
                <w:sz w:val="20"/>
                <w:szCs w:val="20"/>
              </w:rPr>
            </w:pPr>
            <w:r w:rsidRPr="00542777">
              <w:rPr>
                <w:bCs/>
                <w:sz w:val="20"/>
                <w:szCs w:val="20"/>
              </w:rPr>
              <w:t>198</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bCs/>
                <w:sz w:val="20"/>
                <w:szCs w:val="20"/>
              </w:rPr>
            </w:pPr>
            <w:r w:rsidRPr="00542777">
              <w:rPr>
                <w:bCs/>
                <w:sz w:val="20"/>
                <w:szCs w:val="20"/>
              </w:rPr>
              <w:t>205</w:t>
            </w:r>
          </w:p>
        </w:tc>
        <w:tc>
          <w:tcPr>
            <w:tcW w:w="993" w:type="dxa"/>
            <w:tcBorders>
              <w:top w:val="nil"/>
              <w:left w:val="nil"/>
              <w:bottom w:val="single" w:sz="4" w:space="0" w:color="auto"/>
              <w:right w:val="single" w:sz="8" w:space="0" w:color="auto"/>
            </w:tcBorders>
            <w:shd w:val="clear" w:color="000000" w:fill="FFFFFF"/>
            <w:noWrap/>
            <w:hideMark/>
          </w:tcPr>
          <w:p w:rsidR="00043020" w:rsidRPr="009F3992" w:rsidRDefault="00043020" w:rsidP="000C5E16">
            <w:pPr>
              <w:jc w:val="center"/>
              <w:rPr>
                <w:sz w:val="20"/>
                <w:szCs w:val="20"/>
              </w:rPr>
            </w:pPr>
            <w:r>
              <w:rPr>
                <w:sz w:val="20"/>
                <w:szCs w:val="20"/>
              </w:rPr>
              <w:t xml:space="preserve">by </w:t>
            </w:r>
            <w:r w:rsidRPr="00542777">
              <w:rPr>
                <w:sz w:val="20"/>
                <w:szCs w:val="20"/>
              </w:rPr>
              <w:t xml:space="preserve">2 </w:t>
            </w:r>
            <w:r>
              <w:rPr>
                <w:sz w:val="20"/>
                <w:szCs w:val="20"/>
              </w:rPr>
              <w:t>times</w:t>
            </w:r>
          </w:p>
        </w:tc>
      </w:tr>
    </w:tbl>
    <w:p w:rsidR="00043020" w:rsidRPr="00542777" w:rsidRDefault="00043020" w:rsidP="00043020">
      <w:pPr>
        <w:jc w:val="both"/>
        <w:rPr>
          <w:sz w:val="20"/>
          <w:szCs w:val="20"/>
        </w:rPr>
      </w:pPr>
    </w:p>
    <w:p w:rsidR="00043020" w:rsidRPr="00963669" w:rsidRDefault="00043020" w:rsidP="00043020">
      <w:pPr>
        <w:tabs>
          <w:tab w:val="left" w:pos="426"/>
        </w:tabs>
        <w:spacing w:after="160" w:line="259" w:lineRule="auto"/>
        <w:jc w:val="both"/>
        <w:rPr>
          <w:b/>
          <w:sz w:val="28"/>
          <w:szCs w:val="28"/>
        </w:rPr>
      </w:pPr>
      <w:r w:rsidRPr="00963669">
        <w:rPr>
          <w:b/>
          <w:sz w:val="28"/>
          <w:szCs w:val="28"/>
        </w:rPr>
        <w:lastRenderedPageBreak/>
        <w:tab/>
        <w:t xml:space="preserve">Priorities of sector’s development </w:t>
      </w:r>
    </w:p>
    <w:p w:rsidR="00043020" w:rsidRPr="00963669" w:rsidRDefault="00043020" w:rsidP="00043020">
      <w:pPr>
        <w:pStyle w:val="a7"/>
        <w:tabs>
          <w:tab w:val="left" w:pos="426"/>
        </w:tabs>
        <w:ind w:left="142"/>
        <w:jc w:val="both"/>
        <w:rPr>
          <w:i/>
          <w:sz w:val="28"/>
          <w:szCs w:val="28"/>
        </w:rPr>
      </w:pPr>
      <w:r w:rsidRPr="00963669">
        <w:rPr>
          <w:i/>
          <w:sz w:val="28"/>
          <w:szCs w:val="28"/>
        </w:rPr>
        <w:tab/>
      </w:r>
      <w:r w:rsidRPr="00963669">
        <w:rPr>
          <w:i/>
          <w:sz w:val="28"/>
          <w:szCs w:val="28"/>
        </w:rPr>
        <w:tab/>
        <w:t xml:space="preserve">Priority types of activity </w:t>
      </w:r>
    </w:p>
    <w:p w:rsidR="00043020" w:rsidRPr="00963669" w:rsidRDefault="00043020" w:rsidP="00043020">
      <w:pPr>
        <w:pStyle w:val="a7"/>
        <w:ind w:left="0" w:firstLine="708"/>
        <w:jc w:val="both"/>
        <w:rPr>
          <w:sz w:val="28"/>
          <w:szCs w:val="28"/>
          <w:lang w:val="en-US"/>
        </w:rPr>
      </w:pPr>
      <w:r w:rsidRPr="00963669">
        <w:rPr>
          <w:sz w:val="28"/>
          <w:szCs w:val="28"/>
          <w:lang w:val="en-US"/>
        </w:rPr>
        <w:t>Priority activities are oriduction of: machinery and equipment for metallurgy, mining machinery, underground mining and construction, other machinery and equipment for special purposes, not included in other groups (Table 2.2.12.5).</w:t>
      </w:r>
    </w:p>
    <w:p w:rsidR="00043020" w:rsidRPr="00963669" w:rsidRDefault="00043020" w:rsidP="00043020">
      <w:pPr>
        <w:pStyle w:val="a7"/>
        <w:ind w:left="0"/>
        <w:rPr>
          <w:sz w:val="28"/>
          <w:szCs w:val="28"/>
          <w:lang w:val="en-US"/>
        </w:rPr>
      </w:pPr>
    </w:p>
    <w:p w:rsidR="00043020" w:rsidRPr="00043020" w:rsidRDefault="00043020" w:rsidP="00043020">
      <w:pPr>
        <w:pStyle w:val="a7"/>
        <w:ind w:left="0"/>
        <w:rPr>
          <w:i/>
          <w:sz w:val="20"/>
          <w:szCs w:val="20"/>
          <w:lang w:val="en-US"/>
        </w:rPr>
      </w:pPr>
      <w:r w:rsidRPr="00043020">
        <w:rPr>
          <w:sz w:val="20"/>
          <w:szCs w:val="20"/>
          <w:lang w:val="en-US"/>
        </w:rPr>
        <w:t>Table 2.2.12.5. – Priority types of activity</w:t>
      </w:r>
      <w:r w:rsidRPr="00043020">
        <w:rPr>
          <w:i/>
          <w:sz w:val="20"/>
          <w:szCs w:val="20"/>
          <w:lang w:val="en-US"/>
        </w:rPr>
        <w:t xml:space="preserve">.  </w:t>
      </w:r>
    </w:p>
    <w:tbl>
      <w:tblPr>
        <w:tblStyle w:val="ad"/>
        <w:tblW w:w="5000" w:type="pct"/>
        <w:tblLook w:val="04A0"/>
      </w:tblPr>
      <w:tblGrid>
        <w:gridCol w:w="1393"/>
        <w:gridCol w:w="8511"/>
      </w:tblGrid>
      <w:tr w:rsidR="00043020" w:rsidRPr="00542777" w:rsidTr="000C5E16">
        <w:tc>
          <w:tcPr>
            <w:tcW w:w="703" w:type="pct"/>
          </w:tcPr>
          <w:p w:rsidR="00043020" w:rsidRPr="00963669" w:rsidRDefault="00043020" w:rsidP="000C5E16">
            <w:pPr>
              <w:pStyle w:val="a7"/>
              <w:ind w:left="0"/>
              <w:jc w:val="both"/>
              <w:rPr>
                <w:rFonts w:ascii="Times New Roman" w:hAnsi="Times New Roman" w:cs="Times New Roman"/>
                <w:b/>
                <w:sz w:val="24"/>
                <w:szCs w:val="24"/>
              </w:rPr>
            </w:pPr>
            <w:r w:rsidRPr="00963669">
              <w:rPr>
                <w:rFonts w:ascii="Times New Roman" w:hAnsi="Times New Roman" w:cs="Times New Roman"/>
                <w:b/>
                <w:sz w:val="24"/>
                <w:szCs w:val="24"/>
              </w:rPr>
              <w:t>OKED-4</w:t>
            </w:r>
          </w:p>
        </w:tc>
        <w:tc>
          <w:tcPr>
            <w:tcW w:w="4297" w:type="pct"/>
          </w:tcPr>
          <w:p w:rsidR="00043020" w:rsidRPr="00963669" w:rsidRDefault="00043020" w:rsidP="000C5E16">
            <w:pPr>
              <w:pStyle w:val="a7"/>
              <w:ind w:left="0"/>
              <w:jc w:val="both"/>
              <w:rPr>
                <w:rFonts w:ascii="Times New Roman" w:hAnsi="Times New Roman" w:cs="Times New Roman"/>
                <w:b/>
                <w:sz w:val="24"/>
                <w:szCs w:val="24"/>
              </w:rPr>
            </w:pPr>
            <w:r w:rsidRPr="00963669">
              <w:rPr>
                <w:rFonts w:ascii="Times New Roman" w:hAnsi="Times New Roman" w:cs="Times New Roman"/>
                <w:b/>
                <w:sz w:val="24"/>
                <w:szCs w:val="24"/>
              </w:rPr>
              <w:t>OKED name</w:t>
            </w:r>
          </w:p>
        </w:tc>
      </w:tr>
      <w:tr w:rsidR="00043020" w:rsidRPr="00043020" w:rsidTr="000C5E16">
        <w:tc>
          <w:tcPr>
            <w:tcW w:w="703" w:type="pct"/>
          </w:tcPr>
          <w:p w:rsidR="00043020" w:rsidRPr="00963669" w:rsidRDefault="00043020" w:rsidP="000C5E16">
            <w:pPr>
              <w:pStyle w:val="a7"/>
              <w:ind w:left="0"/>
              <w:jc w:val="both"/>
              <w:rPr>
                <w:rFonts w:ascii="Times New Roman" w:hAnsi="Times New Roman" w:cs="Times New Roman"/>
                <w:sz w:val="24"/>
                <w:szCs w:val="24"/>
              </w:rPr>
            </w:pPr>
            <w:r w:rsidRPr="00963669">
              <w:rPr>
                <w:rFonts w:ascii="Times New Roman" w:hAnsi="Times New Roman" w:cs="Times New Roman"/>
                <w:sz w:val="24"/>
                <w:szCs w:val="24"/>
              </w:rPr>
              <w:t>2891</w:t>
            </w:r>
          </w:p>
        </w:tc>
        <w:tc>
          <w:tcPr>
            <w:tcW w:w="4297" w:type="pct"/>
          </w:tcPr>
          <w:p w:rsidR="00043020" w:rsidRPr="00963669" w:rsidRDefault="00043020" w:rsidP="000C5E16">
            <w:pPr>
              <w:pStyle w:val="a7"/>
              <w:ind w:left="0"/>
              <w:jc w:val="both"/>
              <w:rPr>
                <w:rFonts w:ascii="Times New Roman" w:hAnsi="Times New Roman" w:cs="Times New Roman"/>
                <w:sz w:val="24"/>
                <w:szCs w:val="24"/>
                <w:lang w:val="en-US"/>
              </w:rPr>
            </w:pPr>
            <w:r w:rsidRPr="00963669">
              <w:rPr>
                <w:rFonts w:ascii="Times New Roman" w:hAnsi="Times New Roman" w:cs="Times New Roman"/>
                <w:sz w:val="24"/>
                <w:szCs w:val="24"/>
                <w:lang w:val="en-US"/>
              </w:rPr>
              <w:t>Production machinery and equipment for metallurgy</w:t>
            </w:r>
          </w:p>
        </w:tc>
      </w:tr>
      <w:tr w:rsidR="00043020" w:rsidRPr="00043020" w:rsidTr="000C5E16">
        <w:tc>
          <w:tcPr>
            <w:tcW w:w="703" w:type="pct"/>
          </w:tcPr>
          <w:p w:rsidR="00043020" w:rsidRPr="00963669" w:rsidRDefault="00043020" w:rsidP="000C5E16">
            <w:pPr>
              <w:pStyle w:val="a7"/>
              <w:ind w:left="0"/>
              <w:jc w:val="both"/>
              <w:rPr>
                <w:rFonts w:ascii="Times New Roman" w:hAnsi="Times New Roman" w:cs="Times New Roman"/>
                <w:sz w:val="24"/>
                <w:szCs w:val="24"/>
              </w:rPr>
            </w:pPr>
            <w:r w:rsidRPr="00963669">
              <w:rPr>
                <w:rFonts w:ascii="Times New Roman" w:hAnsi="Times New Roman" w:cs="Times New Roman"/>
                <w:sz w:val="24"/>
                <w:szCs w:val="24"/>
              </w:rPr>
              <w:t>2892</w:t>
            </w:r>
          </w:p>
        </w:tc>
        <w:tc>
          <w:tcPr>
            <w:tcW w:w="4297" w:type="pct"/>
          </w:tcPr>
          <w:p w:rsidR="00043020" w:rsidRPr="00963669" w:rsidRDefault="00043020" w:rsidP="000C5E16">
            <w:pPr>
              <w:pStyle w:val="a7"/>
              <w:ind w:left="0"/>
              <w:jc w:val="both"/>
              <w:rPr>
                <w:rFonts w:ascii="Times New Roman" w:hAnsi="Times New Roman" w:cs="Times New Roman"/>
                <w:sz w:val="24"/>
                <w:szCs w:val="24"/>
                <w:lang w:val="en-US"/>
              </w:rPr>
            </w:pPr>
            <w:r w:rsidRPr="00963669">
              <w:rPr>
                <w:rFonts w:ascii="Times New Roman" w:hAnsi="Times New Roman" w:cs="Times New Roman"/>
                <w:sz w:val="24"/>
                <w:szCs w:val="24"/>
                <w:lang w:val="en-US"/>
              </w:rPr>
              <w:t xml:space="preserve">Production of machinery for mining industry, undeground mining and construction </w:t>
            </w:r>
          </w:p>
        </w:tc>
      </w:tr>
      <w:tr w:rsidR="00043020" w:rsidRPr="00043020" w:rsidTr="000C5E16">
        <w:tc>
          <w:tcPr>
            <w:tcW w:w="703" w:type="pct"/>
          </w:tcPr>
          <w:p w:rsidR="00043020" w:rsidRPr="00963669" w:rsidRDefault="00043020" w:rsidP="000C5E16">
            <w:pPr>
              <w:pStyle w:val="a7"/>
              <w:ind w:left="0"/>
              <w:jc w:val="both"/>
              <w:rPr>
                <w:rFonts w:ascii="Times New Roman" w:hAnsi="Times New Roman" w:cs="Times New Roman"/>
                <w:sz w:val="24"/>
                <w:szCs w:val="24"/>
              </w:rPr>
            </w:pPr>
            <w:r w:rsidRPr="00963669">
              <w:rPr>
                <w:rFonts w:ascii="Times New Roman" w:hAnsi="Times New Roman" w:cs="Times New Roman"/>
                <w:sz w:val="24"/>
                <w:szCs w:val="24"/>
              </w:rPr>
              <w:t>2899</w:t>
            </w:r>
          </w:p>
        </w:tc>
        <w:tc>
          <w:tcPr>
            <w:tcW w:w="4297" w:type="pct"/>
          </w:tcPr>
          <w:p w:rsidR="00043020" w:rsidRPr="00963669" w:rsidRDefault="00043020" w:rsidP="000C5E16">
            <w:pPr>
              <w:pStyle w:val="a7"/>
              <w:ind w:left="0"/>
              <w:jc w:val="both"/>
              <w:rPr>
                <w:rFonts w:ascii="Times New Roman" w:hAnsi="Times New Roman" w:cs="Times New Roman"/>
                <w:sz w:val="24"/>
                <w:szCs w:val="24"/>
                <w:lang w:val="en-US"/>
              </w:rPr>
            </w:pPr>
            <w:r w:rsidRPr="00963669">
              <w:rPr>
                <w:rFonts w:ascii="Times New Roman" w:hAnsi="Times New Roman" w:cs="Times New Roman"/>
                <w:sz w:val="24"/>
                <w:szCs w:val="24"/>
                <w:lang w:val="en-US"/>
              </w:rPr>
              <w:t>Production of other machinery and equipment for special purposes, not included in other groups</w:t>
            </w:r>
          </w:p>
        </w:tc>
      </w:tr>
    </w:tbl>
    <w:p w:rsidR="00043020" w:rsidRPr="00043020" w:rsidRDefault="00043020" w:rsidP="00043020">
      <w:pPr>
        <w:pStyle w:val="a7"/>
        <w:ind w:left="1440"/>
        <w:jc w:val="both"/>
        <w:rPr>
          <w:szCs w:val="28"/>
          <w:lang w:val="en-US"/>
        </w:rPr>
      </w:pPr>
    </w:p>
    <w:p w:rsidR="00043020" w:rsidRPr="00963669" w:rsidRDefault="00043020" w:rsidP="00043020">
      <w:pPr>
        <w:pStyle w:val="a7"/>
        <w:tabs>
          <w:tab w:val="left" w:pos="284"/>
        </w:tabs>
        <w:ind w:left="0"/>
        <w:jc w:val="both"/>
        <w:rPr>
          <w:i/>
          <w:sz w:val="28"/>
          <w:szCs w:val="28"/>
          <w:lang w:val="en-US"/>
        </w:rPr>
      </w:pPr>
      <w:r w:rsidRPr="00963669">
        <w:rPr>
          <w:i/>
          <w:sz w:val="28"/>
          <w:szCs w:val="28"/>
          <w:lang w:val="en-US"/>
        </w:rPr>
        <w:tab/>
      </w:r>
      <w:r w:rsidRPr="00963669">
        <w:rPr>
          <w:i/>
          <w:sz w:val="28"/>
          <w:szCs w:val="28"/>
          <w:lang w:val="en-US"/>
        </w:rPr>
        <w:tab/>
        <w:t>Priority commodity groups</w:t>
      </w:r>
    </w:p>
    <w:p w:rsidR="00043020" w:rsidRPr="00963669" w:rsidRDefault="00043020" w:rsidP="00043020">
      <w:pPr>
        <w:pStyle w:val="a7"/>
        <w:tabs>
          <w:tab w:val="left" w:pos="284"/>
        </w:tabs>
        <w:ind w:left="0" w:firstLine="709"/>
        <w:jc w:val="both"/>
        <w:rPr>
          <w:sz w:val="28"/>
          <w:szCs w:val="28"/>
          <w:lang w:val="en-US"/>
        </w:rPr>
      </w:pPr>
      <w:r w:rsidRPr="00963669">
        <w:rPr>
          <w:sz w:val="28"/>
          <w:szCs w:val="28"/>
          <w:lang w:val="en-US"/>
        </w:rPr>
        <w:t>Priority commodity groups for development and areas of sector development include production of machinery and equipment for mining and metallurgical complex of the country – mining machinery and equipment, pit machinery, mineral processing and metallurgical machinery and equipment (Table 2.2.12.6).</w:t>
      </w:r>
    </w:p>
    <w:p w:rsidR="00043020" w:rsidRPr="00963669" w:rsidRDefault="00043020" w:rsidP="00043020">
      <w:pPr>
        <w:pStyle w:val="a7"/>
        <w:tabs>
          <w:tab w:val="left" w:pos="284"/>
        </w:tabs>
        <w:ind w:left="0" w:firstLine="709"/>
        <w:jc w:val="both"/>
        <w:rPr>
          <w:sz w:val="28"/>
          <w:szCs w:val="28"/>
          <w:lang w:val="en-US"/>
        </w:rPr>
      </w:pPr>
      <w:r w:rsidRPr="00963669">
        <w:rPr>
          <w:sz w:val="28"/>
          <w:szCs w:val="28"/>
          <w:lang w:val="en-US"/>
        </w:rPr>
        <w:t>The next priority for the sector development will be production of components and spare parts, as well as organization of basic production (casting, forging, metal processing, etc.).</w:t>
      </w:r>
    </w:p>
    <w:p w:rsidR="00043020" w:rsidRPr="00963669" w:rsidRDefault="00043020" w:rsidP="00043020">
      <w:pPr>
        <w:pStyle w:val="a7"/>
        <w:tabs>
          <w:tab w:val="left" w:pos="284"/>
        </w:tabs>
        <w:ind w:left="0" w:firstLine="709"/>
        <w:jc w:val="both"/>
        <w:rPr>
          <w:sz w:val="28"/>
          <w:szCs w:val="28"/>
          <w:lang w:val="en-US"/>
        </w:rPr>
      </w:pPr>
      <w:r w:rsidRPr="00963669">
        <w:rPr>
          <w:sz w:val="28"/>
          <w:szCs w:val="28"/>
          <w:lang w:val="en-US"/>
        </w:rPr>
        <w:t xml:space="preserve">The development priorities also include organization of service and auxiliary productions. </w:t>
      </w:r>
    </w:p>
    <w:p w:rsidR="00043020" w:rsidRDefault="00043020" w:rsidP="00043020">
      <w:pPr>
        <w:rPr>
          <w:i/>
          <w:sz w:val="20"/>
          <w:szCs w:val="20"/>
        </w:rPr>
      </w:pPr>
      <w:r>
        <w:rPr>
          <w:sz w:val="20"/>
          <w:szCs w:val="20"/>
        </w:rPr>
        <w:t xml:space="preserve">Table </w:t>
      </w:r>
      <w:r w:rsidRPr="00542777">
        <w:rPr>
          <w:sz w:val="20"/>
          <w:szCs w:val="20"/>
        </w:rPr>
        <w:t xml:space="preserve">2.2.12.6.  </w:t>
      </w:r>
      <w:r>
        <w:rPr>
          <w:sz w:val="20"/>
          <w:szCs w:val="20"/>
        </w:rPr>
        <w:t>Priority commodity groups</w:t>
      </w:r>
      <w:r w:rsidRPr="00542777">
        <w:rPr>
          <w:i/>
          <w:sz w:val="20"/>
          <w:szCs w:val="20"/>
        </w:rPr>
        <w:t xml:space="preserve">.  </w:t>
      </w:r>
    </w:p>
    <w:p w:rsidR="00043020" w:rsidRPr="00542777" w:rsidRDefault="00043020" w:rsidP="00043020">
      <w:pPr>
        <w:rPr>
          <w:i/>
          <w:sz w:val="20"/>
          <w:szCs w:val="20"/>
        </w:rPr>
      </w:pPr>
    </w:p>
    <w:tbl>
      <w:tblPr>
        <w:tblStyle w:val="ad"/>
        <w:tblW w:w="5000" w:type="pct"/>
        <w:tblLook w:val="04A0"/>
      </w:tblPr>
      <w:tblGrid>
        <w:gridCol w:w="1650"/>
        <w:gridCol w:w="3003"/>
        <w:gridCol w:w="2775"/>
        <w:gridCol w:w="2476"/>
      </w:tblGrid>
      <w:tr w:rsidR="00043020" w:rsidRPr="00043020" w:rsidTr="000C5E16">
        <w:tc>
          <w:tcPr>
            <w:tcW w:w="833" w:type="pct"/>
          </w:tcPr>
          <w:p w:rsidR="00043020" w:rsidRPr="00963669" w:rsidRDefault="00043020" w:rsidP="000C5E16">
            <w:pPr>
              <w:pStyle w:val="a7"/>
              <w:ind w:left="0"/>
              <w:jc w:val="both"/>
              <w:rPr>
                <w:rFonts w:ascii="Times New Roman" w:hAnsi="Times New Roman" w:cs="Times New Roman"/>
                <w:b/>
                <w:sz w:val="24"/>
                <w:szCs w:val="24"/>
              </w:rPr>
            </w:pPr>
            <w:r w:rsidRPr="00963669">
              <w:rPr>
                <w:rFonts w:ascii="Times New Roman" w:eastAsia="Times New Roman" w:hAnsi="Times New Roman" w:cs="Times New Roman"/>
                <w:b/>
                <w:bCs/>
                <w:sz w:val="24"/>
                <w:szCs w:val="24"/>
              </w:rPr>
              <w:t>FEACN-6</w:t>
            </w:r>
          </w:p>
        </w:tc>
        <w:tc>
          <w:tcPr>
            <w:tcW w:w="1516" w:type="pct"/>
          </w:tcPr>
          <w:p w:rsidR="00043020" w:rsidRPr="00963669" w:rsidRDefault="00043020" w:rsidP="000C5E16">
            <w:pPr>
              <w:pStyle w:val="a7"/>
              <w:ind w:left="0"/>
              <w:jc w:val="both"/>
              <w:rPr>
                <w:rFonts w:ascii="Times New Roman" w:hAnsi="Times New Roman" w:cs="Times New Roman"/>
                <w:b/>
                <w:sz w:val="24"/>
                <w:szCs w:val="24"/>
              </w:rPr>
            </w:pPr>
            <w:r w:rsidRPr="00963669">
              <w:rPr>
                <w:rFonts w:ascii="Times New Roman" w:eastAsia="Times New Roman" w:hAnsi="Times New Roman" w:cs="Times New Roman"/>
                <w:b/>
                <w:bCs/>
                <w:sz w:val="24"/>
                <w:szCs w:val="24"/>
              </w:rPr>
              <w:t>Product heading</w:t>
            </w:r>
          </w:p>
        </w:tc>
        <w:tc>
          <w:tcPr>
            <w:tcW w:w="1401" w:type="pct"/>
          </w:tcPr>
          <w:p w:rsidR="00043020" w:rsidRPr="00963669" w:rsidRDefault="00043020" w:rsidP="000C5E16">
            <w:pPr>
              <w:pStyle w:val="a7"/>
              <w:ind w:left="0"/>
              <w:jc w:val="both"/>
              <w:rPr>
                <w:rFonts w:ascii="Times New Roman" w:hAnsi="Times New Roman" w:cs="Times New Roman"/>
                <w:b/>
                <w:sz w:val="24"/>
                <w:szCs w:val="24"/>
                <w:lang w:val="en-US"/>
              </w:rPr>
            </w:pPr>
            <w:r w:rsidRPr="00963669">
              <w:rPr>
                <w:rFonts w:ascii="Times New Roman" w:eastAsia="Times New Roman" w:hAnsi="Times New Roman" w:cs="Times New Roman"/>
                <w:b/>
                <w:bCs/>
                <w:sz w:val="24"/>
                <w:szCs w:val="24"/>
                <w:lang w:val="en-US"/>
              </w:rPr>
              <w:t>Import capacity of the domestic market, of thousands dollars U.S.A.</w:t>
            </w:r>
          </w:p>
        </w:tc>
        <w:tc>
          <w:tcPr>
            <w:tcW w:w="1250" w:type="pct"/>
          </w:tcPr>
          <w:p w:rsidR="00043020" w:rsidRPr="00963669" w:rsidRDefault="00043020" w:rsidP="000C5E16">
            <w:pPr>
              <w:pStyle w:val="a7"/>
              <w:ind w:left="0"/>
              <w:jc w:val="both"/>
              <w:rPr>
                <w:rFonts w:ascii="Times New Roman" w:hAnsi="Times New Roman" w:cs="Times New Roman"/>
                <w:b/>
                <w:sz w:val="24"/>
                <w:szCs w:val="24"/>
                <w:lang w:val="en-US"/>
              </w:rPr>
            </w:pPr>
            <w:r w:rsidRPr="00963669">
              <w:rPr>
                <w:rFonts w:ascii="Times New Roman" w:eastAsia="Times New Roman" w:hAnsi="Times New Roman" w:cs="Times New Roman"/>
                <w:b/>
                <w:bCs/>
                <w:sz w:val="24"/>
                <w:szCs w:val="24"/>
                <w:lang w:val="en-US"/>
              </w:rPr>
              <w:t>Imported container markets Macro Region*, thousands of dollars U.S. A.</w:t>
            </w:r>
          </w:p>
        </w:tc>
      </w:tr>
      <w:tr w:rsidR="00043020" w:rsidRPr="00075EE9" w:rsidTr="000C5E16">
        <w:tc>
          <w:tcPr>
            <w:tcW w:w="833"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842952</w:t>
            </w:r>
          </w:p>
        </w:tc>
        <w:tc>
          <w:tcPr>
            <w:tcW w:w="1516"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 xml:space="preserve">machine fully steerable </w:t>
            </w:r>
          </w:p>
        </w:tc>
        <w:tc>
          <w:tcPr>
            <w:tcW w:w="1401"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179 087</w:t>
            </w:r>
          </w:p>
        </w:tc>
        <w:tc>
          <w:tcPr>
            <w:tcW w:w="1250"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3 712 074</w:t>
            </w:r>
          </w:p>
        </w:tc>
      </w:tr>
      <w:tr w:rsidR="00043020" w:rsidRPr="00075EE9" w:rsidTr="000C5E16">
        <w:tc>
          <w:tcPr>
            <w:tcW w:w="833"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842951</w:t>
            </w:r>
          </w:p>
        </w:tc>
        <w:tc>
          <w:tcPr>
            <w:tcW w:w="1516"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 xml:space="preserve">Wheel loaders shovel </w:t>
            </w:r>
          </w:p>
        </w:tc>
        <w:tc>
          <w:tcPr>
            <w:tcW w:w="1401"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133 952</w:t>
            </w:r>
          </w:p>
        </w:tc>
        <w:tc>
          <w:tcPr>
            <w:tcW w:w="1250"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1 412 735</w:t>
            </w:r>
          </w:p>
        </w:tc>
      </w:tr>
      <w:tr w:rsidR="00043020" w:rsidRPr="00075EE9" w:rsidTr="000C5E16">
        <w:trPr>
          <w:trHeight w:val="348"/>
        </w:trPr>
        <w:tc>
          <w:tcPr>
            <w:tcW w:w="833"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870410</w:t>
            </w:r>
          </w:p>
        </w:tc>
        <w:tc>
          <w:tcPr>
            <w:tcW w:w="1516" w:type="pct"/>
          </w:tcPr>
          <w:p w:rsidR="00043020" w:rsidRPr="00963669" w:rsidRDefault="00043020" w:rsidP="000C5E16">
            <w:pPr>
              <w:rPr>
                <w:rFonts w:ascii="Times New Roman" w:hAnsi="Times New Roman" w:cs="Times New Roman"/>
                <w:sz w:val="24"/>
                <w:szCs w:val="24"/>
                <w:lang w:val="en-US"/>
              </w:rPr>
            </w:pPr>
            <w:r w:rsidRPr="00963669">
              <w:rPr>
                <w:rFonts w:ascii="Times New Roman" w:hAnsi="Times New Roman" w:cs="Times New Roman"/>
                <w:sz w:val="24"/>
                <w:szCs w:val="24"/>
                <w:lang w:val="en-US"/>
              </w:rPr>
              <w:t xml:space="preserve">Dump trucks, designed for use in off-road conditions </w:t>
            </w:r>
          </w:p>
        </w:tc>
        <w:tc>
          <w:tcPr>
            <w:tcW w:w="1401"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85 840</w:t>
            </w:r>
          </w:p>
        </w:tc>
        <w:tc>
          <w:tcPr>
            <w:tcW w:w="1250"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1 499 635</w:t>
            </w:r>
          </w:p>
        </w:tc>
      </w:tr>
      <w:tr w:rsidR="00043020" w:rsidRPr="00075EE9" w:rsidTr="000C5E16">
        <w:tc>
          <w:tcPr>
            <w:tcW w:w="833"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847420</w:t>
            </w:r>
          </w:p>
        </w:tc>
        <w:tc>
          <w:tcPr>
            <w:tcW w:w="1516" w:type="pct"/>
          </w:tcPr>
          <w:p w:rsidR="00043020" w:rsidRPr="00963669" w:rsidRDefault="00043020" w:rsidP="000C5E16">
            <w:pPr>
              <w:rPr>
                <w:rFonts w:ascii="Times New Roman" w:hAnsi="Times New Roman" w:cs="Times New Roman"/>
                <w:sz w:val="24"/>
                <w:szCs w:val="24"/>
                <w:lang w:val="en-US"/>
              </w:rPr>
            </w:pPr>
            <w:r w:rsidRPr="00963669">
              <w:rPr>
                <w:rFonts w:ascii="Times New Roman" w:hAnsi="Times New Roman" w:cs="Times New Roman"/>
                <w:sz w:val="24"/>
                <w:szCs w:val="24"/>
                <w:lang w:val="en-US"/>
              </w:rPr>
              <w:t xml:space="preserve">Machines for crushing and grinding </w:t>
            </w:r>
          </w:p>
        </w:tc>
        <w:tc>
          <w:tcPr>
            <w:tcW w:w="1401"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73 529</w:t>
            </w:r>
          </w:p>
        </w:tc>
        <w:tc>
          <w:tcPr>
            <w:tcW w:w="1250"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1 061 163</w:t>
            </w:r>
          </w:p>
        </w:tc>
      </w:tr>
      <w:tr w:rsidR="00043020" w:rsidRPr="00075EE9" w:rsidTr="000C5E16">
        <w:tc>
          <w:tcPr>
            <w:tcW w:w="833"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842911</w:t>
            </w:r>
          </w:p>
        </w:tc>
        <w:tc>
          <w:tcPr>
            <w:tcW w:w="1516"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 xml:space="preserve">Bulldozers, angledozers, track </w:t>
            </w:r>
          </w:p>
        </w:tc>
        <w:tc>
          <w:tcPr>
            <w:tcW w:w="1401"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51 070</w:t>
            </w:r>
          </w:p>
        </w:tc>
        <w:tc>
          <w:tcPr>
            <w:tcW w:w="1250"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939 533</w:t>
            </w:r>
          </w:p>
        </w:tc>
      </w:tr>
      <w:tr w:rsidR="00043020" w:rsidRPr="00075EE9" w:rsidTr="000C5E16">
        <w:tc>
          <w:tcPr>
            <w:tcW w:w="833"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847910</w:t>
            </w:r>
          </w:p>
        </w:tc>
        <w:tc>
          <w:tcPr>
            <w:tcW w:w="1516" w:type="pct"/>
          </w:tcPr>
          <w:p w:rsidR="00043020" w:rsidRPr="00963669" w:rsidRDefault="00043020" w:rsidP="000C5E16">
            <w:pPr>
              <w:rPr>
                <w:rFonts w:ascii="Times New Roman" w:hAnsi="Times New Roman" w:cs="Times New Roman"/>
                <w:sz w:val="24"/>
                <w:szCs w:val="24"/>
                <w:lang w:val="en-US"/>
              </w:rPr>
            </w:pPr>
            <w:r w:rsidRPr="00963669">
              <w:rPr>
                <w:rFonts w:ascii="Times New Roman" w:hAnsi="Times New Roman" w:cs="Times New Roman"/>
                <w:sz w:val="24"/>
                <w:szCs w:val="24"/>
                <w:lang w:val="en-US"/>
              </w:rPr>
              <w:t>Equipment for public works, building or other similar works</w:t>
            </w:r>
          </w:p>
        </w:tc>
        <w:tc>
          <w:tcPr>
            <w:tcW w:w="1401"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24 164</w:t>
            </w:r>
          </w:p>
        </w:tc>
        <w:tc>
          <w:tcPr>
            <w:tcW w:w="1250" w:type="pct"/>
          </w:tcPr>
          <w:p w:rsidR="00043020" w:rsidRPr="00963669" w:rsidRDefault="00043020" w:rsidP="000C5E16">
            <w:pPr>
              <w:rPr>
                <w:rFonts w:ascii="Times New Roman" w:hAnsi="Times New Roman" w:cs="Times New Roman"/>
                <w:sz w:val="24"/>
                <w:szCs w:val="24"/>
              </w:rPr>
            </w:pPr>
            <w:r w:rsidRPr="00963669">
              <w:rPr>
                <w:rFonts w:ascii="Times New Roman" w:hAnsi="Times New Roman" w:cs="Times New Roman"/>
                <w:sz w:val="24"/>
                <w:szCs w:val="24"/>
              </w:rPr>
              <w:t>585 201</w:t>
            </w:r>
          </w:p>
        </w:tc>
      </w:tr>
    </w:tbl>
    <w:p w:rsidR="00043020" w:rsidRPr="00043020" w:rsidRDefault="00043020" w:rsidP="00043020">
      <w:pPr>
        <w:jc w:val="both"/>
        <w:rPr>
          <w:i/>
          <w:iCs/>
          <w:sz w:val="20"/>
          <w:szCs w:val="20"/>
          <w:lang w:val="en-US"/>
        </w:rPr>
      </w:pPr>
      <w:r w:rsidRPr="00043020">
        <w:rPr>
          <w:sz w:val="20"/>
          <w:szCs w:val="20"/>
          <w:lang w:val="en-US"/>
        </w:rPr>
        <w:t>*Macro-region c</w:t>
      </w:r>
      <w:r w:rsidRPr="00043020">
        <w:rPr>
          <w:i/>
          <w:iCs/>
          <w:sz w:val="20"/>
          <w:szCs w:val="20"/>
          <w:lang w:val="en-US"/>
        </w:rPr>
        <w:t>ountries: Armenia, Azerbaijan, Belarus, China, Georgia, Iran, Kyrgyzstan, Russia, Tadjikistan, Turkmenistan, Ukraine, Uzbekistan.</w:t>
      </w:r>
    </w:p>
    <w:p w:rsidR="00043020" w:rsidRPr="00043020" w:rsidRDefault="00043020" w:rsidP="00043020">
      <w:pPr>
        <w:jc w:val="both"/>
        <w:rPr>
          <w:iCs/>
          <w:sz w:val="20"/>
          <w:szCs w:val="20"/>
          <w:lang w:val="en-US"/>
        </w:rPr>
      </w:pPr>
    </w:p>
    <w:p w:rsidR="00043020" w:rsidRPr="00043020" w:rsidRDefault="00043020" w:rsidP="00043020">
      <w:pPr>
        <w:pStyle w:val="a7"/>
        <w:tabs>
          <w:tab w:val="left" w:pos="284"/>
        </w:tabs>
        <w:ind w:left="0"/>
        <w:jc w:val="both"/>
        <w:rPr>
          <w:i/>
          <w:szCs w:val="28"/>
          <w:lang w:val="en-US"/>
        </w:rPr>
      </w:pPr>
      <w:r w:rsidRPr="00043020">
        <w:rPr>
          <w:i/>
          <w:szCs w:val="28"/>
          <w:lang w:val="en-US"/>
        </w:rPr>
        <w:tab/>
      </w:r>
      <w:r w:rsidRPr="00043020">
        <w:rPr>
          <w:i/>
          <w:szCs w:val="28"/>
          <w:lang w:val="en-US"/>
        </w:rPr>
        <w:tab/>
        <w:t>Priority projects</w:t>
      </w:r>
    </w:p>
    <w:p w:rsidR="00043020" w:rsidRPr="00963669" w:rsidRDefault="00043020" w:rsidP="00043020">
      <w:pPr>
        <w:keepNext/>
        <w:ind w:firstLine="709"/>
        <w:jc w:val="both"/>
        <w:rPr>
          <w:sz w:val="28"/>
          <w:szCs w:val="28"/>
        </w:rPr>
      </w:pPr>
      <w:r w:rsidRPr="00963669">
        <w:rPr>
          <w:sz w:val="28"/>
          <w:szCs w:val="28"/>
          <w:lang w:val="en-US"/>
        </w:rPr>
        <w:lastRenderedPageBreak/>
        <w:t xml:space="preserve">In the five-year period implementation of projects within the Industrialization Map, planned for launch in the period 2015 - 2019, discussed with applicants is provided. </w:t>
      </w:r>
      <w:r w:rsidRPr="00963669">
        <w:rPr>
          <w:sz w:val="28"/>
          <w:szCs w:val="28"/>
        </w:rPr>
        <w:t xml:space="preserve">(Table 2.2.12.7). </w:t>
      </w:r>
    </w:p>
    <w:p w:rsidR="00043020" w:rsidRPr="00542777" w:rsidRDefault="00043020" w:rsidP="00043020">
      <w:pPr>
        <w:pStyle w:val="a7"/>
        <w:ind w:left="0" w:firstLine="709"/>
        <w:jc w:val="both"/>
        <w:rPr>
          <w:sz w:val="20"/>
          <w:szCs w:val="20"/>
        </w:rPr>
      </w:pPr>
      <w:r>
        <w:rPr>
          <w:sz w:val="20"/>
          <w:szCs w:val="20"/>
        </w:rPr>
        <w:t xml:space="preserve">Table </w:t>
      </w:r>
      <w:r w:rsidRPr="00542777">
        <w:rPr>
          <w:sz w:val="20"/>
          <w:szCs w:val="20"/>
        </w:rPr>
        <w:t xml:space="preserve">2.2.12.7. </w:t>
      </w:r>
      <w:r>
        <w:rPr>
          <w:sz w:val="20"/>
          <w:szCs w:val="20"/>
        </w:rPr>
        <w:t>Priority projects</w:t>
      </w:r>
      <w:r w:rsidRPr="00542777">
        <w:rPr>
          <w:sz w:val="20"/>
          <w:szCs w:val="20"/>
        </w:rPr>
        <w:t>.</w:t>
      </w:r>
    </w:p>
    <w:tbl>
      <w:tblPr>
        <w:tblStyle w:val="ad"/>
        <w:tblW w:w="0" w:type="auto"/>
        <w:tblLook w:val="04A0"/>
      </w:tblPr>
      <w:tblGrid>
        <w:gridCol w:w="1872"/>
        <w:gridCol w:w="1245"/>
        <w:gridCol w:w="1286"/>
        <w:gridCol w:w="1363"/>
        <w:gridCol w:w="1539"/>
        <w:gridCol w:w="1371"/>
        <w:gridCol w:w="1228"/>
      </w:tblGrid>
      <w:tr w:rsidR="00043020" w:rsidRPr="00043020" w:rsidTr="000C5E16">
        <w:tc>
          <w:tcPr>
            <w:tcW w:w="1876" w:type="dxa"/>
            <w:vAlign w:val="center"/>
          </w:tcPr>
          <w:p w:rsidR="00043020" w:rsidRPr="00963669" w:rsidRDefault="00043020" w:rsidP="000C5E16">
            <w:pPr>
              <w:jc w:val="center"/>
              <w:rPr>
                <w:rFonts w:ascii="Times New Roman" w:eastAsia="Times New Roman" w:hAnsi="Times New Roman" w:cs="Times New Roman"/>
                <w:b/>
                <w:bCs/>
                <w:sz w:val="20"/>
                <w:szCs w:val="20"/>
                <w:lang w:eastAsia="ru-RU"/>
              </w:rPr>
            </w:pPr>
            <w:r w:rsidRPr="00963669">
              <w:rPr>
                <w:rFonts w:ascii="Times New Roman" w:eastAsia="Times New Roman" w:hAnsi="Times New Roman" w:cs="Times New Roman"/>
                <w:b/>
                <w:bCs/>
                <w:sz w:val="20"/>
                <w:szCs w:val="20"/>
                <w:lang w:eastAsia="ru-RU"/>
              </w:rPr>
              <w:t>Name of the progect</w:t>
            </w:r>
          </w:p>
        </w:tc>
        <w:tc>
          <w:tcPr>
            <w:tcW w:w="1246" w:type="dxa"/>
            <w:vAlign w:val="center"/>
          </w:tcPr>
          <w:p w:rsidR="00043020" w:rsidRPr="00963669" w:rsidRDefault="00043020" w:rsidP="000C5E16">
            <w:pPr>
              <w:jc w:val="center"/>
              <w:rPr>
                <w:rFonts w:ascii="Times New Roman" w:eastAsia="Times New Roman" w:hAnsi="Times New Roman" w:cs="Times New Roman"/>
                <w:b/>
                <w:bCs/>
                <w:sz w:val="20"/>
                <w:szCs w:val="20"/>
                <w:lang w:eastAsia="ru-RU"/>
              </w:rPr>
            </w:pPr>
            <w:r w:rsidRPr="00963669">
              <w:rPr>
                <w:rFonts w:ascii="Times New Roman" w:eastAsia="Times New Roman" w:hAnsi="Times New Roman" w:cs="Times New Roman"/>
                <w:b/>
                <w:bCs/>
                <w:sz w:val="20"/>
                <w:szCs w:val="20"/>
                <w:lang w:eastAsia="ru-RU"/>
              </w:rPr>
              <w:t>Region</w:t>
            </w:r>
          </w:p>
        </w:tc>
        <w:tc>
          <w:tcPr>
            <w:tcW w:w="1289" w:type="dxa"/>
            <w:vAlign w:val="center"/>
          </w:tcPr>
          <w:p w:rsidR="00043020" w:rsidRPr="00963669" w:rsidRDefault="00043020" w:rsidP="000C5E16">
            <w:pPr>
              <w:jc w:val="center"/>
              <w:rPr>
                <w:rFonts w:ascii="Times New Roman" w:eastAsia="Times New Roman" w:hAnsi="Times New Roman" w:cs="Times New Roman"/>
                <w:b/>
                <w:bCs/>
                <w:sz w:val="20"/>
                <w:szCs w:val="20"/>
                <w:lang w:eastAsia="ru-RU"/>
              </w:rPr>
            </w:pPr>
            <w:r w:rsidRPr="00963669">
              <w:rPr>
                <w:rFonts w:ascii="Times New Roman" w:eastAsia="Times New Roman" w:hAnsi="Times New Roman" w:cs="Times New Roman"/>
                <w:b/>
                <w:bCs/>
                <w:sz w:val="20"/>
                <w:szCs w:val="20"/>
                <w:lang w:eastAsia="ru-RU"/>
              </w:rPr>
              <w:t>Creating jobs, people</w:t>
            </w:r>
          </w:p>
        </w:tc>
        <w:tc>
          <w:tcPr>
            <w:tcW w:w="1364" w:type="dxa"/>
            <w:vAlign w:val="center"/>
          </w:tcPr>
          <w:p w:rsidR="00043020" w:rsidRPr="00963669" w:rsidRDefault="00043020" w:rsidP="000C5E16">
            <w:pPr>
              <w:jc w:val="center"/>
              <w:rPr>
                <w:rFonts w:ascii="Times New Roman" w:eastAsia="Times New Roman" w:hAnsi="Times New Roman" w:cs="Times New Roman"/>
                <w:b/>
                <w:bCs/>
                <w:sz w:val="20"/>
                <w:szCs w:val="20"/>
                <w:lang w:val="en-US" w:eastAsia="ru-RU"/>
              </w:rPr>
            </w:pPr>
            <w:r w:rsidRPr="00963669">
              <w:rPr>
                <w:rFonts w:ascii="Times New Roman" w:eastAsia="Times New Roman" w:hAnsi="Times New Roman" w:cs="Times New Roman"/>
                <w:b/>
                <w:bCs/>
                <w:sz w:val="20"/>
                <w:szCs w:val="20"/>
                <w:lang w:val="en-US" w:eastAsia="ru-RU"/>
              </w:rPr>
              <w:t>The volume of investments mln tenge</w:t>
            </w:r>
          </w:p>
        </w:tc>
        <w:tc>
          <w:tcPr>
            <w:tcW w:w="1539" w:type="dxa"/>
            <w:vAlign w:val="center"/>
          </w:tcPr>
          <w:p w:rsidR="00043020" w:rsidRPr="00963669" w:rsidRDefault="00043020" w:rsidP="000C5E16">
            <w:pPr>
              <w:jc w:val="center"/>
              <w:rPr>
                <w:rFonts w:ascii="Times New Roman" w:eastAsia="Times New Roman" w:hAnsi="Times New Roman" w:cs="Times New Roman"/>
                <w:b/>
                <w:bCs/>
                <w:sz w:val="20"/>
                <w:szCs w:val="20"/>
                <w:lang w:eastAsia="ru-RU"/>
              </w:rPr>
            </w:pPr>
            <w:r w:rsidRPr="00963669">
              <w:rPr>
                <w:rFonts w:ascii="Times New Roman" w:eastAsia="Times New Roman" w:hAnsi="Times New Roman" w:cs="Times New Roman"/>
                <w:b/>
                <w:bCs/>
                <w:sz w:val="20"/>
                <w:szCs w:val="20"/>
                <w:lang w:eastAsia="ru-RU"/>
              </w:rPr>
              <w:t>Commissioning</w:t>
            </w:r>
          </w:p>
        </w:tc>
        <w:tc>
          <w:tcPr>
            <w:tcW w:w="1376" w:type="dxa"/>
          </w:tcPr>
          <w:p w:rsidR="00043020" w:rsidRPr="00963669" w:rsidRDefault="00043020" w:rsidP="000C5E16">
            <w:pPr>
              <w:jc w:val="center"/>
              <w:rPr>
                <w:rFonts w:ascii="Times New Roman" w:eastAsia="Times New Roman" w:hAnsi="Times New Roman" w:cs="Times New Roman"/>
                <w:b/>
                <w:bCs/>
                <w:sz w:val="20"/>
                <w:szCs w:val="20"/>
              </w:rPr>
            </w:pPr>
            <w:r w:rsidRPr="00963669">
              <w:rPr>
                <w:rFonts w:ascii="Times New Roman" w:eastAsia="Times New Roman" w:hAnsi="Times New Roman" w:cs="Times New Roman"/>
                <w:b/>
                <w:bCs/>
                <w:sz w:val="20"/>
                <w:szCs w:val="20"/>
              </w:rPr>
              <w:t>Power in real terms</w:t>
            </w:r>
          </w:p>
        </w:tc>
        <w:tc>
          <w:tcPr>
            <w:tcW w:w="1107" w:type="dxa"/>
          </w:tcPr>
          <w:p w:rsidR="00043020" w:rsidRPr="00963669" w:rsidRDefault="00043020" w:rsidP="000C5E16">
            <w:pPr>
              <w:rPr>
                <w:rFonts w:ascii="Times New Roman" w:eastAsia="Times New Roman" w:hAnsi="Times New Roman" w:cs="Times New Roman"/>
                <w:b/>
                <w:bCs/>
                <w:sz w:val="20"/>
                <w:szCs w:val="20"/>
                <w:lang w:val="en-US"/>
              </w:rPr>
            </w:pPr>
            <w:r w:rsidRPr="00963669">
              <w:rPr>
                <w:rFonts w:ascii="Times New Roman" w:eastAsia="Times New Roman" w:hAnsi="Times New Roman" w:cs="Times New Roman"/>
                <w:b/>
                <w:bCs/>
                <w:sz w:val="20"/>
                <w:szCs w:val="20"/>
                <w:lang w:val="en-US"/>
              </w:rPr>
              <w:t>The volume of investments mln.tenge</w:t>
            </w:r>
          </w:p>
        </w:tc>
      </w:tr>
      <w:tr w:rsidR="00043020" w:rsidRPr="00542777" w:rsidTr="000C5E16">
        <w:tc>
          <w:tcPr>
            <w:tcW w:w="1876" w:type="dxa"/>
            <w:vAlign w:val="center"/>
          </w:tcPr>
          <w:p w:rsidR="00043020" w:rsidRPr="00963669" w:rsidRDefault="00043020" w:rsidP="000C5E16">
            <w:pPr>
              <w:rPr>
                <w:rFonts w:ascii="Times New Roman" w:eastAsia="Times New Roman" w:hAnsi="Times New Roman" w:cs="Times New Roman"/>
                <w:b/>
                <w:bCs/>
                <w:sz w:val="20"/>
                <w:szCs w:val="20"/>
                <w:lang w:val="en-US" w:eastAsia="ru-RU"/>
              </w:rPr>
            </w:pPr>
            <w:r w:rsidRPr="00963669">
              <w:rPr>
                <w:rFonts w:ascii="Times New Roman" w:hAnsi="Times New Roman" w:cs="Times New Roman"/>
                <w:sz w:val="20"/>
                <w:szCs w:val="20"/>
                <w:lang w:val="en-US"/>
              </w:rPr>
              <w:t>Production career and special vehicles and equipment to move the rock mass (LLP JV KAZBELAZ)</w:t>
            </w:r>
          </w:p>
        </w:tc>
        <w:tc>
          <w:tcPr>
            <w:tcW w:w="1246" w:type="dxa"/>
            <w:vAlign w:val="center"/>
          </w:tcPr>
          <w:p w:rsidR="00043020" w:rsidRPr="00963669" w:rsidRDefault="00043020" w:rsidP="000C5E16">
            <w:pPr>
              <w:jc w:val="center"/>
              <w:rPr>
                <w:rFonts w:ascii="Times New Roman" w:eastAsia="Times New Roman" w:hAnsi="Times New Roman" w:cs="Times New Roman"/>
                <w:sz w:val="20"/>
                <w:szCs w:val="20"/>
                <w:lang w:eastAsia="ru-RU"/>
              </w:rPr>
            </w:pPr>
            <w:r w:rsidRPr="00963669">
              <w:rPr>
                <w:rFonts w:ascii="Times New Roman" w:eastAsia="Times New Roman" w:hAnsi="Times New Roman" w:cs="Times New Roman"/>
                <w:sz w:val="20"/>
                <w:szCs w:val="20"/>
                <w:lang w:eastAsia="ru-RU"/>
              </w:rPr>
              <w:t xml:space="preserve">Karaganda region, </w:t>
            </w:r>
          </w:p>
          <w:p w:rsidR="00043020" w:rsidRPr="00963669" w:rsidRDefault="00043020" w:rsidP="000C5E16">
            <w:pPr>
              <w:rPr>
                <w:rFonts w:ascii="Times New Roman" w:eastAsia="Times New Roman" w:hAnsi="Times New Roman" w:cs="Times New Roman"/>
                <w:bCs/>
                <w:sz w:val="20"/>
                <w:szCs w:val="20"/>
                <w:lang w:eastAsia="ru-RU"/>
              </w:rPr>
            </w:pPr>
            <w:r w:rsidRPr="00963669">
              <w:rPr>
                <w:rFonts w:ascii="Times New Roman" w:eastAsia="Times New Roman" w:hAnsi="Times New Roman" w:cs="Times New Roman"/>
                <w:sz w:val="20"/>
                <w:szCs w:val="20"/>
                <w:lang w:eastAsia="ru-RU"/>
              </w:rPr>
              <w:t>Karaganda</w:t>
            </w:r>
          </w:p>
        </w:tc>
        <w:tc>
          <w:tcPr>
            <w:tcW w:w="1289" w:type="dxa"/>
            <w:vAlign w:val="center"/>
          </w:tcPr>
          <w:p w:rsidR="00043020" w:rsidRPr="00963669" w:rsidRDefault="00043020" w:rsidP="000C5E16">
            <w:pPr>
              <w:rPr>
                <w:rFonts w:ascii="Times New Roman" w:eastAsia="Times New Roman" w:hAnsi="Times New Roman" w:cs="Times New Roman"/>
                <w:bCs/>
                <w:sz w:val="20"/>
                <w:szCs w:val="20"/>
                <w:lang w:eastAsia="ru-RU"/>
              </w:rPr>
            </w:pPr>
            <w:r w:rsidRPr="00963669">
              <w:rPr>
                <w:rFonts w:ascii="Times New Roman" w:eastAsia="Times New Roman" w:hAnsi="Times New Roman" w:cs="Times New Roman"/>
                <w:bCs/>
                <w:sz w:val="20"/>
                <w:szCs w:val="20"/>
                <w:lang w:eastAsia="ru-RU"/>
              </w:rPr>
              <w:t>193</w:t>
            </w:r>
          </w:p>
        </w:tc>
        <w:tc>
          <w:tcPr>
            <w:tcW w:w="1364" w:type="dxa"/>
            <w:vAlign w:val="center"/>
          </w:tcPr>
          <w:p w:rsidR="00043020" w:rsidRPr="00963669" w:rsidRDefault="00043020" w:rsidP="000C5E16">
            <w:pPr>
              <w:rPr>
                <w:rFonts w:ascii="Times New Roman" w:eastAsia="Times New Roman" w:hAnsi="Times New Roman" w:cs="Times New Roman"/>
                <w:bCs/>
                <w:sz w:val="20"/>
                <w:szCs w:val="20"/>
                <w:lang w:eastAsia="ru-RU"/>
              </w:rPr>
            </w:pPr>
            <w:r w:rsidRPr="00963669">
              <w:rPr>
                <w:rFonts w:ascii="Times New Roman" w:eastAsia="Times New Roman" w:hAnsi="Times New Roman" w:cs="Times New Roman"/>
                <w:bCs/>
                <w:sz w:val="20"/>
                <w:szCs w:val="20"/>
                <w:lang w:eastAsia="ru-RU"/>
              </w:rPr>
              <w:t>10 500</w:t>
            </w:r>
          </w:p>
        </w:tc>
        <w:tc>
          <w:tcPr>
            <w:tcW w:w="1539" w:type="dxa"/>
            <w:vAlign w:val="center"/>
          </w:tcPr>
          <w:p w:rsidR="00043020" w:rsidRPr="00963669" w:rsidRDefault="00043020" w:rsidP="000C5E16">
            <w:pPr>
              <w:rPr>
                <w:rFonts w:ascii="Times New Roman" w:eastAsia="Times New Roman" w:hAnsi="Times New Roman" w:cs="Times New Roman"/>
                <w:bCs/>
                <w:sz w:val="20"/>
                <w:szCs w:val="20"/>
                <w:lang w:eastAsia="ru-RU"/>
              </w:rPr>
            </w:pPr>
            <w:r w:rsidRPr="00963669">
              <w:rPr>
                <w:rFonts w:ascii="Times New Roman" w:eastAsia="Times New Roman" w:hAnsi="Times New Roman" w:cs="Times New Roman"/>
                <w:bCs/>
                <w:sz w:val="20"/>
                <w:szCs w:val="20"/>
                <w:lang w:eastAsia="ru-RU"/>
              </w:rPr>
              <w:t>2015 г.</w:t>
            </w:r>
          </w:p>
        </w:tc>
        <w:tc>
          <w:tcPr>
            <w:tcW w:w="1376" w:type="dxa"/>
            <w:vAlign w:val="center"/>
          </w:tcPr>
          <w:p w:rsidR="00043020" w:rsidRPr="00963669" w:rsidRDefault="00043020" w:rsidP="000C5E16">
            <w:pPr>
              <w:rPr>
                <w:rFonts w:ascii="Times New Roman" w:eastAsia="Times New Roman" w:hAnsi="Times New Roman" w:cs="Times New Roman"/>
                <w:bCs/>
                <w:sz w:val="20"/>
                <w:szCs w:val="20"/>
                <w:lang w:eastAsia="ru-RU"/>
              </w:rPr>
            </w:pPr>
            <w:r w:rsidRPr="00963669">
              <w:rPr>
                <w:rFonts w:ascii="Times New Roman" w:eastAsia="Times New Roman" w:hAnsi="Times New Roman" w:cs="Times New Roman"/>
                <w:bCs/>
                <w:sz w:val="20"/>
                <w:szCs w:val="20"/>
                <w:lang w:eastAsia="ru-RU"/>
              </w:rPr>
              <w:t>150</w:t>
            </w:r>
          </w:p>
        </w:tc>
        <w:tc>
          <w:tcPr>
            <w:tcW w:w="1107" w:type="dxa"/>
            <w:vAlign w:val="center"/>
          </w:tcPr>
          <w:p w:rsidR="00043020" w:rsidRPr="00963669" w:rsidRDefault="00043020" w:rsidP="000C5E16">
            <w:pPr>
              <w:rPr>
                <w:rFonts w:ascii="Times New Roman" w:eastAsia="Times New Roman" w:hAnsi="Times New Roman" w:cs="Times New Roman"/>
                <w:bCs/>
                <w:sz w:val="20"/>
                <w:szCs w:val="20"/>
                <w:lang w:eastAsia="ru-RU"/>
              </w:rPr>
            </w:pPr>
            <w:r w:rsidRPr="00963669">
              <w:rPr>
                <w:rFonts w:ascii="Times New Roman" w:eastAsia="Times New Roman" w:hAnsi="Times New Roman" w:cs="Times New Roman"/>
                <w:bCs/>
                <w:sz w:val="20"/>
                <w:szCs w:val="20"/>
                <w:lang w:eastAsia="ru-RU"/>
              </w:rPr>
              <w:t>7 380</w:t>
            </w:r>
          </w:p>
        </w:tc>
      </w:tr>
      <w:tr w:rsidR="00043020" w:rsidRPr="00542777" w:rsidTr="000C5E16">
        <w:tc>
          <w:tcPr>
            <w:tcW w:w="1876" w:type="dxa"/>
            <w:vAlign w:val="center"/>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Production compressor units for mining equipment power (LLP RUDSERVIS K).</w:t>
            </w:r>
          </w:p>
        </w:tc>
        <w:tc>
          <w:tcPr>
            <w:tcW w:w="1246" w:type="dxa"/>
            <w:vAlign w:val="center"/>
          </w:tcPr>
          <w:p w:rsidR="00043020" w:rsidRPr="00963669" w:rsidRDefault="00043020" w:rsidP="000C5E16">
            <w:pPr>
              <w:jc w:val="center"/>
              <w:rPr>
                <w:rFonts w:ascii="Times New Roman" w:eastAsia="Times New Roman" w:hAnsi="Times New Roman" w:cs="Times New Roman"/>
                <w:sz w:val="20"/>
                <w:szCs w:val="20"/>
                <w:lang w:eastAsia="ru-RU"/>
              </w:rPr>
            </w:pPr>
            <w:r w:rsidRPr="00963669">
              <w:rPr>
                <w:rFonts w:ascii="Times New Roman" w:eastAsia="Times New Roman" w:hAnsi="Times New Roman" w:cs="Times New Roman"/>
                <w:sz w:val="20"/>
                <w:szCs w:val="20"/>
                <w:lang w:eastAsia="ru-RU"/>
              </w:rPr>
              <w:t xml:space="preserve">Karaganda region, </w:t>
            </w:r>
          </w:p>
          <w:p w:rsidR="00043020" w:rsidRPr="00963669" w:rsidRDefault="00043020" w:rsidP="000C5E16">
            <w:pPr>
              <w:rPr>
                <w:rFonts w:ascii="Times New Roman" w:eastAsia="Times New Roman" w:hAnsi="Times New Roman" w:cs="Times New Roman"/>
                <w:b/>
                <w:bCs/>
                <w:sz w:val="20"/>
                <w:szCs w:val="20"/>
                <w:lang w:eastAsia="ru-RU"/>
              </w:rPr>
            </w:pPr>
            <w:r w:rsidRPr="00963669">
              <w:rPr>
                <w:rFonts w:ascii="Times New Roman" w:eastAsia="Times New Roman" w:hAnsi="Times New Roman" w:cs="Times New Roman"/>
                <w:sz w:val="20"/>
                <w:szCs w:val="20"/>
                <w:lang w:eastAsia="ru-RU"/>
              </w:rPr>
              <w:t>Zheskazgan</w:t>
            </w:r>
          </w:p>
        </w:tc>
        <w:tc>
          <w:tcPr>
            <w:tcW w:w="1289" w:type="dxa"/>
            <w:vAlign w:val="center"/>
          </w:tcPr>
          <w:p w:rsidR="00043020" w:rsidRPr="00963669" w:rsidRDefault="00043020" w:rsidP="000C5E16">
            <w:pPr>
              <w:rPr>
                <w:rFonts w:ascii="Times New Roman" w:eastAsia="Times New Roman" w:hAnsi="Times New Roman" w:cs="Times New Roman"/>
                <w:bCs/>
                <w:sz w:val="20"/>
                <w:szCs w:val="20"/>
                <w:lang w:eastAsia="ru-RU"/>
              </w:rPr>
            </w:pPr>
            <w:r w:rsidRPr="00963669">
              <w:rPr>
                <w:rFonts w:ascii="Times New Roman" w:eastAsia="Times New Roman" w:hAnsi="Times New Roman" w:cs="Times New Roman"/>
                <w:bCs/>
                <w:sz w:val="20"/>
                <w:szCs w:val="20"/>
                <w:lang w:eastAsia="ru-RU"/>
              </w:rPr>
              <w:t>120</w:t>
            </w:r>
          </w:p>
        </w:tc>
        <w:tc>
          <w:tcPr>
            <w:tcW w:w="1364" w:type="dxa"/>
            <w:vAlign w:val="center"/>
          </w:tcPr>
          <w:p w:rsidR="00043020" w:rsidRPr="00963669" w:rsidRDefault="00043020" w:rsidP="000C5E16">
            <w:pPr>
              <w:rPr>
                <w:rFonts w:ascii="Times New Roman" w:eastAsia="Times New Roman" w:hAnsi="Times New Roman" w:cs="Times New Roman"/>
                <w:bCs/>
                <w:sz w:val="20"/>
                <w:szCs w:val="20"/>
                <w:lang w:eastAsia="ru-RU"/>
              </w:rPr>
            </w:pPr>
            <w:r w:rsidRPr="00963669">
              <w:rPr>
                <w:rFonts w:ascii="Times New Roman" w:eastAsia="Times New Roman" w:hAnsi="Times New Roman" w:cs="Times New Roman"/>
                <w:bCs/>
                <w:sz w:val="20"/>
                <w:szCs w:val="20"/>
                <w:lang w:eastAsia="ru-RU"/>
              </w:rPr>
              <w:t>170</w:t>
            </w:r>
          </w:p>
        </w:tc>
        <w:tc>
          <w:tcPr>
            <w:tcW w:w="1539" w:type="dxa"/>
            <w:vAlign w:val="center"/>
          </w:tcPr>
          <w:p w:rsidR="00043020" w:rsidRPr="00963669" w:rsidRDefault="00043020" w:rsidP="000C5E16">
            <w:pPr>
              <w:rPr>
                <w:rFonts w:ascii="Times New Roman" w:eastAsia="Times New Roman" w:hAnsi="Times New Roman" w:cs="Times New Roman"/>
                <w:bCs/>
                <w:sz w:val="20"/>
                <w:szCs w:val="20"/>
                <w:lang w:eastAsia="ru-RU"/>
              </w:rPr>
            </w:pPr>
            <w:r w:rsidRPr="00963669">
              <w:rPr>
                <w:rFonts w:ascii="Times New Roman" w:eastAsia="Times New Roman" w:hAnsi="Times New Roman" w:cs="Times New Roman"/>
                <w:bCs/>
                <w:sz w:val="20"/>
                <w:szCs w:val="20"/>
                <w:lang w:eastAsia="ru-RU"/>
              </w:rPr>
              <w:t>2015 г.</w:t>
            </w:r>
          </w:p>
        </w:tc>
        <w:tc>
          <w:tcPr>
            <w:tcW w:w="1376" w:type="dxa"/>
            <w:vAlign w:val="center"/>
          </w:tcPr>
          <w:p w:rsidR="00043020" w:rsidRPr="00963669" w:rsidRDefault="00043020" w:rsidP="000C5E16">
            <w:pPr>
              <w:rPr>
                <w:rFonts w:ascii="Times New Roman" w:eastAsia="Times New Roman" w:hAnsi="Times New Roman" w:cs="Times New Roman"/>
                <w:bCs/>
                <w:sz w:val="20"/>
                <w:szCs w:val="20"/>
                <w:lang w:eastAsia="ru-RU"/>
              </w:rPr>
            </w:pPr>
            <w:r w:rsidRPr="00963669">
              <w:rPr>
                <w:rFonts w:ascii="Times New Roman" w:eastAsia="Times New Roman" w:hAnsi="Times New Roman" w:cs="Times New Roman"/>
                <w:bCs/>
                <w:sz w:val="20"/>
                <w:szCs w:val="20"/>
                <w:lang w:eastAsia="ru-RU"/>
              </w:rPr>
              <w:t>50 ед.</w:t>
            </w:r>
          </w:p>
        </w:tc>
        <w:tc>
          <w:tcPr>
            <w:tcW w:w="1107" w:type="dxa"/>
            <w:vAlign w:val="center"/>
          </w:tcPr>
          <w:p w:rsidR="00043020" w:rsidRPr="00963669" w:rsidRDefault="00043020" w:rsidP="000C5E16">
            <w:pPr>
              <w:rPr>
                <w:rFonts w:ascii="Times New Roman" w:eastAsia="Times New Roman" w:hAnsi="Times New Roman" w:cs="Times New Roman"/>
                <w:bCs/>
                <w:sz w:val="20"/>
                <w:szCs w:val="20"/>
                <w:lang w:eastAsia="ru-RU"/>
              </w:rPr>
            </w:pPr>
            <w:r w:rsidRPr="00963669">
              <w:rPr>
                <w:rFonts w:ascii="Times New Roman" w:eastAsia="Times New Roman" w:hAnsi="Times New Roman" w:cs="Times New Roman"/>
                <w:bCs/>
                <w:sz w:val="20"/>
                <w:szCs w:val="20"/>
                <w:lang w:eastAsia="ru-RU"/>
              </w:rPr>
              <w:t>420</w:t>
            </w:r>
          </w:p>
        </w:tc>
      </w:tr>
    </w:tbl>
    <w:p w:rsidR="00043020" w:rsidRPr="00963669" w:rsidRDefault="00043020" w:rsidP="00043020">
      <w:pPr>
        <w:pStyle w:val="a7"/>
        <w:ind w:left="0" w:firstLine="709"/>
        <w:contextualSpacing w:val="0"/>
        <w:jc w:val="both"/>
        <w:rPr>
          <w:i/>
          <w:sz w:val="28"/>
          <w:szCs w:val="28"/>
        </w:rPr>
      </w:pPr>
    </w:p>
    <w:p w:rsidR="00043020" w:rsidRPr="00963669" w:rsidRDefault="00043020" w:rsidP="00043020">
      <w:pPr>
        <w:pStyle w:val="a7"/>
        <w:ind w:left="0" w:firstLine="709"/>
        <w:contextualSpacing w:val="0"/>
        <w:jc w:val="both"/>
        <w:rPr>
          <w:i/>
          <w:sz w:val="28"/>
          <w:szCs w:val="28"/>
        </w:rPr>
      </w:pPr>
      <w:r w:rsidRPr="00963669">
        <w:rPr>
          <w:i/>
          <w:sz w:val="28"/>
          <w:szCs w:val="28"/>
        </w:rPr>
        <w:t xml:space="preserve">Promising projects. </w:t>
      </w:r>
    </w:p>
    <w:p w:rsidR="00043020" w:rsidRPr="00963669" w:rsidRDefault="00043020" w:rsidP="00043020">
      <w:pPr>
        <w:pStyle w:val="a7"/>
        <w:ind w:left="0" w:firstLine="709"/>
        <w:contextualSpacing w:val="0"/>
        <w:jc w:val="both"/>
        <w:rPr>
          <w:sz w:val="28"/>
          <w:szCs w:val="28"/>
          <w:lang w:val="en-US"/>
        </w:rPr>
      </w:pPr>
      <w:r w:rsidRPr="00963669">
        <w:rPr>
          <w:sz w:val="28"/>
          <w:szCs w:val="28"/>
          <w:lang w:val="en-US"/>
        </w:rPr>
        <w:t>The issue on modernization of equipment Karaganda casting-machine factory is being worked our. Investment volume – 7.77 billion tenge.</w:t>
      </w:r>
    </w:p>
    <w:p w:rsidR="00043020" w:rsidRPr="00963669" w:rsidRDefault="00043020" w:rsidP="00043020">
      <w:pPr>
        <w:pStyle w:val="a7"/>
        <w:ind w:left="0" w:firstLine="709"/>
        <w:contextualSpacing w:val="0"/>
        <w:jc w:val="both"/>
        <w:rPr>
          <w:sz w:val="28"/>
          <w:szCs w:val="28"/>
          <w:lang w:val="en-US"/>
        </w:rPr>
      </w:pPr>
      <w:r w:rsidRPr="00963669">
        <w:rPr>
          <w:sz w:val="28"/>
          <w:szCs w:val="28"/>
          <w:lang w:val="en-US"/>
        </w:rPr>
        <w:t>A project for establishing a joint venture with Thyssen Krupp for parts production is being worked out.</w:t>
      </w:r>
    </w:p>
    <w:p w:rsidR="00043020" w:rsidRPr="00963669" w:rsidRDefault="00043020" w:rsidP="00043020">
      <w:pPr>
        <w:pStyle w:val="a7"/>
        <w:ind w:left="0" w:firstLine="709"/>
        <w:contextualSpacing w:val="0"/>
        <w:jc w:val="both"/>
        <w:rPr>
          <w:sz w:val="28"/>
          <w:szCs w:val="28"/>
          <w:lang w:val="en-US"/>
        </w:rPr>
      </w:pPr>
      <w:r w:rsidRPr="00963669">
        <w:rPr>
          <w:sz w:val="28"/>
          <w:szCs w:val="28"/>
          <w:lang w:val="en-US"/>
        </w:rPr>
        <w:t xml:space="preserve">Together with the National Chamber of Entrepreneurs of Kazakhstan the following projects are worked out: </w:t>
      </w:r>
    </w:p>
    <w:p w:rsidR="00043020" w:rsidRPr="00963669" w:rsidRDefault="00043020" w:rsidP="00787265">
      <w:pPr>
        <w:pStyle w:val="a7"/>
        <w:numPr>
          <w:ilvl w:val="0"/>
          <w:numId w:val="18"/>
        </w:numPr>
        <w:ind w:left="0" w:firstLine="709"/>
        <w:jc w:val="both"/>
        <w:rPr>
          <w:sz w:val="28"/>
          <w:szCs w:val="28"/>
        </w:rPr>
      </w:pPr>
      <w:r w:rsidRPr="00963669">
        <w:rPr>
          <w:sz w:val="28"/>
          <w:szCs w:val="28"/>
          <w:lang w:val="en-US"/>
        </w:rPr>
        <w:t xml:space="preserve">The organization of serial production of drill bits and bits for MMC (“Vostokmashzavod” JSC). </w:t>
      </w:r>
      <w:r w:rsidRPr="00963669">
        <w:rPr>
          <w:sz w:val="28"/>
          <w:szCs w:val="28"/>
        </w:rPr>
        <w:t>The volume of investments – 150 million tenge;</w:t>
      </w:r>
    </w:p>
    <w:p w:rsidR="00043020" w:rsidRPr="00963669" w:rsidRDefault="00043020" w:rsidP="00787265">
      <w:pPr>
        <w:pStyle w:val="a7"/>
        <w:numPr>
          <w:ilvl w:val="0"/>
          <w:numId w:val="18"/>
        </w:numPr>
        <w:ind w:left="0" w:firstLine="709"/>
        <w:jc w:val="both"/>
        <w:rPr>
          <w:sz w:val="28"/>
          <w:szCs w:val="28"/>
          <w:lang w:val="en-US"/>
        </w:rPr>
      </w:pPr>
      <w:r w:rsidRPr="00963669">
        <w:rPr>
          <w:sz w:val="28"/>
          <w:szCs w:val="28"/>
          <w:lang w:val="en-US"/>
        </w:rPr>
        <w:t>Production of low voltage equipment for the needs of mining enterprises – PZSO “Svarko” LLP.</w:t>
      </w:r>
    </w:p>
    <w:p w:rsidR="00043020" w:rsidRPr="00963669" w:rsidRDefault="00043020" w:rsidP="00787265">
      <w:pPr>
        <w:pStyle w:val="a7"/>
        <w:numPr>
          <w:ilvl w:val="0"/>
          <w:numId w:val="18"/>
        </w:numPr>
        <w:ind w:left="0" w:firstLine="709"/>
        <w:jc w:val="both"/>
        <w:rPr>
          <w:sz w:val="28"/>
          <w:szCs w:val="28"/>
        </w:rPr>
      </w:pPr>
      <w:r w:rsidRPr="00963669">
        <w:rPr>
          <w:sz w:val="28"/>
          <w:szCs w:val="28"/>
          <w:lang w:val="en-US"/>
        </w:rPr>
        <w:t xml:space="preserve">Organization of serial production of drill unit “UBEM-100” (“Kazakhstan Engineering Plant” LLP). </w:t>
      </w:r>
      <w:r w:rsidRPr="00963669">
        <w:rPr>
          <w:sz w:val="28"/>
          <w:szCs w:val="28"/>
        </w:rPr>
        <w:t>Volume of investments – 90 million tenge;</w:t>
      </w:r>
    </w:p>
    <w:p w:rsidR="00043020" w:rsidRPr="00963669" w:rsidRDefault="00043020" w:rsidP="00787265">
      <w:pPr>
        <w:pStyle w:val="a7"/>
        <w:numPr>
          <w:ilvl w:val="0"/>
          <w:numId w:val="18"/>
        </w:numPr>
        <w:ind w:left="0" w:firstLine="709"/>
        <w:jc w:val="both"/>
        <w:rPr>
          <w:sz w:val="28"/>
          <w:szCs w:val="28"/>
        </w:rPr>
      </w:pPr>
      <w:r w:rsidRPr="00963669">
        <w:rPr>
          <w:sz w:val="28"/>
          <w:szCs w:val="28"/>
          <w:lang w:val="en-US"/>
        </w:rPr>
        <w:t xml:space="preserve">Production of large power and management hydraulics for mining production (“MashZavod No. 1” LLP). </w:t>
      </w:r>
      <w:r w:rsidRPr="00963669">
        <w:rPr>
          <w:sz w:val="28"/>
          <w:szCs w:val="28"/>
        </w:rPr>
        <w:t>Volume of investments - 2 bllion tenge;</w:t>
      </w:r>
    </w:p>
    <w:p w:rsidR="00043020" w:rsidRPr="00963669" w:rsidRDefault="00043020" w:rsidP="00787265">
      <w:pPr>
        <w:pStyle w:val="a7"/>
        <w:numPr>
          <w:ilvl w:val="0"/>
          <w:numId w:val="18"/>
        </w:numPr>
        <w:ind w:left="0" w:firstLine="709"/>
        <w:jc w:val="both"/>
        <w:rPr>
          <w:sz w:val="28"/>
          <w:szCs w:val="28"/>
        </w:rPr>
      </w:pPr>
      <w:r w:rsidRPr="00963669">
        <w:rPr>
          <w:sz w:val="28"/>
          <w:szCs w:val="28"/>
          <w:lang w:val="en-US"/>
        </w:rPr>
        <w:t xml:space="preserve">Production of diamond bits and drilling bits for specialized drill in the mining industry (“Bulat” LLP). </w:t>
      </w:r>
      <w:r w:rsidRPr="00963669">
        <w:rPr>
          <w:sz w:val="28"/>
          <w:szCs w:val="28"/>
        </w:rPr>
        <w:t>Volume of investments – 500 mln.tenge;</w:t>
      </w:r>
    </w:p>
    <w:p w:rsidR="00043020" w:rsidRPr="00963669" w:rsidRDefault="00043020" w:rsidP="00787265">
      <w:pPr>
        <w:pStyle w:val="a7"/>
        <w:numPr>
          <w:ilvl w:val="0"/>
          <w:numId w:val="18"/>
        </w:numPr>
        <w:ind w:left="0" w:firstLine="709"/>
        <w:jc w:val="both"/>
        <w:rPr>
          <w:sz w:val="28"/>
          <w:szCs w:val="28"/>
        </w:rPr>
      </w:pPr>
      <w:r w:rsidRPr="00963669">
        <w:rPr>
          <w:sz w:val="28"/>
          <w:szCs w:val="28"/>
          <w:lang w:val="en-US"/>
        </w:rPr>
        <w:t xml:space="preserve">Production of large parts with complex machining for mining production (“Karaganda Engineering Consortium” LLP). </w:t>
      </w:r>
      <w:r w:rsidRPr="00963669">
        <w:rPr>
          <w:sz w:val="28"/>
          <w:szCs w:val="28"/>
        </w:rPr>
        <w:t>Volume of investments – 3.2 billion tenge.</w:t>
      </w:r>
    </w:p>
    <w:p w:rsidR="00043020" w:rsidRPr="00963669" w:rsidRDefault="00043020" w:rsidP="00787265">
      <w:pPr>
        <w:pStyle w:val="a7"/>
        <w:numPr>
          <w:ilvl w:val="0"/>
          <w:numId w:val="18"/>
        </w:numPr>
        <w:ind w:left="0" w:firstLine="709"/>
        <w:contextualSpacing w:val="0"/>
        <w:jc w:val="both"/>
        <w:rPr>
          <w:sz w:val="28"/>
          <w:szCs w:val="28"/>
          <w:lang w:val="en-US"/>
        </w:rPr>
      </w:pPr>
      <w:r w:rsidRPr="00963669">
        <w:rPr>
          <w:sz w:val="28"/>
          <w:szCs w:val="28"/>
          <w:lang w:val="en-US"/>
        </w:rPr>
        <w:t xml:space="preserve">Organization of production (“Almaty fan factory” LLP): </w:t>
      </w:r>
    </w:p>
    <w:p w:rsidR="00043020" w:rsidRPr="00963669" w:rsidRDefault="00043020" w:rsidP="00043020">
      <w:pPr>
        <w:ind w:firstLine="709"/>
        <w:jc w:val="both"/>
        <w:rPr>
          <w:sz w:val="28"/>
          <w:szCs w:val="28"/>
          <w:lang w:val="en-US"/>
        </w:rPr>
      </w:pPr>
      <w:r w:rsidRPr="00963669">
        <w:rPr>
          <w:sz w:val="28"/>
          <w:szCs w:val="28"/>
          <w:lang w:val="en-US"/>
        </w:rPr>
        <w:t>fans for local ventilation of pits;</w:t>
      </w:r>
    </w:p>
    <w:p w:rsidR="00043020" w:rsidRPr="00963669" w:rsidRDefault="00043020" w:rsidP="00043020">
      <w:pPr>
        <w:ind w:firstLine="709"/>
        <w:jc w:val="both"/>
        <w:rPr>
          <w:sz w:val="28"/>
          <w:szCs w:val="28"/>
          <w:lang w:val="en-US"/>
        </w:rPr>
      </w:pPr>
      <w:r w:rsidRPr="00963669">
        <w:rPr>
          <w:sz w:val="28"/>
          <w:szCs w:val="28"/>
          <w:lang w:val="en-US"/>
        </w:rPr>
        <w:t>mine drives for improved design of fire protection systems;</w:t>
      </w:r>
    </w:p>
    <w:p w:rsidR="00043020" w:rsidRPr="00963669" w:rsidRDefault="00043020" w:rsidP="00043020">
      <w:pPr>
        <w:ind w:firstLine="709"/>
        <w:jc w:val="both"/>
        <w:rPr>
          <w:sz w:val="28"/>
          <w:szCs w:val="28"/>
          <w:lang w:val="en-US"/>
        </w:rPr>
      </w:pPr>
      <w:r w:rsidRPr="00963669">
        <w:rPr>
          <w:sz w:val="28"/>
          <w:szCs w:val="28"/>
          <w:lang w:val="en-US"/>
        </w:rPr>
        <w:t xml:space="preserve">energy efficient electric motors with external rotor. </w:t>
      </w:r>
    </w:p>
    <w:p w:rsidR="00043020" w:rsidRPr="00963669" w:rsidRDefault="00043020" w:rsidP="00043020">
      <w:pPr>
        <w:pStyle w:val="3"/>
        <w:ind w:firstLine="708"/>
        <w:jc w:val="both"/>
        <w:rPr>
          <w:lang w:val="en-US"/>
        </w:rPr>
      </w:pPr>
      <w:bookmarkStart w:id="69" w:name="_Toc383618918"/>
      <w:r w:rsidRPr="00963669">
        <w:rPr>
          <w:lang w:val="en-US"/>
        </w:rPr>
        <w:lastRenderedPageBreak/>
        <w:t xml:space="preserve">2.2.13 Production of machinery and equipment for oil refining and oil production industry </w:t>
      </w:r>
      <w:bookmarkEnd w:id="69"/>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In 2013, oil production in Kazakhstan amounted to 81.8 million tons, accounting 103.2% in 2012. The main increase in oil production was provided by “Tengizchevroil” LLP, “ZhaikMunai” LLP, “Petro Kazakhstan Ventures Inc.,” JV “KuatAmlonMunai” LLP, “Mangistaumunaygaz” JSC, “Karazhanbasmunay” JSC, “Emir Oil” LLP, “KMK Munay” JSC, “Kazpetrolgroup” LLP. In the long term expansion of oil fields Tengiz, Karachaganak is planned, as well as development of new fields.</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Favorable forecast of oil production in Kazakhstan in the long term correlates with global trends</w:t>
      </w:r>
      <w:r w:rsidRPr="00963669">
        <w:rPr>
          <w:rStyle w:val="a5"/>
          <w:rFonts w:ascii="Times New Roman" w:eastAsia="Times New Roman" w:hAnsi="Times New Roman" w:cs="Times New Roman"/>
          <w:bCs/>
          <w:sz w:val="28"/>
          <w:szCs w:val="28"/>
        </w:rPr>
        <w:footnoteReference w:id="35"/>
      </w:r>
      <w:r w:rsidRPr="00963669">
        <w:rPr>
          <w:rFonts w:ascii="Times New Roman" w:hAnsi="Times New Roman" w:cs="Times New Roman"/>
          <w:sz w:val="28"/>
          <w:szCs w:val="28"/>
          <w:lang w:val="en-US"/>
        </w:rPr>
        <w:t>, according to the forecast until 2025 oil consumption as a primary energy source in the transport sector will not fall below 90% of the total share of consumption.</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The total market for oil and gas equipment in the Republic of Kazakhstan in 2012 amounted to 2 billion dollars. While domestic production was 7.1% of the total market volume.</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Upon the results of 2013 oilfield equipment was produced for the amount of 5.4 billion tenge, oil and gas processing equipment for the amount of 571.7 million tenge, drilling or sinking machinery parts for the amount of 16.7 billion tenge.</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All this creates the preconditions for the priority development of machinery and equipment production sector for the oil processing and oil-producing industry.</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When implementing the SPAIID for 2010-2014 within the Industrialization Map 9 investment projects worth 22.8 billion tenge were commissioned. 1010 jobs were created.</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 xml:space="preserve">Examples of completed projects under the SPAIID: </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 Modernization of production capacity, expansion of the range of products produced by “Ust-Kamenogorsk Valve Plant” JSC with a capacity of 8900 pcs. per year;</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 Factory for manufacture of oil and gas equipment (Stage 2) “GMMOS Kazakhstan” LLP with a capacity of 6000 tons;</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 Factory for repair and maintenance of gas turbine units “KazTurboRemont” LLP;</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 Service Center for repair of pumping equipment “Flowserve Kazakhstan” LLP;</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 Production of various seals for oilfield equipment “Novus Sealing Caspian” LLP, with a capacity of 200 thousand units of seals per year;</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 Plant for production of pipe fittings Chevron Munaygas Inc. with a capacity of 30,000 units per year;</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lastRenderedPageBreak/>
        <w:t>- Modernization of machining production of of oil industry products “Munaymash” JSC with a capacity of 7500 sets.</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 xml:space="preserve">The share of machinery and equipment for oil refining and oil production industries in total volume of processing industry in 2013 was 0.5%. Share in total engineering in 2013 was 3.2%, while the figure in 2008 was 2.6% (Table 2.2.13.1). </w:t>
      </w:r>
    </w:p>
    <w:p w:rsidR="00043020" w:rsidRPr="00C20595" w:rsidRDefault="00043020" w:rsidP="00043020">
      <w:pPr>
        <w:pStyle w:val="af7"/>
        <w:ind w:firstLine="708"/>
        <w:jc w:val="both"/>
        <w:rPr>
          <w:rFonts w:ascii="Times New Roman" w:hAnsi="Times New Roman" w:cs="Times New Roman"/>
          <w:i/>
          <w:sz w:val="24"/>
          <w:szCs w:val="24"/>
          <w:lang w:val="en-US"/>
        </w:rPr>
      </w:pPr>
    </w:p>
    <w:p w:rsidR="00043020" w:rsidRPr="00D6378C" w:rsidRDefault="00043020" w:rsidP="00043020">
      <w:pPr>
        <w:pStyle w:val="af7"/>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Table</w:t>
      </w:r>
      <w:r w:rsidRPr="00C20595">
        <w:rPr>
          <w:rFonts w:ascii="Times New Roman" w:hAnsi="Times New Roman" w:cs="Times New Roman"/>
          <w:sz w:val="24"/>
          <w:szCs w:val="24"/>
          <w:lang w:val="en-US"/>
        </w:rPr>
        <w:t xml:space="preserve"> 2.2.13.1. </w:t>
      </w:r>
      <w:r>
        <w:rPr>
          <w:rFonts w:ascii="Times New Roman" w:hAnsi="Times New Roman" w:cs="Times New Roman"/>
          <w:sz w:val="24"/>
          <w:szCs w:val="24"/>
          <w:lang w:val="en-US"/>
        </w:rPr>
        <w:t>Share</w:t>
      </w:r>
      <w:r w:rsidRPr="00D6378C">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D6378C">
        <w:rPr>
          <w:rFonts w:ascii="Times New Roman" w:hAnsi="Times New Roman" w:cs="Times New Roman"/>
          <w:sz w:val="24"/>
          <w:szCs w:val="24"/>
          <w:lang w:val="en-US"/>
        </w:rPr>
        <w:t xml:space="preserve"> </w:t>
      </w:r>
      <w:r>
        <w:rPr>
          <w:rFonts w:ascii="Times New Roman" w:hAnsi="Times New Roman" w:cs="Times New Roman"/>
          <w:sz w:val="24"/>
          <w:szCs w:val="24"/>
          <w:lang w:val="en-US"/>
        </w:rPr>
        <w:t>production</w:t>
      </w:r>
      <w:r w:rsidRPr="00D6378C">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D6378C">
        <w:rPr>
          <w:rFonts w:ascii="Times New Roman" w:hAnsi="Times New Roman" w:cs="Times New Roman"/>
          <w:sz w:val="24"/>
          <w:szCs w:val="24"/>
          <w:lang w:val="en-US"/>
        </w:rPr>
        <w:t xml:space="preserve"> </w:t>
      </w:r>
      <w:r>
        <w:rPr>
          <w:rFonts w:ascii="Times New Roman" w:hAnsi="Times New Roman" w:cs="Times New Roman"/>
          <w:sz w:val="24"/>
          <w:szCs w:val="24"/>
          <w:lang w:val="en-US"/>
        </w:rPr>
        <w:t>oil</w:t>
      </w:r>
      <w:r w:rsidRPr="00D6378C">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D6378C">
        <w:rPr>
          <w:rFonts w:ascii="Times New Roman" w:hAnsi="Times New Roman" w:cs="Times New Roman"/>
          <w:sz w:val="24"/>
          <w:szCs w:val="24"/>
          <w:lang w:val="en-US"/>
        </w:rPr>
        <w:t xml:space="preserve"> </w:t>
      </w:r>
      <w:r>
        <w:rPr>
          <w:rFonts w:ascii="Times New Roman" w:hAnsi="Times New Roman" w:cs="Times New Roman"/>
          <w:sz w:val="24"/>
          <w:szCs w:val="24"/>
          <w:lang w:val="en-US"/>
        </w:rPr>
        <w:t>gas</w:t>
      </w:r>
      <w:r w:rsidRPr="00D6378C">
        <w:rPr>
          <w:rFonts w:ascii="Times New Roman" w:hAnsi="Times New Roman" w:cs="Times New Roman"/>
          <w:sz w:val="24"/>
          <w:szCs w:val="24"/>
          <w:lang w:val="en-US"/>
        </w:rPr>
        <w:t xml:space="preserve"> </w:t>
      </w:r>
      <w:r>
        <w:rPr>
          <w:rFonts w:ascii="Times New Roman" w:hAnsi="Times New Roman" w:cs="Times New Roman"/>
          <w:sz w:val="24"/>
          <w:szCs w:val="24"/>
          <w:lang w:val="en-US"/>
        </w:rPr>
        <w:t>machinery</w:t>
      </w:r>
      <w:r w:rsidRPr="00D6378C">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D6378C">
        <w:rPr>
          <w:rFonts w:ascii="Times New Roman" w:hAnsi="Times New Roman" w:cs="Times New Roman"/>
          <w:sz w:val="24"/>
          <w:szCs w:val="24"/>
          <w:lang w:val="en-US"/>
        </w:rPr>
        <w:t xml:space="preserve"> </w:t>
      </w:r>
      <w:r>
        <w:rPr>
          <w:rFonts w:ascii="Times New Roman" w:hAnsi="Times New Roman" w:cs="Times New Roman"/>
          <w:sz w:val="24"/>
          <w:szCs w:val="24"/>
          <w:lang w:val="en-US"/>
        </w:rPr>
        <w:t>total</w:t>
      </w:r>
      <w:r w:rsidRPr="00D6378C">
        <w:rPr>
          <w:rFonts w:ascii="Times New Roman" w:hAnsi="Times New Roman" w:cs="Times New Roman"/>
          <w:sz w:val="24"/>
          <w:szCs w:val="24"/>
          <w:lang w:val="en-US"/>
        </w:rPr>
        <w:t xml:space="preserve"> </w:t>
      </w:r>
      <w:r>
        <w:rPr>
          <w:rFonts w:ascii="Times New Roman" w:hAnsi="Times New Roman" w:cs="Times New Roman"/>
          <w:sz w:val="24"/>
          <w:szCs w:val="24"/>
          <w:lang w:val="en-US"/>
        </w:rPr>
        <w:t>volume</w:t>
      </w:r>
      <w:r w:rsidRPr="00D6378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processing industry and total volume of </w:t>
      </w:r>
      <w:r w:rsidRPr="00D6378C">
        <w:rPr>
          <w:rFonts w:ascii="Times New Roman" w:hAnsi="Times New Roman" w:cs="Times New Roman"/>
          <w:sz w:val="24"/>
          <w:szCs w:val="24"/>
          <w:lang w:val="en-US"/>
        </w:rPr>
        <w:t>mechanical engineering, %</w:t>
      </w:r>
    </w:p>
    <w:tbl>
      <w:tblPr>
        <w:tblW w:w="9356" w:type="dxa"/>
        <w:jc w:val="center"/>
        <w:tblLook w:val="04A0"/>
      </w:tblPr>
      <w:tblGrid>
        <w:gridCol w:w="2545"/>
        <w:gridCol w:w="1132"/>
        <w:gridCol w:w="1417"/>
        <w:gridCol w:w="994"/>
        <w:gridCol w:w="1135"/>
        <w:gridCol w:w="1276"/>
        <w:gridCol w:w="857"/>
      </w:tblGrid>
      <w:tr w:rsidR="00043020" w:rsidRPr="00542777" w:rsidTr="000C5E16">
        <w:trPr>
          <w:trHeight w:val="297"/>
          <w:jc w:val="center"/>
        </w:trPr>
        <w:tc>
          <w:tcPr>
            <w:tcW w:w="2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3020" w:rsidRPr="00D6378C" w:rsidRDefault="00043020" w:rsidP="000C5E16">
            <w:pPr>
              <w:pStyle w:val="af7"/>
              <w:jc w:val="center"/>
              <w:rPr>
                <w:rFonts w:ascii="Times New Roman" w:eastAsia="Times New Roman" w:hAnsi="Times New Roman" w:cs="Times New Roman"/>
                <w:b/>
                <w:i/>
                <w:sz w:val="20"/>
                <w:szCs w:val="20"/>
                <w:lang w:val="en-US"/>
              </w:rPr>
            </w:pP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20"/>
                <w:szCs w:val="20"/>
              </w:rPr>
            </w:pPr>
            <w:r w:rsidRPr="00542777">
              <w:rPr>
                <w:rFonts w:ascii="Times New Roman" w:eastAsia="Times New Roman" w:hAnsi="Times New Roman" w:cs="Times New Roman"/>
                <w:b/>
                <w:sz w:val="20"/>
                <w:szCs w:val="20"/>
              </w:rPr>
              <w:t>2008</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20"/>
                <w:szCs w:val="20"/>
              </w:rPr>
            </w:pPr>
            <w:r w:rsidRPr="00542777">
              <w:rPr>
                <w:rFonts w:ascii="Times New Roman" w:eastAsia="Times New Roman" w:hAnsi="Times New Roman" w:cs="Times New Roman"/>
                <w:b/>
                <w:sz w:val="20"/>
                <w:szCs w:val="20"/>
              </w:rPr>
              <w:t>2009</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20"/>
                <w:szCs w:val="20"/>
              </w:rPr>
            </w:pPr>
            <w:r w:rsidRPr="00542777">
              <w:rPr>
                <w:rFonts w:ascii="Times New Roman" w:eastAsia="Times New Roman" w:hAnsi="Times New Roman" w:cs="Times New Roman"/>
                <w:b/>
                <w:sz w:val="20"/>
                <w:szCs w:val="20"/>
              </w:rPr>
              <w:t>2010</w:t>
            </w:r>
          </w:p>
        </w:tc>
        <w:tc>
          <w:tcPr>
            <w:tcW w:w="11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20"/>
                <w:szCs w:val="20"/>
              </w:rPr>
            </w:pPr>
            <w:r w:rsidRPr="00542777">
              <w:rPr>
                <w:rFonts w:ascii="Times New Roman" w:eastAsia="Times New Roman" w:hAnsi="Times New Roman" w:cs="Times New Roman"/>
                <w:b/>
                <w:sz w:val="20"/>
                <w:szCs w:val="20"/>
              </w:rPr>
              <w:t>2011</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20"/>
                <w:szCs w:val="20"/>
              </w:rPr>
            </w:pPr>
            <w:r w:rsidRPr="00542777">
              <w:rPr>
                <w:rFonts w:ascii="Times New Roman" w:eastAsia="Times New Roman" w:hAnsi="Times New Roman" w:cs="Times New Roman"/>
                <w:b/>
                <w:sz w:val="20"/>
                <w:szCs w:val="20"/>
              </w:rPr>
              <w:t>2012</w:t>
            </w:r>
          </w:p>
        </w:tc>
        <w:tc>
          <w:tcPr>
            <w:tcW w:w="8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43020" w:rsidRPr="00542777" w:rsidRDefault="00043020" w:rsidP="000C5E16">
            <w:pPr>
              <w:pStyle w:val="af7"/>
              <w:jc w:val="center"/>
              <w:rPr>
                <w:rFonts w:ascii="Times New Roman" w:eastAsia="Times New Roman" w:hAnsi="Times New Roman" w:cs="Times New Roman"/>
                <w:b/>
                <w:sz w:val="20"/>
                <w:szCs w:val="20"/>
              </w:rPr>
            </w:pPr>
            <w:r w:rsidRPr="00542777">
              <w:rPr>
                <w:rFonts w:ascii="Times New Roman" w:eastAsia="Times New Roman" w:hAnsi="Times New Roman" w:cs="Times New Roman"/>
                <w:b/>
                <w:sz w:val="20"/>
                <w:szCs w:val="20"/>
              </w:rPr>
              <w:t>2013</w:t>
            </w:r>
            <w:r w:rsidRPr="00542777">
              <w:rPr>
                <w:rStyle w:val="a5"/>
                <w:rFonts w:ascii="Times New Roman" w:eastAsia="Times New Roman" w:hAnsi="Times New Roman" w:cs="Times New Roman"/>
                <w:b/>
                <w:bCs/>
              </w:rPr>
              <w:footnoteReference w:customMarkFollows="1" w:id="36"/>
              <w:sym w:font="Symbol" w:char="F02A"/>
            </w:r>
          </w:p>
        </w:tc>
      </w:tr>
      <w:tr w:rsidR="00043020" w:rsidRPr="00542777" w:rsidTr="000C5E16">
        <w:trPr>
          <w:trHeight w:val="339"/>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043020" w:rsidRPr="00D6378C" w:rsidRDefault="00043020" w:rsidP="000C5E16">
            <w:pPr>
              <w:pStyle w:val="af7"/>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Share in processing industry</w:t>
            </w:r>
          </w:p>
        </w:tc>
        <w:tc>
          <w:tcPr>
            <w:tcW w:w="11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0,4%</w:t>
            </w:r>
          </w:p>
        </w:tc>
        <w:tc>
          <w:tcPr>
            <w:tcW w:w="99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0,4%</w:t>
            </w:r>
          </w:p>
        </w:tc>
        <w:tc>
          <w:tcPr>
            <w:tcW w:w="113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0,4%</w:t>
            </w:r>
          </w:p>
        </w:tc>
        <w:tc>
          <w:tcPr>
            <w:tcW w:w="127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0,4%</w:t>
            </w:r>
          </w:p>
        </w:tc>
        <w:tc>
          <w:tcPr>
            <w:tcW w:w="857"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0,5%</w:t>
            </w:r>
          </w:p>
        </w:tc>
      </w:tr>
      <w:tr w:rsidR="00043020" w:rsidRPr="00542777" w:rsidTr="000C5E16">
        <w:trPr>
          <w:trHeight w:val="62"/>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043020" w:rsidRPr="00D6378C" w:rsidRDefault="00043020" w:rsidP="000C5E16">
            <w:pPr>
              <w:pStyle w:val="af7"/>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Share</w:t>
            </w:r>
            <w:r w:rsidRPr="00D6378C">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lang w:val="en-US"/>
              </w:rPr>
              <w:t>in</w:t>
            </w:r>
            <w:r w:rsidRPr="00D6378C">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lang w:val="en-US"/>
              </w:rPr>
              <w:t>total</w:t>
            </w:r>
            <w:r w:rsidRPr="00D6378C">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lang w:val="en-US"/>
              </w:rPr>
              <w:t>volume</w:t>
            </w:r>
            <w:r w:rsidRPr="00D6378C">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lang w:val="en-US"/>
              </w:rPr>
              <w:t>of</w:t>
            </w:r>
            <w:r w:rsidRPr="00D6378C">
              <w:rPr>
                <w:rFonts w:ascii="Times New Roman" w:eastAsia="Times New Roman" w:hAnsi="Times New Roman" w:cs="Times New Roman"/>
                <w:b/>
                <w:sz w:val="20"/>
                <w:szCs w:val="20"/>
                <w:lang w:val="en-US"/>
              </w:rPr>
              <w:t xml:space="preserve"> mechanical engineering</w:t>
            </w:r>
          </w:p>
        </w:tc>
        <w:tc>
          <w:tcPr>
            <w:tcW w:w="113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2,6%</w:t>
            </w:r>
          </w:p>
        </w:tc>
        <w:tc>
          <w:tcPr>
            <w:tcW w:w="141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4,1%</w:t>
            </w:r>
          </w:p>
        </w:tc>
        <w:tc>
          <w:tcPr>
            <w:tcW w:w="994"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4,0%</w:t>
            </w:r>
          </w:p>
        </w:tc>
        <w:tc>
          <w:tcPr>
            <w:tcW w:w="1135"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4,0%</w:t>
            </w:r>
          </w:p>
        </w:tc>
        <w:tc>
          <w:tcPr>
            <w:tcW w:w="127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3,1%</w:t>
            </w:r>
          </w:p>
        </w:tc>
        <w:tc>
          <w:tcPr>
            <w:tcW w:w="853"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3,2%</w:t>
            </w:r>
          </w:p>
        </w:tc>
      </w:tr>
    </w:tbl>
    <w:p w:rsidR="00043020" w:rsidRPr="00D6378C" w:rsidRDefault="00043020" w:rsidP="00043020">
      <w:pPr>
        <w:pStyle w:val="af7"/>
        <w:jc w:val="both"/>
        <w:rPr>
          <w:rFonts w:ascii="Times New Roman" w:hAnsi="Times New Roman" w:cs="Times New Roman"/>
          <w:i/>
          <w:sz w:val="20"/>
          <w:szCs w:val="20"/>
          <w:lang w:val="en-US"/>
        </w:rPr>
      </w:pPr>
      <w:r>
        <w:rPr>
          <w:rFonts w:ascii="Times New Roman" w:hAnsi="Times New Roman" w:cs="Times New Roman"/>
          <w:i/>
          <w:sz w:val="20"/>
          <w:szCs w:val="20"/>
          <w:lang w:val="en-US"/>
        </w:rPr>
        <w:t>Source</w:t>
      </w:r>
      <w:r w:rsidRPr="00D6378C">
        <w:rPr>
          <w:rFonts w:ascii="Times New Roman" w:hAnsi="Times New Roman" w:cs="Times New Roman"/>
          <w:i/>
          <w:sz w:val="20"/>
          <w:szCs w:val="20"/>
          <w:lang w:val="en-US"/>
        </w:rPr>
        <w:t xml:space="preserve">: </w:t>
      </w:r>
      <w:r>
        <w:rPr>
          <w:rFonts w:ascii="Times New Roman" w:hAnsi="Times New Roman" w:cs="Times New Roman"/>
          <w:i/>
          <w:sz w:val="20"/>
          <w:szCs w:val="20"/>
          <w:lang w:val="en-US"/>
        </w:rPr>
        <w:t>Agency of Statistics RK</w:t>
      </w:r>
    </w:p>
    <w:p w:rsidR="00043020" w:rsidRDefault="00043020" w:rsidP="00043020">
      <w:pPr>
        <w:pStyle w:val="af7"/>
        <w:ind w:firstLine="708"/>
        <w:jc w:val="both"/>
        <w:rPr>
          <w:rFonts w:ascii="Times New Roman" w:hAnsi="Times New Roman" w:cs="Times New Roman"/>
          <w:sz w:val="28"/>
          <w:szCs w:val="28"/>
          <w:lang w:val="en-US"/>
        </w:rPr>
      </w:pPr>
      <w:r w:rsidRPr="00D6378C">
        <w:rPr>
          <w:rFonts w:ascii="Times New Roman" w:hAnsi="Times New Roman" w:cs="Times New Roman"/>
          <w:sz w:val="28"/>
          <w:szCs w:val="28"/>
          <w:lang w:val="en-US"/>
        </w:rPr>
        <w:t xml:space="preserve">During the period from 2008 to 2013 </w:t>
      </w:r>
      <w:r>
        <w:rPr>
          <w:rFonts w:ascii="Times New Roman" w:hAnsi="Times New Roman" w:cs="Times New Roman"/>
          <w:sz w:val="28"/>
          <w:szCs w:val="28"/>
          <w:lang w:val="en-US"/>
        </w:rPr>
        <w:t>the production level</w:t>
      </w:r>
      <w:r w:rsidRPr="00D6378C">
        <w:rPr>
          <w:rFonts w:ascii="Times New Roman" w:hAnsi="Times New Roman" w:cs="Times New Roman"/>
          <w:sz w:val="28"/>
          <w:szCs w:val="28"/>
          <w:lang w:val="en-US"/>
        </w:rPr>
        <w:t xml:space="preserve"> of oil and gas engineering grew from 7.8 </w:t>
      </w:r>
      <w:r>
        <w:rPr>
          <w:rFonts w:ascii="Times New Roman" w:hAnsi="Times New Roman" w:cs="Times New Roman"/>
          <w:sz w:val="28"/>
          <w:szCs w:val="28"/>
          <w:lang w:val="en-US"/>
        </w:rPr>
        <w:t xml:space="preserve">billion tenge </w:t>
      </w:r>
      <w:r w:rsidRPr="00D6378C">
        <w:rPr>
          <w:rFonts w:ascii="Times New Roman" w:hAnsi="Times New Roman" w:cs="Times New Roman"/>
          <w:sz w:val="28"/>
          <w:szCs w:val="28"/>
          <w:lang w:val="en-US"/>
        </w:rPr>
        <w:t xml:space="preserve">to 27.1 </w:t>
      </w:r>
      <w:r>
        <w:rPr>
          <w:rFonts w:ascii="Times New Roman" w:hAnsi="Times New Roman" w:cs="Times New Roman"/>
          <w:sz w:val="28"/>
          <w:szCs w:val="28"/>
          <w:lang w:val="en-US"/>
        </w:rPr>
        <w:t>billion tenge</w:t>
      </w:r>
      <w:r w:rsidRPr="00D6378C">
        <w:rPr>
          <w:rFonts w:ascii="Times New Roman" w:hAnsi="Times New Roman" w:cs="Times New Roman"/>
          <w:sz w:val="28"/>
          <w:szCs w:val="28"/>
          <w:lang w:val="en-US"/>
        </w:rPr>
        <w:t xml:space="preserve">, making nominal growth </w:t>
      </w:r>
      <w:r>
        <w:rPr>
          <w:rFonts w:ascii="Times New Roman" w:hAnsi="Times New Roman" w:cs="Times New Roman"/>
          <w:sz w:val="28"/>
          <w:szCs w:val="28"/>
          <w:lang w:val="en-US"/>
        </w:rPr>
        <w:t xml:space="preserve">by </w:t>
      </w:r>
      <w:r w:rsidRPr="00D6378C">
        <w:rPr>
          <w:rFonts w:ascii="Times New Roman" w:hAnsi="Times New Roman" w:cs="Times New Roman"/>
          <w:sz w:val="28"/>
          <w:szCs w:val="28"/>
          <w:lang w:val="en-US"/>
        </w:rPr>
        <w:t xml:space="preserve">3.5 times (Table 2.2.13.2). </w:t>
      </w:r>
    </w:p>
    <w:p w:rsidR="00043020" w:rsidRPr="00173D20" w:rsidRDefault="00043020" w:rsidP="00043020">
      <w:pPr>
        <w:pStyle w:val="af7"/>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Table</w:t>
      </w:r>
      <w:r w:rsidRPr="00C20595">
        <w:rPr>
          <w:rFonts w:ascii="Times New Roman" w:hAnsi="Times New Roman" w:cs="Times New Roman"/>
          <w:sz w:val="24"/>
          <w:szCs w:val="24"/>
          <w:lang w:val="en-US"/>
        </w:rPr>
        <w:t xml:space="preserve"> 2. </w:t>
      </w:r>
      <w:r>
        <w:rPr>
          <w:rFonts w:ascii="Times New Roman" w:hAnsi="Times New Roman" w:cs="Times New Roman"/>
          <w:sz w:val="24"/>
          <w:szCs w:val="24"/>
          <w:lang w:val="en-US"/>
        </w:rPr>
        <w:t>Dynamics</w:t>
      </w:r>
      <w:r w:rsidRPr="00173D20">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173D20">
        <w:rPr>
          <w:rFonts w:ascii="Times New Roman" w:hAnsi="Times New Roman" w:cs="Times New Roman"/>
          <w:sz w:val="24"/>
          <w:szCs w:val="24"/>
          <w:lang w:val="en-US"/>
        </w:rPr>
        <w:t xml:space="preserve"> </w:t>
      </w:r>
      <w:r>
        <w:rPr>
          <w:rFonts w:ascii="Times New Roman" w:hAnsi="Times New Roman" w:cs="Times New Roman"/>
          <w:sz w:val="24"/>
          <w:szCs w:val="24"/>
          <w:lang w:val="en-US"/>
        </w:rPr>
        <w:t>production</w:t>
      </w:r>
      <w:r w:rsidRPr="00173D2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volume for </w:t>
      </w:r>
      <w:r w:rsidRPr="00173D20">
        <w:rPr>
          <w:rFonts w:ascii="Times New Roman" w:hAnsi="Times New Roman" w:cs="Times New Roman"/>
          <w:sz w:val="24"/>
          <w:szCs w:val="24"/>
          <w:lang w:val="en-US"/>
        </w:rPr>
        <w:t xml:space="preserve">2008 – 2013, </w:t>
      </w:r>
      <w:r>
        <w:rPr>
          <w:rFonts w:ascii="Times New Roman" w:hAnsi="Times New Roman" w:cs="Times New Roman"/>
          <w:sz w:val="24"/>
          <w:szCs w:val="24"/>
          <w:lang w:val="en-US"/>
        </w:rPr>
        <w:t>mln.tenge</w:t>
      </w:r>
    </w:p>
    <w:tbl>
      <w:tblPr>
        <w:tblW w:w="9633" w:type="dxa"/>
        <w:tblLayout w:type="fixed"/>
        <w:tblLook w:val="04A0"/>
      </w:tblPr>
      <w:tblGrid>
        <w:gridCol w:w="1895"/>
        <w:gridCol w:w="1346"/>
        <w:gridCol w:w="1483"/>
        <w:gridCol w:w="1346"/>
        <w:gridCol w:w="1140"/>
        <w:gridCol w:w="1212"/>
        <w:gridCol w:w="1211"/>
      </w:tblGrid>
      <w:tr w:rsidR="00043020" w:rsidRPr="00173D20" w:rsidTr="000C5E16">
        <w:trPr>
          <w:trHeight w:val="300"/>
        </w:trPr>
        <w:tc>
          <w:tcPr>
            <w:tcW w:w="1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3020" w:rsidRPr="00173D20" w:rsidRDefault="00043020" w:rsidP="000C5E16">
            <w:pPr>
              <w:pStyle w:val="af7"/>
              <w:jc w:val="center"/>
              <w:rPr>
                <w:rFonts w:ascii="Times New Roman" w:eastAsia="Times New Roman" w:hAnsi="Times New Roman" w:cs="Times New Roman"/>
                <w:b/>
                <w:i/>
                <w:sz w:val="20"/>
                <w:szCs w:val="20"/>
                <w:lang w:val="en-US"/>
              </w:rPr>
            </w:pPr>
          </w:p>
        </w:tc>
        <w:tc>
          <w:tcPr>
            <w:tcW w:w="134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20"/>
                <w:szCs w:val="20"/>
              </w:rPr>
            </w:pPr>
            <w:r w:rsidRPr="00542777">
              <w:rPr>
                <w:rFonts w:ascii="Times New Roman" w:eastAsia="Times New Roman" w:hAnsi="Times New Roman" w:cs="Times New Roman"/>
                <w:b/>
                <w:sz w:val="20"/>
                <w:szCs w:val="20"/>
              </w:rPr>
              <w:t>2008</w:t>
            </w:r>
          </w:p>
        </w:tc>
        <w:tc>
          <w:tcPr>
            <w:tcW w:w="148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20"/>
                <w:szCs w:val="20"/>
              </w:rPr>
            </w:pPr>
            <w:r w:rsidRPr="00542777">
              <w:rPr>
                <w:rFonts w:ascii="Times New Roman" w:eastAsia="Times New Roman" w:hAnsi="Times New Roman" w:cs="Times New Roman"/>
                <w:b/>
                <w:sz w:val="20"/>
                <w:szCs w:val="20"/>
              </w:rPr>
              <w:t>2009</w:t>
            </w:r>
          </w:p>
        </w:tc>
        <w:tc>
          <w:tcPr>
            <w:tcW w:w="134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20"/>
                <w:szCs w:val="20"/>
              </w:rPr>
            </w:pPr>
            <w:r w:rsidRPr="00542777">
              <w:rPr>
                <w:rFonts w:ascii="Times New Roman" w:eastAsia="Times New Roman" w:hAnsi="Times New Roman" w:cs="Times New Roman"/>
                <w:b/>
                <w:sz w:val="20"/>
                <w:szCs w:val="20"/>
              </w:rPr>
              <w:t>2010</w:t>
            </w:r>
          </w:p>
        </w:tc>
        <w:tc>
          <w:tcPr>
            <w:tcW w:w="11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20"/>
                <w:szCs w:val="20"/>
              </w:rPr>
            </w:pPr>
            <w:r w:rsidRPr="00542777">
              <w:rPr>
                <w:rFonts w:ascii="Times New Roman" w:eastAsia="Times New Roman" w:hAnsi="Times New Roman" w:cs="Times New Roman"/>
                <w:b/>
                <w:sz w:val="20"/>
                <w:szCs w:val="20"/>
              </w:rPr>
              <w:t>2011</w:t>
            </w:r>
          </w:p>
        </w:tc>
        <w:tc>
          <w:tcPr>
            <w:tcW w:w="12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eastAsia="Times New Roman" w:hAnsi="Times New Roman" w:cs="Times New Roman"/>
                <w:b/>
                <w:sz w:val="20"/>
                <w:szCs w:val="20"/>
              </w:rPr>
            </w:pPr>
            <w:r w:rsidRPr="00542777">
              <w:rPr>
                <w:rFonts w:ascii="Times New Roman" w:eastAsia="Times New Roman" w:hAnsi="Times New Roman" w:cs="Times New Roman"/>
                <w:b/>
                <w:sz w:val="20"/>
                <w:szCs w:val="20"/>
              </w:rPr>
              <w:t>2012</w:t>
            </w:r>
          </w:p>
        </w:tc>
        <w:tc>
          <w:tcPr>
            <w:tcW w:w="121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43020" w:rsidRPr="00542777" w:rsidRDefault="00043020" w:rsidP="000C5E16">
            <w:pPr>
              <w:pStyle w:val="af7"/>
              <w:jc w:val="center"/>
              <w:rPr>
                <w:rFonts w:ascii="Times New Roman" w:eastAsia="Times New Roman" w:hAnsi="Times New Roman" w:cs="Times New Roman"/>
                <w:b/>
                <w:sz w:val="20"/>
                <w:szCs w:val="20"/>
              </w:rPr>
            </w:pPr>
            <w:r w:rsidRPr="00542777">
              <w:rPr>
                <w:rFonts w:ascii="Times New Roman" w:eastAsia="Times New Roman" w:hAnsi="Times New Roman" w:cs="Times New Roman"/>
                <w:b/>
                <w:sz w:val="20"/>
                <w:szCs w:val="20"/>
              </w:rPr>
              <w:t>2013</w:t>
            </w:r>
            <w:r w:rsidRPr="00542777">
              <w:rPr>
                <w:rFonts w:ascii="Times New Roman" w:eastAsia="Times New Roman" w:hAnsi="Times New Roman" w:cs="Times New Roman"/>
                <w:b/>
                <w:bCs/>
              </w:rPr>
              <w:t>*</w:t>
            </w:r>
          </w:p>
        </w:tc>
      </w:tr>
      <w:tr w:rsidR="00043020" w:rsidRPr="00542777" w:rsidTr="000C5E16">
        <w:trPr>
          <w:trHeight w:val="395"/>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043020" w:rsidRPr="00173D20" w:rsidRDefault="00043020" w:rsidP="000C5E16">
            <w:pPr>
              <w:pStyle w:val="af7"/>
              <w:jc w:val="center"/>
              <w:rPr>
                <w:rFonts w:ascii="Times New Roman" w:eastAsia="Times New Roman" w:hAnsi="Times New Roman" w:cs="Times New Roman"/>
                <w:b/>
                <w:sz w:val="18"/>
                <w:szCs w:val="18"/>
                <w:lang w:val="en-US"/>
              </w:rPr>
            </w:pPr>
            <w:r>
              <w:rPr>
                <w:rFonts w:ascii="Times New Roman" w:eastAsia="Times New Roman" w:hAnsi="Times New Roman" w:cs="Times New Roman"/>
                <w:b/>
                <w:sz w:val="18"/>
                <w:szCs w:val="18"/>
                <w:lang w:val="en-US"/>
              </w:rPr>
              <w:t>Processing industry</w:t>
            </w:r>
          </w:p>
        </w:tc>
        <w:tc>
          <w:tcPr>
            <w:tcW w:w="134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18"/>
                <w:szCs w:val="18"/>
              </w:rPr>
            </w:pPr>
            <w:r w:rsidRPr="00542777">
              <w:rPr>
                <w:rFonts w:ascii="Times New Roman" w:eastAsia="Times New Roman" w:hAnsi="Times New Roman" w:cs="Times New Roman"/>
                <w:sz w:val="18"/>
                <w:szCs w:val="18"/>
              </w:rPr>
              <w:t>3 359 551,4</w:t>
            </w:r>
          </w:p>
        </w:tc>
        <w:tc>
          <w:tcPr>
            <w:tcW w:w="14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18"/>
                <w:szCs w:val="18"/>
              </w:rPr>
            </w:pPr>
            <w:r w:rsidRPr="00542777">
              <w:rPr>
                <w:rFonts w:ascii="Times New Roman" w:eastAsia="Times New Roman" w:hAnsi="Times New Roman" w:cs="Times New Roman"/>
                <w:sz w:val="18"/>
                <w:szCs w:val="18"/>
              </w:rPr>
              <w:t>2 945 965,5</w:t>
            </w:r>
          </w:p>
        </w:tc>
        <w:tc>
          <w:tcPr>
            <w:tcW w:w="134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18"/>
                <w:szCs w:val="18"/>
              </w:rPr>
            </w:pPr>
            <w:r w:rsidRPr="00542777">
              <w:rPr>
                <w:rFonts w:ascii="Times New Roman" w:eastAsia="Times New Roman" w:hAnsi="Times New Roman" w:cs="Times New Roman"/>
                <w:sz w:val="18"/>
                <w:szCs w:val="18"/>
              </w:rPr>
              <w:t>3 844 658,</w:t>
            </w:r>
            <w:r w:rsidRPr="00542777">
              <w:rPr>
                <w:rFonts w:ascii="Times New Roman" w:hAnsi="Times New Roman" w:cs="Times New Roman"/>
                <w:sz w:val="18"/>
                <w:szCs w:val="18"/>
              </w:rPr>
              <w:t>5</w:t>
            </w:r>
          </w:p>
        </w:tc>
        <w:tc>
          <w:tcPr>
            <w:tcW w:w="114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18"/>
                <w:szCs w:val="18"/>
              </w:rPr>
            </w:pPr>
            <w:r w:rsidRPr="00542777">
              <w:rPr>
                <w:rFonts w:ascii="Times New Roman" w:eastAsia="Times New Roman" w:hAnsi="Times New Roman" w:cs="Times New Roman"/>
                <w:sz w:val="18"/>
                <w:szCs w:val="18"/>
              </w:rPr>
              <w:t>4 801 407,</w:t>
            </w:r>
            <w:r w:rsidRPr="00542777">
              <w:rPr>
                <w:rFonts w:ascii="Times New Roman" w:hAnsi="Times New Roman" w:cs="Times New Roman"/>
                <w:sz w:val="18"/>
                <w:szCs w:val="18"/>
              </w:rPr>
              <w:t>2</w:t>
            </w:r>
          </w:p>
        </w:tc>
        <w:tc>
          <w:tcPr>
            <w:tcW w:w="121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sz w:val="18"/>
                <w:szCs w:val="18"/>
              </w:rPr>
            </w:pPr>
            <w:r w:rsidRPr="00542777">
              <w:rPr>
                <w:rFonts w:ascii="Times New Roman" w:eastAsia="Times New Roman" w:hAnsi="Times New Roman" w:cs="Times New Roman"/>
                <w:sz w:val="18"/>
                <w:szCs w:val="18"/>
              </w:rPr>
              <w:t>5 261 940,2</w:t>
            </w:r>
          </w:p>
        </w:tc>
        <w:tc>
          <w:tcPr>
            <w:tcW w:w="1211"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eastAsia="Times New Roman" w:hAnsi="Times New Roman" w:cs="Times New Roman"/>
                <w:sz w:val="18"/>
                <w:szCs w:val="18"/>
              </w:rPr>
            </w:pPr>
            <w:r w:rsidRPr="00542777">
              <w:rPr>
                <w:rFonts w:ascii="Times New Roman" w:eastAsia="Times New Roman" w:hAnsi="Times New Roman" w:cs="Times New Roman"/>
                <w:sz w:val="18"/>
                <w:szCs w:val="18"/>
              </w:rPr>
              <w:t>5 882 455,6</w:t>
            </w:r>
          </w:p>
        </w:tc>
      </w:tr>
      <w:tr w:rsidR="00043020" w:rsidRPr="00542777" w:rsidTr="000C5E16">
        <w:trPr>
          <w:trHeight w:val="216"/>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043020" w:rsidRPr="00043020" w:rsidRDefault="00043020" w:rsidP="000C5E16">
            <w:pPr>
              <w:jc w:val="center"/>
              <w:rPr>
                <w:bCs/>
                <w:sz w:val="18"/>
                <w:szCs w:val="18"/>
                <w:lang w:val="en-US"/>
              </w:rPr>
            </w:pPr>
            <w:r w:rsidRPr="00043020">
              <w:rPr>
                <w:bCs/>
                <w:sz w:val="18"/>
                <w:szCs w:val="18"/>
                <w:lang w:val="en-US"/>
              </w:rPr>
              <w:t>Growth in % to the previous year</w:t>
            </w:r>
          </w:p>
        </w:tc>
        <w:tc>
          <w:tcPr>
            <w:tcW w:w="134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97,5</w:t>
            </w:r>
          </w:p>
        </w:tc>
        <w:tc>
          <w:tcPr>
            <w:tcW w:w="14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97,1</w:t>
            </w:r>
          </w:p>
        </w:tc>
        <w:tc>
          <w:tcPr>
            <w:tcW w:w="134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113,9</w:t>
            </w:r>
          </w:p>
        </w:tc>
        <w:tc>
          <w:tcPr>
            <w:tcW w:w="114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107,7</w:t>
            </w:r>
          </w:p>
        </w:tc>
        <w:tc>
          <w:tcPr>
            <w:tcW w:w="121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101,2</w:t>
            </w:r>
          </w:p>
        </w:tc>
        <w:tc>
          <w:tcPr>
            <w:tcW w:w="1211"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101,6</w:t>
            </w:r>
          </w:p>
        </w:tc>
      </w:tr>
      <w:tr w:rsidR="00043020" w:rsidRPr="00542777" w:rsidTr="000C5E16">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eastAsia="Times New Roman" w:hAnsi="Times New Roman" w:cs="Times New Roman"/>
                <w:b/>
                <w:sz w:val="18"/>
                <w:szCs w:val="18"/>
              </w:rPr>
            </w:pPr>
            <w:r w:rsidRPr="00173D20">
              <w:rPr>
                <w:rFonts w:ascii="Times New Roman" w:eastAsia="Times New Roman" w:hAnsi="Times New Roman" w:cs="Times New Roman"/>
                <w:b/>
                <w:sz w:val="18"/>
                <w:szCs w:val="18"/>
              </w:rPr>
              <w:t>Mechanical engineering</w:t>
            </w:r>
          </w:p>
        </w:tc>
        <w:tc>
          <w:tcPr>
            <w:tcW w:w="134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301 386</w:t>
            </w:r>
          </w:p>
        </w:tc>
        <w:tc>
          <w:tcPr>
            <w:tcW w:w="14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281 310</w:t>
            </w:r>
          </w:p>
        </w:tc>
        <w:tc>
          <w:tcPr>
            <w:tcW w:w="134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376 184</w:t>
            </w:r>
          </w:p>
        </w:tc>
        <w:tc>
          <w:tcPr>
            <w:tcW w:w="114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536 876</w:t>
            </w:r>
          </w:p>
        </w:tc>
        <w:tc>
          <w:tcPr>
            <w:tcW w:w="121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687 235</w:t>
            </w:r>
          </w:p>
        </w:tc>
        <w:tc>
          <w:tcPr>
            <w:tcW w:w="1211"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853 923</w:t>
            </w:r>
          </w:p>
        </w:tc>
      </w:tr>
      <w:tr w:rsidR="00043020" w:rsidRPr="00542777" w:rsidTr="000C5E16">
        <w:trPr>
          <w:trHeight w:val="30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043020" w:rsidRPr="00043020" w:rsidRDefault="00043020" w:rsidP="000C5E16">
            <w:pPr>
              <w:jc w:val="center"/>
              <w:rPr>
                <w:bCs/>
                <w:sz w:val="18"/>
                <w:szCs w:val="18"/>
                <w:lang w:val="en-US"/>
              </w:rPr>
            </w:pPr>
            <w:r w:rsidRPr="00043020">
              <w:rPr>
                <w:bCs/>
                <w:sz w:val="18"/>
                <w:szCs w:val="18"/>
                <w:lang w:val="en-US"/>
              </w:rPr>
              <w:t>Growth in % to the previous year</w:t>
            </w:r>
          </w:p>
        </w:tc>
        <w:tc>
          <w:tcPr>
            <w:tcW w:w="134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89,7</w:t>
            </w:r>
          </w:p>
        </w:tc>
        <w:tc>
          <w:tcPr>
            <w:tcW w:w="14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82,5</w:t>
            </w:r>
          </w:p>
        </w:tc>
        <w:tc>
          <w:tcPr>
            <w:tcW w:w="134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133,6</w:t>
            </w:r>
          </w:p>
        </w:tc>
        <w:tc>
          <w:tcPr>
            <w:tcW w:w="114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119,0</w:t>
            </w:r>
          </w:p>
        </w:tc>
        <w:tc>
          <w:tcPr>
            <w:tcW w:w="121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116,5</w:t>
            </w:r>
          </w:p>
        </w:tc>
        <w:tc>
          <w:tcPr>
            <w:tcW w:w="1211"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114,6</w:t>
            </w:r>
          </w:p>
        </w:tc>
      </w:tr>
      <w:tr w:rsidR="00043020" w:rsidRPr="00542777" w:rsidTr="000C5E16">
        <w:trPr>
          <w:trHeight w:val="342"/>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043020" w:rsidRPr="00173D20" w:rsidRDefault="00043020" w:rsidP="000C5E16">
            <w:pPr>
              <w:pStyle w:val="af7"/>
              <w:jc w:val="center"/>
              <w:rPr>
                <w:rFonts w:ascii="Times New Roman" w:eastAsia="Times New Roman" w:hAnsi="Times New Roman" w:cs="Times New Roman"/>
                <w:b/>
                <w:sz w:val="18"/>
                <w:szCs w:val="18"/>
                <w:lang w:val="en-US"/>
              </w:rPr>
            </w:pPr>
            <w:r>
              <w:rPr>
                <w:rFonts w:ascii="Times New Roman" w:eastAsia="Times New Roman" w:hAnsi="Times New Roman" w:cs="Times New Roman"/>
                <w:b/>
                <w:sz w:val="18"/>
                <w:szCs w:val="18"/>
                <w:lang w:val="en-US"/>
              </w:rPr>
              <w:t xml:space="preserve">Oil and gas mechanical engineering </w:t>
            </w:r>
          </w:p>
        </w:tc>
        <w:tc>
          <w:tcPr>
            <w:tcW w:w="134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7 787,6</w:t>
            </w:r>
          </w:p>
        </w:tc>
        <w:tc>
          <w:tcPr>
            <w:tcW w:w="14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11 646,4</w:t>
            </w:r>
          </w:p>
        </w:tc>
        <w:tc>
          <w:tcPr>
            <w:tcW w:w="134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15 132,6</w:t>
            </w:r>
          </w:p>
        </w:tc>
        <w:tc>
          <w:tcPr>
            <w:tcW w:w="114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21 575,2</w:t>
            </w:r>
          </w:p>
        </w:tc>
        <w:tc>
          <w:tcPr>
            <w:tcW w:w="121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bookmarkStart w:id="70" w:name="OLE_LINK6"/>
            <w:r w:rsidRPr="00542777">
              <w:rPr>
                <w:rFonts w:ascii="Times New Roman" w:hAnsi="Times New Roman" w:cs="Times New Roman"/>
                <w:sz w:val="18"/>
                <w:szCs w:val="18"/>
              </w:rPr>
              <w:t>21 578,6</w:t>
            </w:r>
            <w:bookmarkEnd w:id="70"/>
          </w:p>
        </w:tc>
        <w:tc>
          <w:tcPr>
            <w:tcW w:w="1211"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27 100,1</w:t>
            </w:r>
          </w:p>
        </w:tc>
      </w:tr>
      <w:tr w:rsidR="00043020" w:rsidRPr="00542777" w:rsidTr="000C5E16">
        <w:trPr>
          <w:trHeight w:val="150"/>
        </w:trPr>
        <w:tc>
          <w:tcPr>
            <w:tcW w:w="1895" w:type="dxa"/>
            <w:tcBorders>
              <w:top w:val="nil"/>
              <w:left w:val="single" w:sz="4" w:space="0" w:color="auto"/>
              <w:bottom w:val="single" w:sz="4" w:space="0" w:color="auto"/>
              <w:right w:val="single" w:sz="4" w:space="0" w:color="auto"/>
            </w:tcBorders>
            <w:shd w:val="clear" w:color="auto" w:fill="auto"/>
            <w:vAlign w:val="center"/>
            <w:hideMark/>
          </w:tcPr>
          <w:p w:rsidR="00043020" w:rsidRPr="00043020" w:rsidRDefault="00043020" w:rsidP="000C5E16">
            <w:pPr>
              <w:jc w:val="center"/>
              <w:rPr>
                <w:b/>
                <w:sz w:val="18"/>
                <w:szCs w:val="18"/>
                <w:lang w:val="en-US"/>
              </w:rPr>
            </w:pPr>
            <w:r w:rsidRPr="00043020">
              <w:rPr>
                <w:bCs/>
                <w:sz w:val="18"/>
                <w:szCs w:val="18"/>
                <w:lang w:val="en-US"/>
              </w:rPr>
              <w:t>Growth in % to the previous year</w:t>
            </w:r>
          </w:p>
        </w:tc>
        <w:tc>
          <w:tcPr>
            <w:tcW w:w="134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102,5</w:t>
            </w:r>
          </w:p>
        </w:tc>
        <w:tc>
          <w:tcPr>
            <w:tcW w:w="148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149,6</w:t>
            </w:r>
          </w:p>
        </w:tc>
        <w:tc>
          <w:tcPr>
            <w:tcW w:w="134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129,9</w:t>
            </w:r>
          </w:p>
        </w:tc>
        <w:tc>
          <w:tcPr>
            <w:tcW w:w="114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142,6</w:t>
            </w:r>
          </w:p>
        </w:tc>
        <w:tc>
          <w:tcPr>
            <w:tcW w:w="121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100,02</w:t>
            </w:r>
          </w:p>
        </w:tc>
        <w:tc>
          <w:tcPr>
            <w:tcW w:w="1211"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18"/>
                <w:szCs w:val="18"/>
              </w:rPr>
            </w:pPr>
            <w:r w:rsidRPr="00542777">
              <w:rPr>
                <w:rFonts w:ascii="Times New Roman" w:hAnsi="Times New Roman" w:cs="Times New Roman"/>
                <w:sz w:val="18"/>
                <w:szCs w:val="18"/>
              </w:rPr>
              <w:t>125,6</w:t>
            </w:r>
          </w:p>
        </w:tc>
      </w:tr>
    </w:tbl>
    <w:p w:rsidR="00043020" w:rsidRPr="00173D20" w:rsidRDefault="00043020" w:rsidP="00043020">
      <w:pPr>
        <w:pStyle w:val="af7"/>
        <w:jc w:val="both"/>
        <w:rPr>
          <w:rFonts w:ascii="Times New Roman" w:hAnsi="Times New Roman" w:cs="Times New Roman"/>
          <w:i/>
          <w:sz w:val="20"/>
          <w:szCs w:val="20"/>
          <w:lang w:val="en-US"/>
        </w:rPr>
      </w:pPr>
      <w:r>
        <w:rPr>
          <w:rFonts w:ascii="Times New Roman" w:hAnsi="Times New Roman" w:cs="Times New Roman"/>
          <w:i/>
          <w:sz w:val="20"/>
          <w:szCs w:val="20"/>
          <w:lang w:val="en-US"/>
        </w:rPr>
        <w:t>Source</w:t>
      </w:r>
      <w:r w:rsidRPr="00542777">
        <w:rPr>
          <w:rFonts w:ascii="Times New Roman" w:hAnsi="Times New Roman" w:cs="Times New Roman"/>
          <w:i/>
          <w:sz w:val="20"/>
          <w:szCs w:val="20"/>
        </w:rPr>
        <w:t xml:space="preserve">: </w:t>
      </w:r>
      <w:r>
        <w:rPr>
          <w:rFonts w:ascii="Times New Roman" w:hAnsi="Times New Roman" w:cs="Times New Roman"/>
          <w:i/>
          <w:sz w:val="20"/>
          <w:szCs w:val="20"/>
          <w:lang w:val="en-US"/>
        </w:rPr>
        <w:t>Agency of Statistics RK</w:t>
      </w:r>
    </w:p>
    <w:p w:rsidR="00043020" w:rsidRPr="00963669" w:rsidRDefault="00043020" w:rsidP="00043020">
      <w:pPr>
        <w:pStyle w:val="a7"/>
        <w:ind w:left="0" w:firstLine="567"/>
        <w:jc w:val="both"/>
        <w:rPr>
          <w:sz w:val="28"/>
          <w:szCs w:val="28"/>
          <w:lang w:val="en-US"/>
        </w:rPr>
      </w:pPr>
      <w:r w:rsidRPr="00963669">
        <w:rPr>
          <w:sz w:val="28"/>
          <w:szCs w:val="28"/>
          <w:lang w:val="en-US"/>
        </w:rPr>
        <w:t>Gross value added in the sector compared to 2008 increased by 4 times, amounting 16.8 billion tenge in 2012. Number of people employed in the sector has strong positions, in 2012 5.6 thousand people were recorded. Amount of active enterprises over the recent years is at the same level of 52 companies.</w:t>
      </w:r>
    </w:p>
    <w:p w:rsidR="00043020" w:rsidRPr="00963669" w:rsidRDefault="00043020" w:rsidP="00043020">
      <w:pPr>
        <w:pStyle w:val="a7"/>
        <w:ind w:left="0" w:firstLine="567"/>
        <w:jc w:val="both"/>
        <w:rPr>
          <w:sz w:val="28"/>
          <w:szCs w:val="28"/>
          <w:lang w:val="en-US"/>
        </w:rPr>
      </w:pPr>
      <w:r w:rsidRPr="00963669">
        <w:rPr>
          <w:sz w:val="28"/>
          <w:szCs w:val="28"/>
          <w:lang w:val="en-US"/>
        </w:rPr>
        <w:t>Labor productivity in the domestic sector of equipment production for oil processing and oil production industry upon the results of 2012 was 20.1 thousand dollars, the index is 5.6 times lower than the same index in OECD countries.</w:t>
      </w:r>
    </w:p>
    <w:p w:rsidR="00043020" w:rsidRPr="00963669" w:rsidRDefault="00043020" w:rsidP="00043020">
      <w:pPr>
        <w:pStyle w:val="a7"/>
        <w:ind w:left="0" w:firstLine="567"/>
        <w:jc w:val="both"/>
        <w:rPr>
          <w:sz w:val="28"/>
          <w:szCs w:val="28"/>
          <w:lang w:val="en-US"/>
        </w:rPr>
      </w:pPr>
      <w:r w:rsidRPr="00963669">
        <w:rPr>
          <w:sz w:val="28"/>
          <w:szCs w:val="28"/>
          <w:lang w:val="en-US"/>
        </w:rPr>
        <w:t>In 2012, the percentage of capacity utilization amounted to 57.1%, the depreciation of fixed assets – 35.4%, rate of renewal of fixed assets – 26.5%.</w:t>
      </w:r>
    </w:p>
    <w:p w:rsidR="00043020" w:rsidRPr="00963669" w:rsidRDefault="00043020" w:rsidP="00043020">
      <w:pPr>
        <w:pStyle w:val="a7"/>
        <w:ind w:left="0" w:firstLine="567"/>
        <w:jc w:val="both"/>
        <w:rPr>
          <w:sz w:val="28"/>
          <w:szCs w:val="28"/>
          <w:lang w:val="en-US"/>
        </w:rPr>
      </w:pPr>
      <w:r w:rsidRPr="00963669">
        <w:rPr>
          <w:sz w:val="28"/>
          <w:szCs w:val="28"/>
          <w:lang w:val="en-US"/>
        </w:rPr>
        <w:t>Starting in 2009, an increase in investment of fixed assets is observed, which in 2012 amounted to 5.4 billion tenge, which is 3 times higher than the values of 2008.</w:t>
      </w:r>
    </w:p>
    <w:p w:rsidR="00043020" w:rsidRPr="00963669" w:rsidRDefault="00043020" w:rsidP="00043020">
      <w:pPr>
        <w:pStyle w:val="a7"/>
        <w:ind w:left="0" w:firstLine="567"/>
        <w:jc w:val="both"/>
        <w:rPr>
          <w:sz w:val="28"/>
          <w:szCs w:val="28"/>
          <w:lang w:val="en-US"/>
        </w:rPr>
      </w:pPr>
      <w:r w:rsidRPr="00963669">
        <w:rPr>
          <w:sz w:val="28"/>
          <w:szCs w:val="28"/>
          <w:lang w:val="en-US"/>
        </w:rPr>
        <w:lastRenderedPageBreak/>
        <w:t>The level of exports also has a positive trend, in 2012 reaching 111.4 million dollars, which is 11.4 million more than in 2008.</w:t>
      </w:r>
    </w:p>
    <w:p w:rsidR="00043020" w:rsidRPr="00963669" w:rsidRDefault="00043020" w:rsidP="00043020">
      <w:pPr>
        <w:pStyle w:val="a7"/>
        <w:ind w:left="0" w:firstLine="567"/>
        <w:jc w:val="both"/>
        <w:rPr>
          <w:sz w:val="28"/>
          <w:szCs w:val="28"/>
          <w:lang w:val="en-US"/>
        </w:rPr>
      </w:pPr>
      <w:r w:rsidRPr="00963669">
        <w:rPr>
          <w:sz w:val="28"/>
          <w:szCs w:val="28"/>
          <w:lang w:val="en-US"/>
        </w:rPr>
        <w:t xml:space="preserve">It should be noted that to date the new oil and gas projects moved into a phase of operation. Thus, the market of machinery and equipment for the oil processing and oil production industry markedly reduced. Level of imports in 2012 amounted to 1.9 billion dollars decreasing by 673.8 million dollars compared to 2008. </w:t>
      </w:r>
    </w:p>
    <w:p w:rsidR="00043020" w:rsidRPr="00043020" w:rsidRDefault="00043020" w:rsidP="00043020">
      <w:pPr>
        <w:pStyle w:val="a7"/>
        <w:ind w:left="0" w:firstLine="567"/>
        <w:jc w:val="both"/>
        <w:rPr>
          <w:szCs w:val="28"/>
          <w:lang w:val="en-US"/>
        </w:rPr>
      </w:pPr>
    </w:p>
    <w:p w:rsidR="00043020" w:rsidRPr="00173D20" w:rsidRDefault="00043020" w:rsidP="00043020">
      <w:pPr>
        <w:pStyle w:val="af7"/>
        <w:ind w:firstLine="567"/>
        <w:jc w:val="both"/>
        <w:rPr>
          <w:rFonts w:ascii="Times New Roman" w:hAnsi="Times New Roman" w:cs="Times New Roman"/>
          <w:sz w:val="28"/>
          <w:szCs w:val="28"/>
          <w:lang w:val="en-US"/>
        </w:rPr>
      </w:pPr>
      <w:r>
        <w:rPr>
          <w:rFonts w:ascii="Times New Roman" w:hAnsi="Times New Roman" w:cs="Times New Roman"/>
          <w:sz w:val="24"/>
          <w:szCs w:val="24"/>
          <w:lang w:val="en-US"/>
        </w:rPr>
        <w:t>Table</w:t>
      </w:r>
      <w:r w:rsidRPr="00C20595">
        <w:rPr>
          <w:rFonts w:ascii="Times New Roman" w:hAnsi="Times New Roman" w:cs="Times New Roman"/>
          <w:sz w:val="24"/>
          <w:szCs w:val="24"/>
          <w:lang w:val="en-US"/>
        </w:rPr>
        <w:t xml:space="preserve"> 2.2.13.3. </w:t>
      </w:r>
      <w:r>
        <w:rPr>
          <w:rFonts w:ascii="Times New Roman" w:hAnsi="Times New Roman" w:cs="Times New Roman"/>
          <w:sz w:val="24"/>
          <w:szCs w:val="24"/>
          <w:lang w:val="en-US"/>
        </w:rPr>
        <w:t>Data</w:t>
      </w:r>
      <w:r w:rsidRPr="00173D20">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173D20">
        <w:rPr>
          <w:rFonts w:ascii="Times New Roman" w:hAnsi="Times New Roman" w:cs="Times New Roman"/>
          <w:sz w:val="24"/>
          <w:szCs w:val="24"/>
          <w:lang w:val="en-US"/>
        </w:rPr>
        <w:t xml:space="preserve"> </w:t>
      </w:r>
      <w:r>
        <w:rPr>
          <w:rFonts w:ascii="Times New Roman" w:hAnsi="Times New Roman" w:cs="Times New Roman"/>
          <w:sz w:val="24"/>
          <w:szCs w:val="24"/>
          <w:lang w:val="en-US"/>
        </w:rPr>
        <w:t>machinery</w:t>
      </w:r>
      <w:r w:rsidRPr="00173D20">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173D20">
        <w:rPr>
          <w:rFonts w:ascii="Times New Roman" w:hAnsi="Times New Roman" w:cs="Times New Roman"/>
          <w:sz w:val="24"/>
          <w:szCs w:val="24"/>
          <w:lang w:val="en-US"/>
        </w:rPr>
        <w:t xml:space="preserve"> </w:t>
      </w:r>
      <w:r>
        <w:rPr>
          <w:rFonts w:ascii="Times New Roman" w:hAnsi="Times New Roman" w:cs="Times New Roman"/>
          <w:sz w:val="24"/>
          <w:szCs w:val="24"/>
          <w:lang w:val="en-US"/>
        </w:rPr>
        <w:t>equipment</w:t>
      </w:r>
      <w:r w:rsidRPr="00173D20">
        <w:rPr>
          <w:rFonts w:ascii="Times New Roman" w:hAnsi="Times New Roman" w:cs="Times New Roman"/>
          <w:sz w:val="24"/>
          <w:szCs w:val="24"/>
          <w:lang w:val="en-US"/>
        </w:rPr>
        <w:t xml:space="preserve"> </w:t>
      </w:r>
      <w:r>
        <w:rPr>
          <w:rFonts w:ascii="Times New Roman" w:hAnsi="Times New Roman" w:cs="Times New Roman"/>
          <w:sz w:val="24"/>
          <w:szCs w:val="24"/>
          <w:lang w:val="en-US"/>
        </w:rPr>
        <w:t>production</w:t>
      </w:r>
      <w:r w:rsidRPr="00173D20">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173D20">
        <w:rPr>
          <w:rFonts w:ascii="Times New Roman" w:hAnsi="Times New Roman" w:cs="Times New Roman"/>
          <w:sz w:val="24"/>
          <w:szCs w:val="24"/>
          <w:lang w:val="en-US"/>
        </w:rPr>
        <w:t xml:space="preserve"> </w:t>
      </w:r>
      <w:r>
        <w:rPr>
          <w:rFonts w:ascii="Times New Roman" w:hAnsi="Times New Roman" w:cs="Times New Roman"/>
          <w:sz w:val="24"/>
          <w:szCs w:val="24"/>
          <w:lang w:val="en-US"/>
        </w:rPr>
        <w:t>oil</w:t>
      </w:r>
      <w:r w:rsidRPr="00173D20">
        <w:rPr>
          <w:rFonts w:ascii="Times New Roman" w:hAnsi="Times New Roman" w:cs="Times New Roman"/>
          <w:sz w:val="24"/>
          <w:szCs w:val="24"/>
          <w:lang w:val="en-US"/>
        </w:rPr>
        <w:t xml:space="preserve"> </w:t>
      </w:r>
      <w:r>
        <w:rPr>
          <w:rFonts w:ascii="Times New Roman" w:hAnsi="Times New Roman" w:cs="Times New Roman"/>
          <w:sz w:val="24"/>
          <w:szCs w:val="24"/>
          <w:lang w:val="en-US"/>
        </w:rPr>
        <w:t>processing</w:t>
      </w:r>
      <w:r w:rsidRPr="00173D20">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173D20">
        <w:rPr>
          <w:rFonts w:ascii="Times New Roman" w:hAnsi="Times New Roman" w:cs="Times New Roman"/>
          <w:sz w:val="24"/>
          <w:szCs w:val="24"/>
          <w:lang w:val="en-US"/>
        </w:rPr>
        <w:t xml:space="preserve"> </w:t>
      </w:r>
      <w:r>
        <w:rPr>
          <w:rFonts w:ascii="Times New Roman" w:hAnsi="Times New Roman" w:cs="Times New Roman"/>
          <w:sz w:val="24"/>
          <w:szCs w:val="24"/>
          <w:lang w:val="en-US"/>
        </w:rPr>
        <w:t>poli</w:t>
      </w:r>
      <w:r w:rsidRPr="00173D20">
        <w:rPr>
          <w:rFonts w:ascii="Times New Roman" w:hAnsi="Times New Roman" w:cs="Times New Roman"/>
          <w:sz w:val="24"/>
          <w:szCs w:val="24"/>
          <w:lang w:val="en-US"/>
        </w:rPr>
        <w:t xml:space="preserve"> </w:t>
      </w:r>
      <w:r>
        <w:rPr>
          <w:rFonts w:ascii="Times New Roman" w:hAnsi="Times New Roman" w:cs="Times New Roman"/>
          <w:sz w:val="24"/>
          <w:szCs w:val="24"/>
          <w:lang w:val="en-US"/>
        </w:rPr>
        <w:t>production</w:t>
      </w:r>
      <w:r w:rsidRPr="00173D2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industry for </w:t>
      </w:r>
      <w:r w:rsidRPr="00173D20">
        <w:rPr>
          <w:rFonts w:ascii="Times New Roman" w:hAnsi="Times New Roman" w:cs="Times New Roman"/>
          <w:sz w:val="24"/>
          <w:szCs w:val="24"/>
          <w:lang w:val="en-US"/>
        </w:rPr>
        <w:t xml:space="preserve">2008 – 2013 </w:t>
      </w:r>
    </w:p>
    <w:tbl>
      <w:tblPr>
        <w:tblW w:w="9475" w:type="dxa"/>
        <w:tblInd w:w="96" w:type="dxa"/>
        <w:tblLook w:val="04A0"/>
      </w:tblPr>
      <w:tblGrid>
        <w:gridCol w:w="2117"/>
        <w:gridCol w:w="1073"/>
        <w:gridCol w:w="1072"/>
        <w:gridCol w:w="1073"/>
        <w:gridCol w:w="1160"/>
        <w:gridCol w:w="1577"/>
        <w:gridCol w:w="1403"/>
      </w:tblGrid>
      <w:tr w:rsidR="00043020" w:rsidRPr="00542777" w:rsidTr="000C5E16">
        <w:trPr>
          <w:trHeight w:val="298"/>
        </w:trPr>
        <w:tc>
          <w:tcPr>
            <w:tcW w:w="2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3020" w:rsidRPr="00173D20" w:rsidRDefault="00043020" w:rsidP="000C5E16">
            <w:pPr>
              <w:pStyle w:val="af7"/>
              <w:jc w:val="center"/>
              <w:rPr>
                <w:rFonts w:ascii="Times New Roman" w:hAnsi="Times New Roman" w:cs="Times New Roman"/>
                <w:sz w:val="20"/>
                <w:szCs w:val="20"/>
                <w:lang w:val="en-US"/>
              </w:rPr>
            </w:pPr>
          </w:p>
        </w:tc>
        <w:tc>
          <w:tcPr>
            <w:tcW w:w="107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hAnsi="Times New Roman" w:cs="Times New Roman"/>
                <w:b/>
                <w:sz w:val="20"/>
                <w:szCs w:val="20"/>
              </w:rPr>
            </w:pPr>
            <w:r w:rsidRPr="00542777">
              <w:rPr>
                <w:rFonts w:ascii="Times New Roman" w:hAnsi="Times New Roman" w:cs="Times New Roman"/>
                <w:b/>
                <w:sz w:val="20"/>
                <w:szCs w:val="20"/>
              </w:rPr>
              <w:t>2008</w:t>
            </w:r>
          </w:p>
        </w:tc>
        <w:tc>
          <w:tcPr>
            <w:tcW w:w="107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hAnsi="Times New Roman" w:cs="Times New Roman"/>
                <w:b/>
                <w:sz w:val="20"/>
                <w:szCs w:val="20"/>
              </w:rPr>
            </w:pPr>
            <w:r w:rsidRPr="00542777">
              <w:rPr>
                <w:rFonts w:ascii="Times New Roman" w:hAnsi="Times New Roman" w:cs="Times New Roman"/>
                <w:b/>
                <w:sz w:val="20"/>
                <w:szCs w:val="20"/>
              </w:rPr>
              <w:t>2009</w:t>
            </w:r>
          </w:p>
        </w:tc>
        <w:tc>
          <w:tcPr>
            <w:tcW w:w="107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hAnsi="Times New Roman" w:cs="Times New Roman"/>
                <w:b/>
                <w:sz w:val="20"/>
                <w:szCs w:val="20"/>
              </w:rPr>
            </w:pPr>
            <w:r w:rsidRPr="00542777">
              <w:rPr>
                <w:rFonts w:ascii="Times New Roman" w:hAnsi="Times New Roman" w:cs="Times New Roman"/>
                <w:b/>
                <w:sz w:val="20"/>
                <w:szCs w:val="20"/>
              </w:rPr>
              <w:t>2010</w:t>
            </w:r>
          </w:p>
        </w:tc>
        <w:tc>
          <w:tcPr>
            <w:tcW w:w="11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hAnsi="Times New Roman" w:cs="Times New Roman"/>
                <w:b/>
                <w:sz w:val="20"/>
                <w:szCs w:val="20"/>
              </w:rPr>
            </w:pPr>
            <w:r w:rsidRPr="00542777">
              <w:rPr>
                <w:rFonts w:ascii="Times New Roman" w:hAnsi="Times New Roman" w:cs="Times New Roman"/>
                <w:b/>
                <w:sz w:val="20"/>
                <w:szCs w:val="20"/>
              </w:rPr>
              <w:t>2011</w:t>
            </w:r>
          </w:p>
        </w:tc>
        <w:tc>
          <w:tcPr>
            <w:tcW w:w="15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hAnsi="Times New Roman" w:cs="Times New Roman"/>
                <w:b/>
                <w:sz w:val="20"/>
                <w:szCs w:val="20"/>
              </w:rPr>
            </w:pPr>
            <w:r w:rsidRPr="00542777">
              <w:rPr>
                <w:rFonts w:ascii="Times New Roman" w:hAnsi="Times New Roman" w:cs="Times New Roman"/>
                <w:b/>
                <w:sz w:val="20"/>
                <w:szCs w:val="20"/>
              </w:rPr>
              <w:t>2012</w:t>
            </w:r>
          </w:p>
        </w:tc>
        <w:tc>
          <w:tcPr>
            <w:tcW w:w="14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43020" w:rsidRPr="00542777" w:rsidRDefault="00043020" w:rsidP="000C5E16">
            <w:pPr>
              <w:pStyle w:val="af7"/>
              <w:jc w:val="center"/>
              <w:rPr>
                <w:rFonts w:ascii="Times New Roman" w:hAnsi="Times New Roman" w:cs="Times New Roman"/>
                <w:b/>
                <w:sz w:val="20"/>
                <w:szCs w:val="20"/>
              </w:rPr>
            </w:pPr>
            <w:r w:rsidRPr="00542777">
              <w:rPr>
                <w:rFonts w:ascii="Times New Roman" w:hAnsi="Times New Roman" w:cs="Times New Roman"/>
                <w:b/>
                <w:sz w:val="20"/>
                <w:szCs w:val="20"/>
              </w:rPr>
              <w:t>2013</w:t>
            </w:r>
            <w:r w:rsidRPr="00542777">
              <w:rPr>
                <w:rStyle w:val="a5"/>
                <w:rFonts w:ascii="Times New Roman" w:eastAsia="Times New Roman" w:hAnsi="Times New Roman" w:cs="Times New Roman"/>
                <w:b/>
                <w:bCs/>
                <w:sz w:val="20"/>
                <w:szCs w:val="20"/>
              </w:rPr>
              <w:footnoteReference w:customMarkFollows="1" w:id="37"/>
              <w:sym w:font="Symbol" w:char="F02A"/>
            </w:r>
          </w:p>
        </w:tc>
      </w:tr>
      <w:tr w:rsidR="00043020" w:rsidRPr="00542777" w:rsidTr="000C5E16">
        <w:trPr>
          <w:trHeight w:val="357"/>
        </w:trPr>
        <w:tc>
          <w:tcPr>
            <w:tcW w:w="211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rPr>
                <w:rFonts w:ascii="Times New Roman" w:hAnsi="Times New Roman" w:cs="Times New Roman"/>
                <w:b/>
                <w:sz w:val="20"/>
                <w:szCs w:val="20"/>
              </w:rPr>
            </w:pPr>
            <w:r w:rsidRPr="00EF16AF">
              <w:rPr>
                <w:rFonts w:ascii="Times New Roman" w:hAnsi="Times New Roman" w:cs="Times New Roman"/>
                <w:b/>
                <w:sz w:val="20"/>
                <w:szCs w:val="20"/>
              </w:rPr>
              <w:t xml:space="preserve">GVA million tenge </w:t>
            </w:r>
            <w:r w:rsidRPr="00542777">
              <w:rPr>
                <w:rStyle w:val="a5"/>
                <w:rFonts w:ascii="Times New Roman" w:eastAsia="Times New Roman" w:hAnsi="Times New Roman" w:cs="Times New Roman"/>
                <w:bCs/>
                <w:sz w:val="20"/>
                <w:szCs w:val="20"/>
              </w:rPr>
              <w:footnoteReference w:id="38"/>
            </w:r>
          </w:p>
        </w:tc>
        <w:tc>
          <w:tcPr>
            <w:tcW w:w="107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4 008,9</w:t>
            </w:r>
          </w:p>
        </w:tc>
        <w:tc>
          <w:tcPr>
            <w:tcW w:w="107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7 020,5</w:t>
            </w:r>
          </w:p>
        </w:tc>
        <w:tc>
          <w:tcPr>
            <w:tcW w:w="107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16 768,2</w:t>
            </w:r>
          </w:p>
        </w:tc>
        <w:tc>
          <w:tcPr>
            <w:tcW w:w="116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19 835,6</w:t>
            </w:r>
          </w:p>
        </w:tc>
        <w:tc>
          <w:tcPr>
            <w:tcW w:w="157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16 801,8</w:t>
            </w:r>
          </w:p>
        </w:tc>
        <w:tc>
          <w:tcPr>
            <w:tcW w:w="1403"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16 196,7</w:t>
            </w:r>
          </w:p>
        </w:tc>
      </w:tr>
      <w:tr w:rsidR="00043020" w:rsidRPr="00542777" w:rsidTr="000C5E16">
        <w:trPr>
          <w:trHeight w:val="1114"/>
        </w:trPr>
        <w:tc>
          <w:tcPr>
            <w:tcW w:w="2117" w:type="dxa"/>
            <w:tcBorders>
              <w:top w:val="nil"/>
              <w:left w:val="single" w:sz="4" w:space="0" w:color="auto"/>
              <w:bottom w:val="single" w:sz="4" w:space="0" w:color="auto"/>
              <w:right w:val="single" w:sz="4" w:space="0" w:color="auto"/>
            </w:tcBorders>
            <w:shd w:val="clear" w:color="auto" w:fill="auto"/>
            <w:hideMark/>
          </w:tcPr>
          <w:p w:rsidR="00043020" w:rsidRPr="00043020" w:rsidRDefault="00043020" w:rsidP="000C5E16">
            <w:pPr>
              <w:rPr>
                <w:rFonts w:eastAsiaTheme="minorEastAsia"/>
                <w:b/>
                <w:sz w:val="20"/>
                <w:szCs w:val="20"/>
                <w:lang w:val="en-US"/>
              </w:rPr>
            </w:pPr>
            <w:r w:rsidRPr="00043020">
              <w:rPr>
                <w:rFonts w:eastAsiaTheme="minorEastAsia"/>
                <w:b/>
                <w:sz w:val="20"/>
                <w:szCs w:val="20"/>
                <w:lang w:val="en-US"/>
              </w:rPr>
              <w:t xml:space="preserve">Number of people employed in the sector, thousand people </w:t>
            </w:r>
          </w:p>
        </w:tc>
        <w:tc>
          <w:tcPr>
            <w:tcW w:w="107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6,0</w:t>
            </w:r>
          </w:p>
        </w:tc>
        <w:tc>
          <w:tcPr>
            <w:tcW w:w="107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5,9</w:t>
            </w:r>
          </w:p>
        </w:tc>
        <w:tc>
          <w:tcPr>
            <w:tcW w:w="107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5,8</w:t>
            </w:r>
          </w:p>
        </w:tc>
        <w:tc>
          <w:tcPr>
            <w:tcW w:w="116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6,0</w:t>
            </w:r>
          </w:p>
        </w:tc>
        <w:tc>
          <w:tcPr>
            <w:tcW w:w="157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5,6</w:t>
            </w:r>
          </w:p>
        </w:tc>
        <w:tc>
          <w:tcPr>
            <w:tcW w:w="1403"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5,6</w:t>
            </w:r>
          </w:p>
        </w:tc>
      </w:tr>
      <w:tr w:rsidR="00043020" w:rsidRPr="00542777" w:rsidTr="000C5E16">
        <w:trPr>
          <w:trHeight w:val="140"/>
        </w:trPr>
        <w:tc>
          <w:tcPr>
            <w:tcW w:w="2117" w:type="dxa"/>
            <w:tcBorders>
              <w:top w:val="nil"/>
              <w:left w:val="single" w:sz="4" w:space="0" w:color="auto"/>
              <w:bottom w:val="single" w:sz="4" w:space="0" w:color="auto"/>
              <w:right w:val="single" w:sz="4" w:space="0" w:color="auto"/>
            </w:tcBorders>
            <w:shd w:val="clear" w:color="auto" w:fill="auto"/>
            <w:hideMark/>
          </w:tcPr>
          <w:p w:rsidR="00043020" w:rsidRPr="00EF16AF" w:rsidRDefault="00043020" w:rsidP="000C5E16">
            <w:pPr>
              <w:rPr>
                <w:rFonts w:eastAsiaTheme="minorEastAsia"/>
                <w:b/>
                <w:sz w:val="20"/>
                <w:szCs w:val="20"/>
              </w:rPr>
            </w:pPr>
            <w:r w:rsidRPr="00EF16AF">
              <w:rPr>
                <w:rFonts w:eastAsiaTheme="minorEastAsia"/>
                <w:b/>
                <w:sz w:val="20"/>
                <w:szCs w:val="20"/>
              </w:rPr>
              <w:t xml:space="preserve">Number of operating </w:t>
            </w:r>
          </w:p>
        </w:tc>
        <w:tc>
          <w:tcPr>
            <w:tcW w:w="107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23</w:t>
            </w:r>
          </w:p>
        </w:tc>
        <w:tc>
          <w:tcPr>
            <w:tcW w:w="107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32</w:t>
            </w:r>
          </w:p>
        </w:tc>
        <w:tc>
          <w:tcPr>
            <w:tcW w:w="107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50</w:t>
            </w:r>
          </w:p>
        </w:tc>
        <w:tc>
          <w:tcPr>
            <w:tcW w:w="116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52</w:t>
            </w:r>
          </w:p>
        </w:tc>
        <w:tc>
          <w:tcPr>
            <w:tcW w:w="157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52</w:t>
            </w:r>
          </w:p>
        </w:tc>
        <w:tc>
          <w:tcPr>
            <w:tcW w:w="1403"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w:t>
            </w:r>
          </w:p>
        </w:tc>
      </w:tr>
      <w:tr w:rsidR="00043020" w:rsidRPr="00542777" w:rsidTr="000C5E16">
        <w:trPr>
          <w:trHeight w:val="545"/>
        </w:trPr>
        <w:tc>
          <w:tcPr>
            <w:tcW w:w="2117" w:type="dxa"/>
            <w:tcBorders>
              <w:top w:val="nil"/>
              <w:left w:val="single" w:sz="4" w:space="0" w:color="auto"/>
              <w:bottom w:val="single" w:sz="4" w:space="0" w:color="auto"/>
              <w:right w:val="single" w:sz="4" w:space="0" w:color="auto"/>
            </w:tcBorders>
            <w:shd w:val="clear" w:color="auto" w:fill="auto"/>
          </w:tcPr>
          <w:p w:rsidR="00043020" w:rsidRPr="00EF16AF" w:rsidRDefault="00043020" w:rsidP="000C5E16">
            <w:pPr>
              <w:rPr>
                <w:rFonts w:eastAsiaTheme="minorEastAsia"/>
                <w:b/>
                <w:sz w:val="20"/>
                <w:szCs w:val="20"/>
              </w:rPr>
            </w:pPr>
            <w:r w:rsidRPr="00EF16AF">
              <w:rPr>
                <w:rFonts w:eastAsiaTheme="minorEastAsia"/>
                <w:b/>
                <w:sz w:val="20"/>
                <w:szCs w:val="20"/>
              </w:rPr>
              <w:t xml:space="preserve">Labor productivity in tenge </w:t>
            </w:r>
          </w:p>
        </w:tc>
        <w:tc>
          <w:tcPr>
            <w:tcW w:w="1073"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0,7</w:t>
            </w:r>
          </w:p>
        </w:tc>
        <w:tc>
          <w:tcPr>
            <w:tcW w:w="107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1,2</w:t>
            </w:r>
          </w:p>
        </w:tc>
        <w:tc>
          <w:tcPr>
            <w:tcW w:w="1073"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2,9</w:t>
            </w:r>
          </w:p>
        </w:tc>
        <w:tc>
          <w:tcPr>
            <w:tcW w:w="1160"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3,3</w:t>
            </w:r>
          </w:p>
        </w:tc>
        <w:tc>
          <w:tcPr>
            <w:tcW w:w="1577"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3,0</w:t>
            </w:r>
          </w:p>
        </w:tc>
        <w:tc>
          <w:tcPr>
            <w:tcW w:w="1403"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w:t>
            </w:r>
          </w:p>
        </w:tc>
      </w:tr>
      <w:tr w:rsidR="00043020" w:rsidRPr="00542777" w:rsidTr="000C5E16">
        <w:trPr>
          <w:trHeight w:val="545"/>
        </w:trPr>
        <w:tc>
          <w:tcPr>
            <w:tcW w:w="2117" w:type="dxa"/>
            <w:tcBorders>
              <w:top w:val="nil"/>
              <w:left w:val="single" w:sz="4" w:space="0" w:color="auto"/>
              <w:bottom w:val="single" w:sz="4" w:space="0" w:color="auto"/>
              <w:right w:val="single" w:sz="4" w:space="0" w:color="auto"/>
            </w:tcBorders>
            <w:shd w:val="clear" w:color="auto" w:fill="auto"/>
            <w:vAlign w:val="center"/>
          </w:tcPr>
          <w:p w:rsidR="00043020" w:rsidRPr="00EF16AF" w:rsidRDefault="00043020" w:rsidP="000C5E16">
            <w:pPr>
              <w:pStyle w:val="af7"/>
              <w:rPr>
                <w:rFonts w:ascii="Times New Roman" w:eastAsia="Times New Roman" w:hAnsi="Times New Roman" w:cs="Times New Roman"/>
                <w:b/>
                <w:sz w:val="20"/>
                <w:szCs w:val="20"/>
                <w:lang w:val="en-US"/>
              </w:rPr>
            </w:pPr>
            <w:r w:rsidRPr="00EF16AF">
              <w:rPr>
                <w:rFonts w:ascii="Times New Roman" w:eastAsia="Times New Roman" w:hAnsi="Times New Roman" w:cs="Times New Roman"/>
                <w:b/>
                <w:sz w:val="20"/>
                <w:szCs w:val="20"/>
                <w:lang w:val="en-US"/>
              </w:rPr>
              <w:t>Labor productivity in thousands of dollars U.S.</w:t>
            </w:r>
            <w:r>
              <w:rPr>
                <w:rFonts w:ascii="Times New Roman" w:eastAsia="Times New Roman" w:hAnsi="Times New Roman" w:cs="Times New Roman"/>
                <w:b/>
                <w:sz w:val="20"/>
                <w:szCs w:val="20"/>
                <w:lang w:val="en-US"/>
              </w:rPr>
              <w:t>A.</w:t>
            </w:r>
            <w:r w:rsidRPr="00542777">
              <w:rPr>
                <w:rStyle w:val="a5"/>
                <w:rFonts w:ascii="Times New Roman" w:eastAsia="Times New Roman" w:hAnsi="Times New Roman" w:cs="Times New Roman"/>
                <w:bCs/>
                <w:sz w:val="20"/>
                <w:szCs w:val="20"/>
              </w:rPr>
              <w:footnoteReference w:id="39"/>
            </w:r>
          </w:p>
        </w:tc>
        <w:tc>
          <w:tcPr>
            <w:tcW w:w="1073"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5,6</w:t>
            </w:r>
          </w:p>
        </w:tc>
        <w:tc>
          <w:tcPr>
            <w:tcW w:w="107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8,1</w:t>
            </w:r>
          </w:p>
        </w:tc>
        <w:tc>
          <w:tcPr>
            <w:tcW w:w="1073"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19,6</w:t>
            </w:r>
          </w:p>
        </w:tc>
        <w:tc>
          <w:tcPr>
            <w:tcW w:w="1160"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22,6</w:t>
            </w:r>
          </w:p>
        </w:tc>
        <w:tc>
          <w:tcPr>
            <w:tcW w:w="1577"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20,1</w:t>
            </w:r>
          </w:p>
        </w:tc>
        <w:tc>
          <w:tcPr>
            <w:tcW w:w="1403"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w:t>
            </w:r>
          </w:p>
        </w:tc>
      </w:tr>
      <w:tr w:rsidR="00043020" w:rsidRPr="00542777" w:rsidTr="000C5E16">
        <w:trPr>
          <w:trHeight w:val="545"/>
        </w:trPr>
        <w:tc>
          <w:tcPr>
            <w:tcW w:w="2117" w:type="dxa"/>
            <w:tcBorders>
              <w:top w:val="nil"/>
              <w:left w:val="single" w:sz="4" w:space="0" w:color="auto"/>
              <w:bottom w:val="single" w:sz="4" w:space="0" w:color="auto"/>
              <w:right w:val="single" w:sz="4" w:space="0" w:color="auto"/>
            </w:tcBorders>
            <w:shd w:val="clear" w:color="auto" w:fill="auto"/>
            <w:vAlign w:val="center"/>
          </w:tcPr>
          <w:p w:rsidR="00043020" w:rsidRPr="001F4465" w:rsidRDefault="00043020" w:rsidP="000C5E16">
            <w:pPr>
              <w:pStyle w:val="af7"/>
              <w:jc w:val="center"/>
              <w:rPr>
                <w:rFonts w:ascii="Times New Roman" w:eastAsia="Times New Roman" w:hAnsi="Times New Roman" w:cs="Times New Roman"/>
                <w:b/>
                <w:sz w:val="20"/>
                <w:szCs w:val="20"/>
                <w:lang w:val="en-US"/>
              </w:rPr>
            </w:pPr>
            <w:r w:rsidRPr="001F4465">
              <w:rPr>
                <w:rFonts w:ascii="Times New Roman" w:eastAsia="Times New Roman" w:hAnsi="Times New Roman" w:cs="Times New Roman"/>
                <w:b/>
                <w:sz w:val="20"/>
                <w:szCs w:val="20"/>
                <w:lang w:val="en-US"/>
              </w:rPr>
              <w:t>Labor productivity in OECD countries</w:t>
            </w:r>
            <w:r w:rsidRPr="001F4465">
              <w:rPr>
                <w:rStyle w:val="a5"/>
                <w:rFonts w:ascii="Times New Roman" w:eastAsia="Times New Roman" w:hAnsi="Times New Roman" w:cs="Times New Roman"/>
                <w:b/>
                <w:sz w:val="20"/>
                <w:szCs w:val="20"/>
                <w:lang w:val="en-US"/>
              </w:rPr>
              <w:t xml:space="preserve"> </w:t>
            </w:r>
            <w:r w:rsidRPr="00542777">
              <w:rPr>
                <w:rStyle w:val="a5"/>
                <w:rFonts w:ascii="Times New Roman" w:eastAsia="Times New Roman" w:hAnsi="Times New Roman" w:cs="Times New Roman"/>
                <w:bCs/>
                <w:sz w:val="20"/>
                <w:szCs w:val="20"/>
              </w:rPr>
              <w:footnoteReference w:id="40"/>
            </w:r>
            <w:r w:rsidRPr="001F4465">
              <w:rPr>
                <w:rFonts w:ascii="Times New Roman" w:eastAsia="Times New Roman" w:hAnsi="Times New Roman" w:cs="Times New Roman"/>
                <w:b/>
                <w:sz w:val="20"/>
                <w:szCs w:val="20"/>
                <w:lang w:val="en-US"/>
              </w:rPr>
              <w:t xml:space="preserve">, </w:t>
            </w:r>
            <w:r w:rsidRPr="00EF16AF">
              <w:rPr>
                <w:rFonts w:ascii="Times New Roman" w:eastAsia="Times New Roman" w:hAnsi="Times New Roman" w:cs="Times New Roman"/>
                <w:b/>
                <w:sz w:val="20"/>
                <w:szCs w:val="20"/>
                <w:lang w:val="en-US"/>
              </w:rPr>
              <w:t>thousands of dollars U.S.</w:t>
            </w:r>
            <w:r>
              <w:rPr>
                <w:rFonts w:ascii="Times New Roman" w:eastAsia="Times New Roman" w:hAnsi="Times New Roman" w:cs="Times New Roman"/>
                <w:b/>
                <w:sz w:val="20"/>
                <w:szCs w:val="20"/>
                <w:lang w:val="en-US"/>
              </w:rPr>
              <w:t>A.</w:t>
            </w:r>
          </w:p>
        </w:tc>
        <w:tc>
          <w:tcPr>
            <w:tcW w:w="1073"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111,4</w:t>
            </w:r>
          </w:p>
        </w:tc>
        <w:tc>
          <w:tcPr>
            <w:tcW w:w="1072"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105,2</w:t>
            </w:r>
          </w:p>
        </w:tc>
        <w:tc>
          <w:tcPr>
            <w:tcW w:w="1073"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111,0</w:t>
            </w:r>
          </w:p>
        </w:tc>
        <w:tc>
          <w:tcPr>
            <w:tcW w:w="1160"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114,9</w:t>
            </w:r>
          </w:p>
        </w:tc>
        <w:tc>
          <w:tcPr>
            <w:tcW w:w="1577" w:type="dxa"/>
            <w:tcBorders>
              <w:top w:val="nil"/>
              <w:left w:val="nil"/>
              <w:bottom w:val="single" w:sz="4" w:space="0" w:color="auto"/>
              <w:right w:val="single" w:sz="4" w:space="0" w:color="auto"/>
            </w:tcBorders>
            <w:shd w:val="clear" w:color="auto" w:fill="auto"/>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112,6</w:t>
            </w:r>
          </w:p>
        </w:tc>
        <w:tc>
          <w:tcPr>
            <w:tcW w:w="1403"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w:t>
            </w:r>
          </w:p>
        </w:tc>
      </w:tr>
      <w:tr w:rsidR="00043020" w:rsidRPr="00542777" w:rsidTr="000C5E16">
        <w:trPr>
          <w:trHeight w:val="749"/>
        </w:trPr>
        <w:tc>
          <w:tcPr>
            <w:tcW w:w="2117" w:type="dxa"/>
            <w:tcBorders>
              <w:top w:val="nil"/>
              <w:left w:val="single" w:sz="4" w:space="0" w:color="auto"/>
              <w:bottom w:val="single" w:sz="4" w:space="0" w:color="auto"/>
              <w:right w:val="single" w:sz="4" w:space="0" w:color="auto"/>
            </w:tcBorders>
            <w:shd w:val="clear" w:color="auto" w:fill="auto"/>
            <w:hideMark/>
          </w:tcPr>
          <w:p w:rsidR="00043020" w:rsidRPr="00043020" w:rsidRDefault="00043020" w:rsidP="000C5E16">
            <w:pPr>
              <w:rPr>
                <w:b/>
                <w:sz w:val="20"/>
                <w:szCs w:val="20"/>
                <w:lang w:val="en-US"/>
              </w:rPr>
            </w:pPr>
            <w:r w:rsidRPr="00043020">
              <w:rPr>
                <w:b/>
                <w:sz w:val="20"/>
                <w:szCs w:val="20"/>
                <w:lang w:val="en-US"/>
              </w:rPr>
              <w:t xml:space="preserve">Using the average power in the reporting year,% </w:t>
            </w:r>
          </w:p>
        </w:tc>
        <w:tc>
          <w:tcPr>
            <w:tcW w:w="107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23,4</w:t>
            </w:r>
          </w:p>
        </w:tc>
        <w:tc>
          <w:tcPr>
            <w:tcW w:w="107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24,9</w:t>
            </w:r>
          </w:p>
        </w:tc>
        <w:tc>
          <w:tcPr>
            <w:tcW w:w="107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49,5</w:t>
            </w:r>
          </w:p>
        </w:tc>
        <w:tc>
          <w:tcPr>
            <w:tcW w:w="116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50,7</w:t>
            </w:r>
          </w:p>
        </w:tc>
        <w:tc>
          <w:tcPr>
            <w:tcW w:w="157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57,1</w:t>
            </w:r>
          </w:p>
        </w:tc>
        <w:tc>
          <w:tcPr>
            <w:tcW w:w="1403"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w:t>
            </w:r>
          </w:p>
        </w:tc>
      </w:tr>
      <w:tr w:rsidR="00043020" w:rsidRPr="00542777" w:rsidTr="000C5E16">
        <w:trPr>
          <w:trHeight w:val="596"/>
        </w:trPr>
        <w:tc>
          <w:tcPr>
            <w:tcW w:w="2117" w:type="dxa"/>
            <w:tcBorders>
              <w:top w:val="nil"/>
              <w:left w:val="single" w:sz="4" w:space="0" w:color="auto"/>
              <w:bottom w:val="single" w:sz="4" w:space="0" w:color="auto"/>
              <w:right w:val="single" w:sz="4" w:space="0" w:color="auto"/>
            </w:tcBorders>
            <w:shd w:val="clear" w:color="auto" w:fill="auto"/>
            <w:hideMark/>
          </w:tcPr>
          <w:p w:rsidR="00043020" w:rsidRPr="00043020" w:rsidRDefault="00043020" w:rsidP="000C5E16">
            <w:pPr>
              <w:rPr>
                <w:b/>
                <w:sz w:val="20"/>
                <w:szCs w:val="20"/>
                <w:lang w:val="en-US"/>
              </w:rPr>
            </w:pPr>
            <w:r w:rsidRPr="00043020">
              <w:rPr>
                <w:b/>
                <w:sz w:val="20"/>
                <w:szCs w:val="20"/>
                <w:lang w:val="en-US"/>
              </w:rPr>
              <w:t xml:space="preserve">Level of wear and tear,% </w:t>
            </w:r>
          </w:p>
        </w:tc>
        <w:tc>
          <w:tcPr>
            <w:tcW w:w="107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36,3</w:t>
            </w:r>
          </w:p>
        </w:tc>
        <w:tc>
          <w:tcPr>
            <w:tcW w:w="107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31,8</w:t>
            </w:r>
          </w:p>
        </w:tc>
        <w:tc>
          <w:tcPr>
            <w:tcW w:w="107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39,6</w:t>
            </w:r>
          </w:p>
        </w:tc>
        <w:tc>
          <w:tcPr>
            <w:tcW w:w="116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39,7</w:t>
            </w:r>
          </w:p>
        </w:tc>
        <w:tc>
          <w:tcPr>
            <w:tcW w:w="157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35,4</w:t>
            </w:r>
          </w:p>
        </w:tc>
        <w:tc>
          <w:tcPr>
            <w:tcW w:w="1403"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w:t>
            </w:r>
          </w:p>
        </w:tc>
      </w:tr>
      <w:tr w:rsidR="00043020" w:rsidRPr="00542777" w:rsidTr="000C5E16">
        <w:trPr>
          <w:trHeight w:val="1000"/>
        </w:trPr>
        <w:tc>
          <w:tcPr>
            <w:tcW w:w="2117" w:type="dxa"/>
            <w:tcBorders>
              <w:top w:val="nil"/>
              <w:left w:val="single" w:sz="4" w:space="0" w:color="auto"/>
              <w:bottom w:val="single" w:sz="4" w:space="0" w:color="auto"/>
              <w:right w:val="single" w:sz="4" w:space="0" w:color="auto"/>
            </w:tcBorders>
            <w:shd w:val="clear" w:color="auto" w:fill="auto"/>
            <w:hideMark/>
          </w:tcPr>
          <w:p w:rsidR="00043020" w:rsidRPr="00043020" w:rsidRDefault="00043020" w:rsidP="000C5E16">
            <w:pPr>
              <w:rPr>
                <w:b/>
                <w:sz w:val="20"/>
                <w:szCs w:val="20"/>
                <w:lang w:val="en-US"/>
              </w:rPr>
            </w:pPr>
            <w:r w:rsidRPr="00043020">
              <w:rPr>
                <w:b/>
                <w:sz w:val="20"/>
                <w:szCs w:val="20"/>
                <w:lang w:val="en-US"/>
              </w:rPr>
              <w:t xml:space="preserve">Availability of fixed assets at the year end at cost, million tenge </w:t>
            </w:r>
          </w:p>
        </w:tc>
        <w:tc>
          <w:tcPr>
            <w:tcW w:w="107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11 288,5</w:t>
            </w:r>
          </w:p>
        </w:tc>
        <w:tc>
          <w:tcPr>
            <w:tcW w:w="107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10 903,6</w:t>
            </w:r>
          </w:p>
        </w:tc>
        <w:tc>
          <w:tcPr>
            <w:tcW w:w="107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15 461,3</w:t>
            </w:r>
          </w:p>
        </w:tc>
        <w:tc>
          <w:tcPr>
            <w:tcW w:w="116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18 814,5</w:t>
            </w:r>
          </w:p>
        </w:tc>
        <w:tc>
          <w:tcPr>
            <w:tcW w:w="157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28 084,8</w:t>
            </w:r>
          </w:p>
        </w:tc>
        <w:tc>
          <w:tcPr>
            <w:tcW w:w="1403"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w:t>
            </w:r>
          </w:p>
        </w:tc>
      </w:tr>
      <w:tr w:rsidR="00043020" w:rsidRPr="00542777" w:rsidTr="000C5E16">
        <w:trPr>
          <w:trHeight w:val="56"/>
        </w:trPr>
        <w:tc>
          <w:tcPr>
            <w:tcW w:w="2117" w:type="dxa"/>
            <w:tcBorders>
              <w:top w:val="nil"/>
              <w:left w:val="single" w:sz="4" w:space="0" w:color="auto"/>
              <w:bottom w:val="single" w:sz="4" w:space="0" w:color="auto"/>
              <w:right w:val="single" w:sz="4" w:space="0" w:color="auto"/>
            </w:tcBorders>
            <w:shd w:val="clear" w:color="auto" w:fill="auto"/>
            <w:hideMark/>
          </w:tcPr>
          <w:p w:rsidR="00043020" w:rsidRPr="00043020" w:rsidRDefault="00043020" w:rsidP="000C5E16">
            <w:pPr>
              <w:rPr>
                <w:b/>
                <w:sz w:val="20"/>
                <w:szCs w:val="20"/>
                <w:lang w:val="en-US"/>
              </w:rPr>
            </w:pPr>
            <w:r w:rsidRPr="00043020">
              <w:rPr>
                <w:b/>
                <w:sz w:val="20"/>
                <w:szCs w:val="20"/>
                <w:lang w:val="en-US"/>
              </w:rPr>
              <w:t xml:space="preserve">Investments in fixed capital, million tenge </w:t>
            </w:r>
          </w:p>
        </w:tc>
        <w:tc>
          <w:tcPr>
            <w:tcW w:w="107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1 582,9</w:t>
            </w:r>
          </w:p>
        </w:tc>
        <w:tc>
          <w:tcPr>
            <w:tcW w:w="107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677,0</w:t>
            </w:r>
          </w:p>
        </w:tc>
        <w:tc>
          <w:tcPr>
            <w:tcW w:w="107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2 084,1</w:t>
            </w:r>
          </w:p>
        </w:tc>
        <w:tc>
          <w:tcPr>
            <w:tcW w:w="116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2 217,9</w:t>
            </w:r>
          </w:p>
        </w:tc>
        <w:tc>
          <w:tcPr>
            <w:tcW w:w="157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5 354,4</w:t>
            </w:r>
          </w:p>
        </w:tc>
        <w:tc>
          <w:tcPr>
            <w:tcW w:w="1403"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2 798,1</w:t>
            </w:r>
          </w:p>
        </w:tc>
      </w:tr>
      <w:tr w:rsidR="00043020" w:rsidRPr="00542777" w:rsidTr="000C5E16">
        <w:trPr>
          <w:trHeight w:val="56"/>
        </w:trPr>
        <w:tc>
          <w:tcPr>
            <w:tcW w:w="2117" w:type="dxa"/>
            <w:tcBorders>
              <w:top w:val="nil"/>
              <w:left w:val="single" w:sz="4" w:space="0" w:color="auto"/>
              <w:bottom w:val="single" w:sz="4" w:space="0" w:color="auto"/>
              <w:right w:val="single" w:sz="4" w:space="0" w:color="auto"/>
            </w:tcBorders>
            <w:shd w:val="clear" w:color="auto" w:fill="auto"/>
            <w:hideMark/>
          </w:tcPr>
          <w:p w:rsidR="00043020" w:rsidRPr="00043020" w:rsidRDefault="00043020" w:rsidP="000C5E16">
            <w:pPr>
              <w:rPr>
                <w:b/>
                <w:sz w:val="20"/>
                <w:szCs w:val="20"/>
                <w:lang w:val="en-US"/>
              </w:rPr>
            </w:pPr>
            <w:r w:rsidRPr="00043020">
              <w:rPr>
                <w:b/>
                <w:sz w:val="20"/>
                <w:szCs w:val="20"/>
                <w:lang w:val="en-US"/>
              </w:rPr>
              <w:t xml:space="preserve">Rate of renewal of fixed assets,% </w:t>
            </w:r>
          </w:p>
        </w:tc>
        <w:tc>
          <w:tcPr>
            <w:tcW w:w="107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9,8</w:t>
            </w:r>
          </w:p>
        </w:tc>
        <w:tc>
          <w:tcPr>
            <w:tcW w:w="107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8,7</w:t>
            </w:r>
          </w:p>
        </w:tc>
        <w:tc>
          <w:tcPr>
            <w:tcW w:w="107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14,1</w:t>
            </w:r>
          </w:p>
        </w:tc>
        <w:tc>
          <w:tcPr>
            <w:tcW w:w="116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8,6</w:t>
            </w:r>
          </w:p>
        </w:tc>
        <w:tc>
          <w:tcPr>
            <w:tcW w:w="157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26,5</w:t>
            </w:r>
          </w:p>
        </w:tc>
        <w:tc>
          <w:tcPr>
            <w:tcW w:w="1403"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w:t>
            </w:r>
          </w:p>
        </w:tc>
      </w:tr>
      <w:tr w:rsidR="00043020" w:rsidRPr="00542777" w:rsidTr="000C5E16">
        <w:trPr>
          <w:trHeight w:val="321"/>
        </w:trPr>
        <w:tc>
          <w:tcPr>
            <w:tcW w:w="2117" w:type="dxa"/>
            <w:tcBorders>
              <w:top w:val="nil"/>
              <w:left w:val="single" w:sz="4" w:space="0" w:color="auto"/>
              <w:bottom w:val="single" w:sz="4" w:space="0" w:color="auto"/>
              <w:right w:val="single" w:sz="4" w:space="0" w:color="auto"/>
            </w:tcBorders>
            <w:shd w:val="clear" w:color="auto" w:fill="auto"/>
            <w:hideMark/>
          </w:tcPr>
          <w:p w:rsidR="00043020" w:rsidRPr="001F4465" w:rsidRDefault="00043020" w:rsidP="000C5E16">
            <w:pPr>
              <w:rPr>
                <w:b/>
                <w:sz w:val="20"/>
                <w:szCs w:val="20"/>
              </w:rPr>
            </w:pPr>
            <w:r w:rsidRPr="001F4465">
              <w:rPr>
                <w:b/>
                <w:sz w:val="20"/>
                <w:szCs w:val="20"/>
              </w:rPr>
              <w:t xml:space="preserve">Exports, million </w:t>
            </w:r>
          </w:p>
        </w:tc>
        <w:tc>
          <w:tcPr>
            <w:tcW w:w="107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99,96</w:t>
            </w:r>
          </w:p>
        </w:tc>
        <w:tc>
          <w:tcPr>
            <w:tcW w:w="107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78,4</w:t>
            </w:r>
          </w:p>
        </w:tc>
        <w:tc>
          <w:tcPr>
            <w:tcW w:w="107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78,1</w:t>
            </w:r>
          </w:p>
        </w:tc>
        <w:tc>
          <w:tcPr>
            <w:tcW w:w="116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113,2</w:t>
            </w:r>
          </w:p>
        </w:tc>
        <w:tc>
          <w:tcPr>
            <w:tcW w:w="157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111,4</w:t>
            </w:r>
          </w:p>
        </w:tc>
        <w:tc>
          <w:tcPr>
            <w:tcW w:w="1403"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w:t>
            </w:r>
          </w:p>
        </w:tc>
      </w:tr>
      <w:tr w:rsidR="00043020" w:rsidRPr="00542777" w:rsidTr="000C5E16">
        <w:trPr>
          <w:trHeight w:val="321"/>
        </w:trPr>
        <w:tc>
          <w:tcPr>
            <w:tcW w:w="2117" w:type="dxa"/>
            <w:tcBorders>
              <w:top w:val="nil"/>
              <w:left w:val="single" w:sz="4" w:space="0" w:color="auto"/>
              <w:bottom w:val="single" w:sz="4" w:space="0" w:color="auto"/>
              <w:right w:val="single" w:sz="4" w:space="0" w:color="auto"/>
            </w:tcBorders>
            <w:shd w:val="clear" w:color="auto" w:fill="auto"/>
            <w:hideMark/>
          </w:tcPr>
          <w:p w:rsidR="00043020" w:rsidRPr="001F4465" w:rsidRDefault="00043020" w:rsidP="000C5E16">
            <w:pPr>
              <w:rPr>
                <w:b/>
                <w:sz w:val="20"/>
                <w:szCs w:val="20"/>
              </w:rPr>
            </w:pPr>
            <w:r w:rsidRPr="001F4465">
              <w:rPr>
                <w:b/>
                <w:sz w:val="20"/>
                <w:szCs w:val="20"/>
              </w:rPr>
              <w:t>Imports, million</w:t>
            </w:r>
          </w:p>
        </w:tc>
        <w:tc>
          <w:tcPr>
            <w:tcW w:w="107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2 666,5</w:t>
            </w:r>
          </w:p>
        </w:tc>
        <w:tc>
          <w:tcPr>
            <w:tcW w:w="107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2 525,1</w:t>
            </w:r>
          </w:p>
        </w:tc>
        <w:tc>
          <w:tcPr>
            <w:tcW w:w="1073"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1 638,4</w:t>
            </w:r>
          </w:p>
        </w:tc>
        <w:tc>
          <w:tcPr>
            <w:tcW w:w="116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1 815,2</w:t>
            </w:r>
          </w:p>
        </w:tc>
        <w:tc>
          <w:tcPr>
            <w:tcW w:w="157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1 992,7</w:t>
            </w:r>
          </w:p>
        </w:tc>
        <w:tc>
          <w:tcPr>
            <w:tcW w:w="1403" w:type="dxa"/>
            <w:tcBorders>
              <w:top w:val="nil"/>
              <w:left w:val="nil"/>
              <w:bottom w:val="single" w:sz="4" w:space="0" w:color="auto"/>
              <w:right w:val="single" w:sz="4" w:space="0" w:color="auto"/>
            </w:tcBorders>
            <w:vAlign w:val="center"/>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w:t>
            </w:r>
          </w:p>
        </w:tc>
      </w:tr>
    </w:tbl>
    <w:p w:rsidR="00043020" w:rsidRPr="00043020" w:rsidRDefault="00043020" w:rsidP="00043020">
      <w:pPr>
        <w:ind w:firstLine="142"/>
        <w:jc w:val="both"/>
        <w:rPr>
          <w:sz w:val="20"/>
          <w:szCs w:val="20"/>
          <w:lang w:val="en-US"/>
        </w:rPr>
      </w:pPr>
      <w:r w:rsidRPr="00043020">
        <w:rPr>
          <w:i/>
          <w:sz w:val="20"/>
          <w:szCs w:val="20"/>
          <w:lang w:val="en-US"/>
        </w:rPr>
        <w:t>Source: Agency of Statistics RK,TradeMap.</w:t>
      </w:r>
    </w:p>
    <w:p w:rsidR="00043020" w:rsidRDefault="00043020" w:rsidP="00043020">
      <w:pPr>
        <w:pStyle w:val="af7"/>
        <w:ind w:firstLine="708"/>
        <w:jc w:val="both"/>
        <w:rPr>
          <w:rFonts w:ascii="Times New Roman" w:hAnsi="Times New Roman" w:cs="Times New Roman"/>
          <w:sz w:val="28"/>
          <w:szCs w:val="28"/>
          <w:lang w:val="en-US"/>
        </w:rPr>
      </w:pPr>
      <w:r w:rsidRPr="00173D20">
        <w:rPr>
          <w:rFonts w:ascii="Times New Roman" w:hAnsi="Times New Roman" w:cs="Times New Roman"/>
          <w:sz w:val="28"/>
          <w:szCs w:val="28"/>
          <w:lang w:val="en-US"/>
        </w:rPr>
        <w:t xml:space="preserve">Currently, production of equipment for the oil </w:t>
      </w:r>
      <w:r>
        <w:rPr>
          <w:rFonts w:ascii="Times New Roman" w:hAnsi="Times New Roman" w:cs="Times New Roman"/>
          <w:sz w:val="28"/>
          <w:szCs w:val="28"/>
          <w:lang w:val="en-US"/>
        </w:rPr>
        <w:t xml:space="preserve">processing </w:t>
      </w:r>
      <w:r w:rsidRPr="00173D20">
        <w:rPr>
          <w:rFonts w:ascii="Times New Roman" w:hAnsi="Times New Roman" w:cs="Times New Roman"/>
          <w:sz w:val="28"/>
          <w:szCs w:val="28"/>
          <w:lang w:val="en-US"/>
        </w:rPr>
        <w:t xml:space="preserve">and oil </w:t>
      </w:r>
      <w:r>
        <w:rPr>
          <w:rFonts w:ascii="Times New Roman" w:hAnsi="Times New Roman" w:cs="Times New Roman"/>
          <w:sz w:val="28"/>
          <w:szCs w:val="28"/>
          <w:lang w:val="en-US"/>
        </w:rPr>
        <w:t xml:space="preserve">production industry </w:t>
      </w:r>
      <w:r w:rsidRPr="00173D20">
        <w:rPr>
          <w:rFonts w:ascii="Times New Roman" w:hAnsi="Times New Roman" w:cs="Times New Roman"/>
          <w:sz w:val="28"/>
          <w:szCs w:val="28"/>
          <w:lang w:val="en-US"/>
        </w:rPr>
        <w:t xml:space="preserve">in Kazakhstan is represented by the following companies (Table 2.2.13.4). </w:t>
      </w:r>
    </w:p>
    <w:p w:rsidR="00043020" w:rsidRPr="00043020" w:rsidRDefault="00043020" w:rsidP="00043020">
      <w:pPr>
        <w:pStyle w:val="a7"/>
        <w:ind w:left="0" w:firstLine="567"/>
        <w:contextualSpacing w:val="0"/>
        <w:jc w:val="both"/>
        <w:rPr>
          <w:i/>
          <w:lang w:val="en-US"/>
        </w:rPr>
      </w:pPr>
    </w:p>
    <w:p w:rsidR="00043020" w:rsidRPr="00043020" w:rsidRDefault="00043020" w:rsidP="00043020">
      <w:pPr>
        <w:pStyle w:val="a7"/>
        <w:ind w:left="0" w:firstLine="567"/>
        <w:contextualSpacing w:val="0"/>
        <w:jc w:val="both"/>
        <w:rPr>
          <w:szCs w:val="28"/>
          <w:lang w:val="en-US"/>
        </w:rPr>
      </w:pPr>
      <w:r w:rsidRPr="00043020">
        <w:rPr>
          <w:lang w:val="en-US"/>
        </w:rPr>
        <w:t>Table 2.2.13.4. Major producers of equipment for oil processing and oil production industry of Kazakhstan and the range of issued products*.</w:t>
      </w:r>
    </w:p>
    <w:tbl>
      <w:tblPr>
        <w:tblpPr w:leftFromText="180" w:rightFromText="180" w:vertAnchor="text" w:horzAnchor="margin" w:tblpX="108" w:tblpY="67"/>
        <w:tblW w:w="9606" w:type="dxa"/>
        <w:tblLayout w:type="fixed"/>
        <w:tblLook w:val="04A0"/>
      </w:tblPr>
      <w:tblGrid>
        <w:gridCol w:w="2518"/>
        <w:gridCol w:w="2126"/>
        <w:gridCol w:w="4962"/>
      </w:tblGrid>
      <w:tr w:rsidR="00043020" w:rsidRPr="00542777" w:rsidTr="000C5E16">
        <w:trPr>
          <w:trHeight w:val="552"/>
        </w:trPr>
        <w:tc>
          <w:tcPr>
            <w:tcW w:w="251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20"/>
                <w:szCs w:val="20"/>
              </w:rPr>
            </w:pPr>
            <w:r>
              <w:rPr>
                <w:b/>
                <w:bCs/>
                <w:sz w:val="20"/>
                <w:szCs w:val="20"/>
              </w:rPr>
              <w:t>Name of thr company</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20"/>
                <w:szCs w:val="20"/>
              </w:rPr>
            </w:pPr>
            <w:r>
              <w:rPr>
                <w:b/>
                <w:bCs/>
                <w:sz w:val="20"/>
                <w:szCs w:val="20"/>
              </w:rPr>
              <w:t>O</w:t>
            </w:r>
            <w:r w:rsidRPr="001F4465">
              <w:rPr>
                <w:b/>
                <w:bCs/>
                <w:sz w:val="20"/>
                <w:szCs w:val="20"/>
              </w:rPr>
              <w:t>bject location</w:t>
            </w:r>
          </w:p>
        </w:tc>
        <w:tc>
          <w:tcPr>
            <w:tcW w:w="4962" w:type="dxa"/>
            <w:tcBorders>
              <w:top w:val="single" w:sz="4" w:space="0" w:color="auto"/>
              <w:left w:val="nil"/>
              <w:bottom w:val="single" w:sz="4" w:space="0" w:color="auto"/>
              <w:right w:val="single" w:sz="4" w:space="0" w:color="auto"/>
            </w:tcBorders>
            <w:shd w:val="clear" w:color="000000" w:fill="D9D9D9"/>
            <w:vAlign w:val="center"/>
            <w:hideMark/>
          </w:tcPr>
          <w:p w:rsidR="00043020" w:rsidRPr="00542777" w:rsidRDefault="00043020" w:rsidP="000C5E16">
            <w:pPr>
              <w:jc w:val="center"/>
              <w:rPr>
                <w:b/>
                <w:bCs/>
                <w:sz w:val="20"/>
                <w:szCs w:val="20"/>
              </w:rPr>
            </w:pPr>
            <w:r w:rsidRPr="001F4465">
              <w:rPr>
                <w:b/>
                <w:bCs/>
                <w:sz w:val="20"/>
                <w:szCs w:val="20"/>
              </w:rPr>
              <w:t>Current products</w:t>
            </w:r>
          </w:p>
        </w:tc>
      </w:tr>
      <w:tr w:rsidR="00043020" w:rsidRPr="00043020" w:rsidTr="000C5E16">
        <w:trPr>
          <w:trHeight w:val="350"/>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043020" w:rsidRDefault="00043020" w:rsidP="000C5E16">
            <w:pPr>
              <w:jc w:val="center"/>
              <w:rPr>
                <w:sz w:val="20"/>
                <w:szCs w:val="20"/>
                <w:lang w:val="en-US"/>
              </w:rPr>
            </w:pPr>
            <w:r w:rsidRPr="00043020">
              <w:rPr>
                <w:sz w:val="20"/>
                <w:szCs w:val="20"/>
                <w:lang w:val="en-US"/>
              </w:rPr>
              <w:t>JSC “Petropavlovsk heavy engineering plant”</w:t>
            </w:r>
          </w:p>
        </w:tc>
        <w:tc>
          <w:tcPr>
            <w:tcW w:w="2126" w:type="dxa"/>
            <w:tcBorders>
              <w:top w:val="nil"/>
              <w:left w:val="nil"/>
              <w:bottom w:val="single" w:sz="4" w:space="0" w:color="auto"/>
              <w:right w:val="single" w:sz="4" w:space="0" w:color="auto"/>
            </w:tcBorders>
            <w:shd w:val="clear" w:color="auto" w:fill="auto"/>
            <w:hideMark/>
          </w:tcPr>
          <w:p w:rsidR="00043020" w:rsidRPr="001F4465" w:rsidRDefault="00043020" w:rsidP="000C5E16">
            <w:pPr>
              <w:rPr>
                <w:sz w:val="20"/>
                <w:szCs w:val="20"/>
              </w:rPr>
            </w:pPr>
            <w:r w:rsidRPr="001F4465">
              <w:rPr>
                <w:sz w:val="20"/>
                <w:szCs w:val="20"/>
              </w:rPr>
              <w:t xml:space="preserve">Petropavlovsk </w:t>
            </w:r>
          </w:p>
        </w:tc>
        <w:tc>
          <w:tcPr>
            <w:tcW w:w="49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Drills, hoisting machines , machinery for service</w:t>
            </w:r>
          </w:p>
        </w:tc>
      </w:tr>
      <w:tr w:rsidR="00043020" w:rsidRPr="00043020" w:rsidTr="000C5E16">
        <w:trPr>
          <w:trHeight w:val="271"/>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043020" w:rsidRPr="00043020" w:rsidRDefault="00043020" w:rsidP="000C5E16">
            <w:pPr>
              <w:jc w:val="center"/>
              <w:rPr>
                <w:sz w:val="20"/>
                <w:szCs w:val="20"/>
                <w:lang w:val="en-US"/>
              </w:rPr>
            </w:pPr>
            <w:r w:rsidRPr="00043020">
              <w:rPr>
                <w:sz w:val="20"/>
                <w:szCs w:val="20"/>
                <w:lang w:val="en-US"/>
              </w:rPr>
              <w:t>JSC “Almaty Heavy Engineering Plant”</w:t>
            </w:r>
          </w:p>
        </w:tc>
        <w:tc>
          <w:tcPr>
            <w:tcW w:w="2126" w:type="dxa"/>
            <w:tcBorders>
              <w:top w:val="nil"/>
              <w:left w:val="nil"/>
              <w:bottom w:val="single" w:sz="4" w:space="0" w:color="auto"/>
              <w:right w:val="single" w:sz="4" w:space="0" w:color="auto"/>
            </w:tcBorders>
            <w:shd w:val="clear" w:color="auto" w:fill="auto"/>
            <w:hideMark/>
          </w:tcPr>
          <w:p w:rsidR="00043020" w:rsidRPr="001F4465" w:rsidRDefault="00043020" w:rsidP="000C5E16">
            <w:pPr>
              <w:rPr>
                <w:sz w:val="20"/>
                <w:szCs w:val="20"/>
              </w:rPr>
            </w:pPr>
            <w:r w:rsidRPr="001F4465">
              <w:rPr>
                <w:sz w:val="20"/>
                <w:szCs w:val="20"/>
              </w:rPr>
              <w:t xml:space="preserve">Almaty </w:t>
            </w:r>
          </w:p>
        </w:tc>
        <w:tc>
          <w:tcPr>
            <w:tcW w:w="49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Mechanical assembly manufacturing of metal , foundry, forging production</w:t>
            </w:r>
          </w:p>
        </w:tc>
      </w:tr>
      <w:tr w:rsidR="00043020" w:rsidRPr="00043020" w:rsidTr="000C5E16">
        <w:trPr>
          <w:trHeight w:val="448"/>
        </w:trPr>
        <w:tc>
          <w:tcPr>
            <w:tcW w:w="2518" w:type="dxa"/>
            <w:tcBorders>
              <w:top w:val="nil"/>
              <w:left w:val="single" w:sz="4" w:space="0" w:color="auto"/>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 xml:space="preserve">JSC “West Kazakhstan Engineering Company” </w:t>
            </w:r>
          </w:p>
        </w:tc>
        <w:tc>
          <w:tcPr>
            <w:tcW w:w="2126" w:type="dxa"/>
            <w:tcBorders>
              <w:top w:val="nil"/>
              <w:left w:val="nil"/>
              <w:bottom w:val="single" w:sz="4" w:space="0" w:color="auto"/>
              <w:right w:val="single" w:sz="4" w:space="0" w:color="auto"/>
            </w:tcBorders>
            <w:shd w:val="clear" w:color="auto" w:fill="auto"/>
            <w:hideMark/>
          </w:tcPr>
          <w:p w:rsidR="00043020" w:rsidRPr="001F4465" w:rsidRDefault="00043020" w:rsidP="000C5E16">
            <w:pPr>
              <w:rPr>
                <w:sz w:val="20"/>
                <w:szCs w:val="20"/>
              </w:rPr>
            </w:pPr>
            <w:r w:rsidRPr="001F4465">
              <w:rPr>
                <w:sz w:val="20"/>
                <w:szCs w:val="20"/>
              </w:rPr>
              <w:t xml:space="preserve">Uralsk </w:t>
            </w:r>
          </w:p>
        </w:tc>
        <w:tc>
          <w:tcPr>
            <w:tcW w:w="49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Design, manufacture and service of equipment for compressor stations and gas turbine power plants</w:t>
            </w:r>
          </w:p>
        </w:tc>
      </w:tr>
      <w:tr w:rsidR="00043020" w:rsidRPr="001E5F97" w:rsidTr="000C5E16">
        <w:trPr>
          <w:trHeight w:val="198"/>
        </w:trPr>
        <w:tc>
          <w:tcPr>
            <w:tcW w:w="2518" w:type="dxa"/>
            <w:tcBorders>
              <w:top w:val="nil"/>
              <w:left w:val="single" w:sz="4" w:space="0" w:color="auto"/>
              <w:bottom w:val="single" w:sz="4" w:space="0" w:color="auto"/>
              <w:right w:val="single" w:sz="4" w:space="0" w:color="auto"/>
            </w:tcBorders>
            <w:shd w:val="clear" w:color="auto" w:fill="auto"/>
            <w:hideMark/>
          </w:tcPr>
          <w:p w:rsidR="00043020" w:rsidRPr="001F4465" w:rsidRDefault="00043020" w:rsidP="000C5E16">
            <w:pPr>
              <w:rPr>
                <w:sz w:val="20"/>
                <w:szCs w:val="20"/>
              </w:rPr>
            </w:pPr>
            <w:r>
              <w:rPr>
                <w:sz w:val="20"/>
                <w:szCs w:val="20"/>
              </w:rPr>
              <w:t>JSC “Munaymash”</w:t>
            </w:r>
            <w:r w:rsidRPr="001F4465">
              <w:rPr>
                <w:sz w:val="20"/>
                <w:szCs w:val="20"/>
              </w:rPr>
              <w:t xml:space="preserve"> </w:t>
            </w:r>
          </w:p>
        </w:tc>
        <w:tc>
          <w:tcPr>
            <w:tcW w:w="2126" w:type="dxa"/>
            <w:tcBorders>
              <w:top w:val="nil"/>
              <w:left w:val="nil"/>
              <w:bottom w:val="single" w:sz="4" w:space="0" w:color="auto"/>
              <w:right w:val="single" w:sz="4" w:space="0" w:color="auto"/>
            </w:tcBorders>
            <w:shd w:val="clear" w:color="auto" w:fill="auto"/>
            <w:hideMark/>
          </w:tcPr>
          <w:p w:rsidR="00043020" w:rsidRPr="001F4465" w:rsidRDefault="00043020" w:rsidP="000C5E16">
            <w:pPr>
              <w:rPr>
                <w:sz w:val="20"/>
                <w:szCs w:val="20"/>
              </w:rPr>
            </w:pPr>
            <w:r w:rsidRPr="001F4465">
              <w:rPr>
                <w:sz w:val="20"/>
                <w:szCs w:val="20"/>
              </w:rPr>
              <w:t xml:space="preserve">Petropavlovsk </w:t>
            </w:r>
          </w:p>
        </w:tc>
        <w:tc>
          <w:tcPr>
            <w:tcW w:w="4962" w:type="dxa"/>
            <w:tcBorders>
              <w:top w:val="nil"/>
              <w:left w:val="nil"/>
              <w:bottom w:val="single" w:sz="4" w:space="0" w:color="auto"/>
              <w:right w:val="single" w:sz="4" w:space="0" w:color="auto"/>
            </w:tcBorders>
            <w:shd w:val="clear" w:color="auto" w:fill="auto"/>
            <w:hideMark/>
          </w:tcPr>
          <w:p w:rsidR="00043020" w:rsidRPr="001F4465" w:rsidRDefault="00043020" w:rsidP="000C5E16">
            <w:pPr>
              <w:rPr>
                <w:sz w:val="20"/>
                <w:szCs w:val="20"/>
              </w:rPr>
            </w:pPr>
          </w:p>
        </w:tc>
      </w:tr>
      <w:tr w:rsidR="00043020" w:rsidRPr="00043020" w:rsidTr="000C5E16">
        <w:trPr>
          <w:trHeight w:val="404"/>
        </w:trPr>
        <w:tc>
          <w:tcPr>
            <w:tcW w:w="2518" w:type="dxa"/>
            <w:tcBorders>
              <w:top w:val="nil"/>
              <w:left w:val="single" w:sz="4" w:space="0" w:color="auto"/>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 xml:space="preserve">JSC “Aktobe Oil Equipment Plant” </w:t>
            </w:r>
          </w:p>
        </w:tc>
        <w:tc>
          <w:tcPr>
            <w:tcW w:w="2126" w:type="dxa"/>
            <w:tcBorders>
              <w:top w:val="nil"/>
              <w:left w:val="nil"/>
              <w:bottom w:val="single" w:sz="4" w:space="0" w:color="auto"/>
              <w:right w:val="single" w:sz="4" w:space="0" w:color="auto"/>
            </w:tcBorders>
            <w:shd w:val="clear" w:color="auto" w:fill="auto"/>
            <w:hideMark/>
          </w:tcPr>
          <w:p w:rsidR="00043020" w:rsidRPr="001F4465" w:rsidRDefault="00043020" w:rsidP="000C5E16">
            <w:pPr>
              <w:rPr>
                <w:sz w:val="20"/>
                <w:szCs w:val="20"/>
              </w:rPr>
            </w:pPr>
            <w:r w:rsidRPr="001F4465">
              <w:rPr>
                <w:sz w:val="20"/>
                <w:szCs w:val="20"/>
              </w:rPr>
              <w:t xml:space="preserve">Aktobe </w:t>
            </w:r>
          </w:p>
        </w:tc>
        <w:tc>
          <w:tcPr>
            <w:tcW w:w="49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Downhole rod pumps; Raman instrument, CP; spare parts for oil and gas equipment</w:t>
            </w:r>
          </w:p>
        </w:tc>
      </w:tr>
      <w:tr w:rsidR="00043020" w:rsidRPr="001F4465" w:rsidTr="000C5E16">
        <w:trPr>
          <w:trHeight w:val="368"/>
        </w:trPr>
        <w:tc>
          <w:tcPr>
            <w:tcW w:w="2518" w:type="dxa"/>
            <w:tcBorders>
              <w:top w:val="nil"/>
              <w:left w:val="single" w:sz="4" w:space="0" w:color="auto"/>
              <w:bottom w:val="single" w:sz="4" w:space="0" w:color="auto"/>
              <w:right w:val="single" w:sz="4" w:space="0" w:color="auto"/>
            </w:tcBorders>
            <w:shd w:val="clear" w:color="auto" w:fill="auto"/>
            <w:hideMark/>
          </w:tcPr>
          <w:p w:rsidR="00043020" w:rsidRPr="001F4465" w:rsidRDefault="00043020" w:rsidP="000C5E16">
            <w:pPr>
              <w:rPr>
                <w:sz w:val="20"/>
                <w:szCs w:val="20"/>
              </w:rPr>
            </w:pPr>
            <w:r>
              <w:rPr>
                <w:sz w:val="20"/>
                <w:szCs w:val="20"/>
              </w:rPr>
              <w:t>JSC “Kazneftegazmash”</w:t>
            </w:r>
            <w:r w:rsidRPr="001F4465">
              <w:rPr>
                <w:sz w:val="20"/>
                <w:szCs w:val="20"/>
              </w:rPr>
              <w:t xml:space="preserve"> </w:t>
            </w:r>
          </w:p>
        </w:tc>
        <w:tc>
          <w:tcPr>
            <w:tcW w:w="2126" w:type="dxa"/>
            <w:tcBorders>
              <w:top w:val="nil"/>
              <w:left w:val="nil"/>
              <w:bottom w:val="single" w:sz="4" w:space="0" w:color="auto"/>
              <w:right w:val="single" w:sz="4" w:space="0" w:color="auto"/>
            </w:tcBorders>
            <w:shd w:val="clear" w:color="auto" w:fill="auto"/>
            <w:hideMark/>
          </w:tcPr>
          <w:p w:rsidR="00043020" w:rsidRPr="001F4465" w:rsidRDefault="00043020" w:rsidP="000C5E16">
            <w:pPr>
              <w:rPr>
                <w:sz w:val="20"/>
                <w:szCs w:val="20"/>
              </w:rPr>
            </w:pPr>
            <w:r w:rsidRPr="001F4465">
              <w:rPr>
                <w:sz w:val="20"/>
                <w:szCs w:val="20"/>
              </w:rPr>
              <w:t xml:space="preserve">Petropavlovsk </w:t>
            </w:r>
          </w:p>
        </w:tc>
        <w:tc>
          <w:tcPr>
            <w:tcW w:w="4962" w:type="dxa"/>
            <w:tcBorders>
              <w:top w:val="nil"/>
              <w:left w:val="nil"/>
              <w:bottom w:val="single" w:sz="4" w:space="0" w:color="auto"/>
              <w:right w:val="single" w:sz="4" w:space="0" w:color="auto"/>
            </w:tcBorders>
            <w:shd w:val="clear" w:color="auto" w:fill="auto"/>
            <w:hideMark/>
          </w:tcPr>
          <w:p w:rsidR="00043020" w:rsidRPr="001F4465" w:rsidRDefault="00043020" w:rsidP="000C5E16">
            <w:pPr>
              <w:rPr>
                <w:sz w:val="20"/>
                <w:szCs w:val="20"/>
              </w:rPr>
            </w:pPr>
          </w:p>
        </w:tc>
      </w:tr>
      <w:tr w:rsidR="00043020" w:rsidRPr="00043020" w:rsidTr="000C5E16">
        <w:trPr>
          <w:trHeight w:val="368"/>
        </w:trPr>
        <w:tc>
          <w:tcPr>
            <w:tcW w:w="2518" w:type="dxa"/>
            <w:tcBorders>
              <w:top w:val="nil"/>
              <w:left w:val="single" w:sz="4" w:space="0" w:color="auto"/>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JSC “Plant named after Kirov”</w:t>
            </w:r>
          </w:p>
        </w:tc>
        <w:tc>
          <w:tcPr>
            <w:tcW w:w="2126" w:type="dxa"/>
            <w:tcBorders>
              <w:top w:val="nil"/>
              <w:left w:val="nil"/>
              <w:bottom w:val="single" w:sz="4" w:space="0" w:color="auto"/>
              <w:right w:val="single" w:sz="4" w:space="0" w:color="auto"/>
            </w:tcBorders>
            <w:shd w:val="clear" w:color="auto" w:fill="auto"/>
            <w:hideMark/>
          </w:tcPr>
          <w:p w:rsidR="00043020" w:rsidRPr="001F4465" w:rsidRDefault="00043020" w:rsidP="000C5E16">
            <w:pPr>
              <w:rPr>
                <w:sz w:val="20"/>
                <w:szCs w:val="20"/>
              </w:rPr>
            </w:pPr>
            <w:r w:rsidRPr="001F4465">
              <w:rPr>
                <w:sz w:val="20"/>
                <w:szCs w:val="20"/>
              </w:rPr>
              <w:t xml:space="preserve">Petropavlovsk </w:t>
            </w:r>
          </w:p>
        </w:tc>
        <w:tc>
          <w:tcPr>
            <w:tcW w:w="49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Sucker rods and couplings, sucker rod pumps, pipes and tubing couplings,</w:t>
            </w:r>
          </w:p>
        </w:tc>
      </w:tr>
      <w:tr w:rsidR="00043020" w:rsidRPr="001E5F97" w:rsidTr="000C5E16">
        <w:trPr>
          <w:trHeight w:val="994"/>
        </w:trPr>
        <w:tc>
          <w:tcPr>
            <w:tcW w:w="2518" w:type="dxa"/>
            <w:tcBorders>
              <w:top w:val="nil"/>
              <w:left w:val="single" w:sz="4" w:space="0" w:color="auto"/>
              <w:bottom w:val="single" w:sz="4" w:space="0" w:color="auto"/>
              <w:right w:val="single" w:sz="4" w:space="0" w:color="auto"/>
            </w:tcBorders>
            <w:shd w:val="clear" w:color="auto" w:fill="auto"/>
            <w:hideMark/>
          </w:tcPr>
          <w:p w:rsidR="00043020" w:rsidRDefault="00043020" w:rsidP="000C5E16">
            <w:r w:rsidRPr="001F4465">
              <w:rPr>
                <w:sz w:val="20"/>
                <w:szCs w:val="20"/>
              </w:rPr>
              <w:t xml:space="preserve">LLP </w:t>
            </w:r>
            <w:r>
              <w:rPr>
                <w:sz w:val="20"/>
                <w:szCs w:val="20"/>
              </w:rPr>
              <w:t>“</w:t>
            </w:r>
            <w:r w:rsidRPr="001F4465">
              <w:rPr>
                <w:sz w:val="20"/>
                <w:szCs w:val="20"/>
              </w:rPr>
              <w:t>Byelkamit”</w:t>
            </w:r>
          </w:p>
        </w:tc>
        <w:tc>
          <w:tcPr>
            <w:tcW w:w="2126" w:type="dxa"/>
            <w:tcBorders>
              <w:top w:val="nil"/>
              <w:left w:val="nil"/>
              <w:bottom w:val="single" w:sz="4" w:space="0" w:color="auto"/>
              <w:right w:val="single" w:sz="4" w:space="0" w:color="auto"/>
            </w:tcBorders>
            <w:shd w:val="clear" w:color="auto" w:fill="auto"/>
            <w:hideMark/>
          </w:tcPr>
          <w:p w:rsidR="00043020" w:rsidRPr="001F4465" w:rsidRDefault="00043020" w:rsidP="000C5E16">
            <w:pPr>
              <w:rPr>
                <w:sz w:val="20"/>
                <w:szCs w:val="20"/>
              </w:rPr>
            </w:pPr>
            <w:r w:rsidRPr="001F4465">
              <w:rPr>
                <w:sz w:val="20"/>
                <w:szCs w:val="20"/>
              </w:rPr>
              <w:t>Almaty</w:t>
            </w:r>
          </w:p>
        </w:tc>
        <w:tc>
          <w:tcPr>
            <w:tcW w:w="4962" w:type="dxa"/>
            <w:tcBorders>
              <w:top w:val="nil"/>
              <w:left w:val="nil"/>
              <w:bottom w:val="single" w:sz="4" w:space="0" w:color="auto"/>
              <w:right w:val="single" w:sz="4" w:space="0" w:color="auto"/>
            </w:tcBorders>
            <w:shd w:val="clear" w:color="auto" w:fill="auto"/>
            <w:hideMark/>
          </w:tcPr>
          <w:p w:rsidR="00043020" w:rsidRPr="001F4465" w:rsidRDefault="00043020" w:rsidP="000C5E16">
            <w:pPr>
              <w:rPr>
                <w:sz w:val="20"/>
                <w:szCs w:val="20"/>
              </w:rPr>
            </w:pPr>
            <w:r w:rsidRPr="001F4465">
              <w:rPr>
                <w:sz w:val="20"/>
                <w:szCs w:val="20"/>
              </w:rPr>
              <w:t>four-section gas anchor</w:t>
            </w:r>
          </w:p>
        </w:tc>
      </w:tr>
    </w:tbl>
    <w:p w:rsidR="00043020" w:rsidRPr="00173D20" w:rsidRDefault="00043020" w:rsidP="00043020">
      <w:pPr>
        <w:pStyle w:val="a7"/>
        <w:pBdr>
          <w:top w:val="single" w:sz="4" w:space="1" w:color="auto"/>
          <w:left w:val="single" w:sz="4" w:space="4" w:color="auto"/>
          <w:bottom w:val="single" w:sz="4" w:space="1" w:color="auto"/>
          <w:right w:val="single" w:sz="4" w:space="4" w:color="auto"/>
          <w:between w:val="single" w:sz="4" w:space="1" w:color="auto"/>
          <w:bar w:val="single" w:sz="4" w:color="auto"/>
        </w:pBdr>
        <w:ind w:left="927"/>
        <w:jc w:val="both"/>
      </w:pPr>
      <w:r w:rsidRPr="00173D20">
        <w:rPr>
          <w:i/>
        </w:rPr>
        <w:t>*</w:t>
      </w:r>
      <w:r>
        <w:rPr>
          <w:i/>
        </w:rPr>
        <w:t xml:space="preserve">According to data of enterprises </w:t>
      </w:r>
    </w:p>
    <w:p w:rsidR="00043020" w:rsidRPr="00963669" w:rsidRDefault="00043020" w:rsidP="00043020">
      <w:pPr>
        <w:pStyle w:val="a7"/>
        <w:ind w:left="0" w:firstLine="708"/>
        <w:jc w:val="both"/>
        <w:rPr>
          <w:sz w:val="28"/>
          <w:szCs w:val="28"/>
          <w:lang w:val="en-US"/>
        </w:rPr>
      </w:pPr>
      <w:r w:rsidRPr="00963669">
        <w:rPr>
          <w:sz w:val="28"/>
          <w:szCs w:val="28"/>
          <w:lang w:val="en-US"/>
        </w:rPr>
        <w:t>World production sector of oil and gas equipment is represented by the following companies Delaunay et Fils (France), Orlandi (Italy), Arc Energy Resources Ltd (UK), Walter Tosto Spa (Italy), Rosetti Marino SpA (Italy), Siemens (Germany), Areva (France), Bel-valves (UK), Man-Turbo (Germany), GE (USA), Nuovo Pignone (Italy), Amarinth (United Kingdom), Aturia Pompe (Italy), CAT Pumps (U.S.), Triqua BV (the Netherlands), Cerpelli (Italy), Framo (Norway), Peroni Pompe SpA (Italy). Within SPAIID for development of machinery and equipment production for oil processing and oil production industry the following activities were planned and carried out:</w:t>
      </w:r>
    </w:p>
    <w:p w:rsidR="00043020" w:rsidRPr="00963669" w:rsidRDefault="00043020" w:rsidP="00043020">
      <w:pPr>
        <w:pStyle w:val="a7"/>
        <w:ind w:left="0" w:firstLine="708"/>
        <w:jc w:val="both"/>
        <w:rPr>
          <w:sz w:val="28"/>
          <w:szCs w:val="28"/>
          <w:lang w:val="en-US"/>
        </w:rPr>
      </w:pPr>
      <w:r w:rsidRPr="00963669">
        <w:rPr>
          <w:sz w:val="28"/>
          <w:szCs w:val="28"/>
          <w:lang w:val="en-US"/>
        </w:rPr>
        <w:t>Production of valves, liquid pumps and drilling machines was increased. Enterprises on repair and service of gas turbine units and equipment were launched. The design bureau for oil and gas equipment was established.</w:t>
      </w:r>
    </w:p>
    <w:p w:rsidR="00043020" w:rsidRPr="00963669" w:rsidRDefault="00043020" w:rsidP="00043020">
      <w:pPr>
        <w:pStyle w:val="a7"/>
        <w:ind w:left="0" w:firstLine="708"/>
        <w:jc w:val="both"/>
        <w:rPr>
          <w:sz w:val="28"/>
          <w:szCs w:val="28"/>
          <w:lang w:val="en-US"/>
        </w:rPr>
      </w:pPr>
      <w:r w:rsidRPr="00963669">
        <w:rPr>
          <w:sz w:val="28"/>
          <w:szCs w:val="28"/>
          <w:lang w:val="en-US"/>
        </w:rPr>
        <w:t>New oil and gas engineering enterprises in accordance with the profile were placed in the western region in order to technologically ensure a rapidly developing oil and gas production with a focus on oil and gas enterprises demand in specialized equipment, supplies and complement to them (oil and gas engineering projects in Atyrau and Uralsk) and existing production facilities in Almaty, the North Kazakhstan and East Kazakhstan regions.</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b/>
          <w:sz w:val="28"/>
          <w:szCs w:val="28"/>
          <w:lang w:val="en-US"/>
        </w:rPr>
        <w:t xml:space="preserve">Strong points </w:t>
      </w:r>
      <w:r w:rsidRPr="00963669">
        <w:rPr>
          <w:rFonts w:ascii="Times New Roman" w:hAnsi="Times New Roman" w:cs="Times New Roman"/>
          <w:sz w:val="28"/>
          <w:szCs w:val="28"/>
          <w:lang w:val="en-US"/>
        </w:rPr>
        <w:t>of the sector: availability of individual competence in the production of machinery, equipment and components; state support programs (requirements for Kazakhstan content); benefits of transport branch (significant costs when transporting large substandard, oversized cargo).</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b/>
          <w:sz w:val="28"/>
          <w:szCs w:val="28"/>
          <w:lang w:val="en-US"/>
        </w:rPr>
        <w:lastRenderedPageBreak/>
        <w:t>Weak points</w:t>
      </w:r>
      <w:r w:rsidRPr="00963669">
        <w:rPr>
          <w:rFonts w:ascii="Times New Roman" w:hAnsi="Times New Roman" w:cs="Times New Roman"/>
          <w:sz w:val="28"/>
          <w:szCs w:val="28"/>
          <w:lang w:val="en-US"/>
        </w:rPr>
        <w:t>: labor productivity in the domestic oil and gas engineering sector in comparison with the average indicators for the OECD countries are three times lower; lack of ecosystem of suppliers; inefficient system of monitoring of local content; low availability of financial resources; underdevelopment of engineering and research and development. Noncompetitiveness of Kazakhstan enterprises due to exemption from VAT and import duties on goods imported by certain foreign oil and gas companies.</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b/>
          <w:sz w:val="28"/>
          <w:szCs w:val="28"/>
          <w:lang w:val="en-US"/>
        </w:rPr>
        <w:t>Potential opportunities</w:t>
      </w:r>
      <w:r w:rsidRPr="00963669">
        <w:rPr>
          <w:rFonts w:ascii="Times New Roman" w:hAnsi="Times New Roman" w:cs="Times New Roman"/>
          <w:sz w:val="28"/>
          <w:szCs w:val="28"/>
          <w:lang w:val="en-US"/>
        </w:rPr>
        <w:t>: the internal market capacity of the macro-region countries in the medium- and long term; expansion of existing oil and gas fields and development of new. Integration into the global value chain through joint ventures.</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b/>
          <w:sz w:val="28"/>
          <w:szCs w:val="28"/>
          <w:lang w:val="en-US"/>
        </w:rPr>
        <w:t>Threats</w:t>
      </w:r>
      <w:r w:rsidRPr="00963669">
        <w:rPr>
          <w:rFonts w:ascii="Times New Roman" w:hAnsi="Times New Roman" w:cs="Times New Roman"/>
          <w:sz w:val="28"/>
          <w:szCs w:val="28"/>
          <w:lang w:val="en-US"/>
        </w:rPr>
        <w:t>: high barriers to enter the largest oil service companies have great competence in engineering and R&amp;D; Kazakhstan’s accession to the WTO may limit the ability of state support for domestic producers; underdevelopment of technical regulation; outflow of qualified personnel.</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The lack of modern technologies, narrow range of products, low value-added, shortage of personnel, insufficient investment attractiveness are among the systemic problems of the sector.</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 xml:space="preserve">The competitiveness of the oil and gas equipment production is affected by a number of such key factors as infrastructure, access to export markets of oil and gas engineering products, technology and innovation potential, ecosystem of suppliers and human resources. </w:t>
      </w:r>
    </w:p>
    <w:p w:rsidR="00043020" w:rsidRPr="00963669" w:rsidRDefault="00043020" w:rsidP="00043020">
      <w:pPr>
        <w:pStyle w:val="a7"/>
        <w:ind w:left="0" w:firstLine="708"/>
        <w:jc w:val="both"/>
        <w:rPr>
          <w:b/>
          <w:sz w:val="28"/>
          <w:szCs w:val="28"/>
          <w:lang w:val="en-US"/>
        </w:rPr>
      </w:pPr>
      <w:r w:rsidRPr="00963669">
        <w:rPr>
          <w:b/>
          <w:sz w:val="28"/>
          <w:szCs w:val="28"/>
          <w:lang w:val="en-US"/>
        </w:rPr>
        <w:t>Goal, objectives and target indicators</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b/>
          <w:sz w:val="28"/>
          <w:szCs w:val="28"/>
          <w:lang w:val="en-US"/>
        </w:rPr>
        <w:t>Goal:</w:t>
      </w:r>
      <w:r w:rsidRPr="00963669">
        <w:rPr>
          <w:rFonts w:ascii="Times New Roman" w:hAnsi="Times New Roman" w:cs="Times New Roman"/>
          <w:sz w:val="28"/>
          <w:szCs w:val="28"/>
          <w:lang w:val="en-US"/>
        </w:rPr>
        <w:t xml:space="preserve"> Increased release volume of competitive industries and expansion of the range of export-oriented products, integration into global value chains.</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b/>
          <w:sz w:val="28"/>
          <w:szCs w:val="28"/>
          <w:lang w:val="en-US"/>
        </w:rPr>
        <w:t>Objectives</w:t>
      </w:r>
      <w:r w:rsidRPr="00963669">
        <w:rPr>
          <w:rFonts w:ascii="Times New Roman" w:hAnsi="Times New Roman" w:cs="Times New Roman"/>
          <w:sz w:val="28"/>
          <w:szCs w:val="28"/>
          <w:lang w:val="en-US"/>
        </w:rPr>
        <w:t xml:space="preserve">: </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1) Improvement of the system of technical regulation and transition to generally accepted standards;</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2) Creation of the conditions for emergence of new industries, together with leading international companies with the gradual localization of a production part;</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3) Increase in labor productivity;</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4) Promotion of the development of innovative and high-tech industries;</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5 ) Modernization of the capacity of existing enterprises;</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6) Providing sector with highly qualified personnel.</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Solution of the above tasks will allow achieve the following target indicators.</w:t>
      </w:r>
    </w:p>
    <w:p w:rsidR="00043020" w:rsidRPr="00963669" w:rsidRDefault="00043020" w:rsidP="00043020">
      <w:pPr>
        <w:ind w:firstLine="709"/>
        <w:jc w:val="both"/>
        <w:rPr>
          <w:b/>
          <w:sz w:val="28"/>
          <w:szCs w:val="28"/>
          <w:lang w:val="en-US"/>
        </w:rPr>
      </w:pPr>
      <w:r w:rsidRPr="00963669">
        <w:rPr>
          <w:b/>
          <w:sz w:val="28"/>
          <w:szCs w:val="28"/>
          <w:lang w:val="en-US"/>
        </w:rPr>
        <w:t>Target indicators:</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Program implementation will allow achieve the following economic indicators in 2019 to the level of 2012 (Table 2.2.13.5):</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1) growth of the gross value added no less than 1.8 times in real terms;</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2) employment growth by 0.3 thousand people;</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3) labor productivity growth by 1.8 times in real terms;</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lastRenderedPageBreak/>
        <w:t>4) increase in the value of non-commodity (processed) export no less than by 1.9 times.</w:t>
      </w:r>
    </w:p>
    <w:p w:rsidR="00043020" w:rsidRPr="00043020" w:rsidRDefault="00043020" w:rsidP="00043020">
      <w:pPr>
        <w:ind w:firstLine="567"/>
        <w:jc w:val="both"/>
        <w:rPr>
          <w:sz w:val="20"/>
          <w:szCs w:val="20"/>
          <w:lang w:val="en-US"/>
        </w:rPr>
      </w:pPr>
    </w:p>
    <w:p w:rsidR="00043020" w:rsidRPr="00542777" w:rsidRDefault="00043020" w:rsidP="00043020">
      <w:pPr>
        <w:jc w:val="both"/>
        <w:rPr>
          <w:sz w:val="20"/>
          <w:szCs w:val="20"/>
        </w:rPr>
      </w:pPr>
      <w:r>
        <w:rPr>
          <w:sz w:val="20"/>
          <w:szCs w:val="20"/>
        </w:rPr>
        <w:t xml:space="preserve">Table </w:t>
      </w:r>
      <w:r w:rsidRPr="00542777">
        <w:rPr>
          <w:sz w:val="20"/>
          <w:szCs w:val="20"/>
        </w:rPr>
        <w:t xml:space="preserve">2.2.13.5_. </w:t>
      </w:r>
      <w:r>
        <w:rPr>
          <w:b/>
          <w:sz w:val="20"/>
          <w:szCs w:val="20"/>
        </w:rPr>
        <w:t>Target indicators</w:t>
      </w:r>
    </w:p>
    <w:tbl>
      <w:tblPr>
        <w:tblW w:w="10219" w:type="dxa"/>
        <w:tblInd w:w="95" w:type="dxa"/>
        <w:tblLayout w:type="fixed"/>
        <w:tblLook w:val="04A0"/>
      </w:tblPr>
      <w:tblGrid>
        <w:gridCol w:w="458"/>
        <w:gridCol w:w="1965"/>
        <w:gridCol w:w="851"/>
        <w:gridCol w:w="708"/>
        <w:gridCol w:w="993"/>
        <w:gridCol w:w="708"/>
        <w:gridCol w:w="709"/>
        <w:gridCol w:w="709"/>
        <w:gridCol w:w="709"/>
        <w:gridCol w:w="708"/>
        <w:gridCol w:w="851"/>
        <w:gridCol w:w="850"/>
      </w:tblGrid>
      <w:tr w:rsidR="00043020" w:rsidRPr="000B742B" w:rsidTr="000C5E16">
        <w:trPr>
          <w:trHeight w:val="230"/>
        </w:trPr>
        <w:tc>
          <w:tcPr>
            <w:tcW w:w="458"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w:t>
            </w:r>
          </w:p>
        </w:tc>
        <w:tc>
          <w:tcPr>
            <w:tcW w:w="196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043020" w:rsidRPr="000B742B" w:rsidRDefault="00043020" w:rsidP="000C5E16">
            <w:pPr>
              <w:jc w:val="center"/>
              <w:rPr>
                <w:b/>
                <w:bCs/>
                <w:sz w:val="20"/>
                <w:szCs w:val="20"/>
              </w:rPr>
            </w:pPr>
            <w:r>
              <w:rPr>
                <w:b/>
                <w:bCs/>
                <w:sz w:val="20"/>
                <w:szCs w:val="20"/>
              </w:rPr>
              <w:t>Target indicators</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Pr>
                <w:b/>
                <w:bCs/>
                <w:sz w:val="20"/>
                <w:szCs w:val="20"/>
              </w:rPr>
              <w:t>Meas.unit</w:t>
            </w:r>
            <w:r w:rsidRPr="00542777">
              <w:rPr>
                <w:b/>
                <w:bCs/>
                <w:sz w:val="20"/>
                <w:szCs w:val="20"/>
              </w:rPr>
              <w:t>.</w:t>
            </w:r>
          </w:p>
        </w:tc>
        <w:tc>
          <w:tcPr>
            <w:tcW w:w="708"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043020" w:rsidRPr="000B742B" w:rsidRDefault="00043020" w:rsidP="000C5E16">
            <w:pPr>
              <w:jc w:val="center"/>
              <w:rPr>
                <w:b/>
                <w:bCs/>
                <w:sz w:val="20"/>
                <w:szCs w:val="20"/>
              </w:rPr>
            </w:pPr>
            <w:r w:rsidRPr="00542777">
              <w:rPr>
                <w:b/>
                <w:bCs/>
                <w:sz w:val="20"/>
                <w:szCs w:val="20"/>
              </w:rPr>
              <w:t xml:space="preserve">2012   </w:t>
            </w:r>
            <w:r>
              <w:rPr>
                <w:b/>
                <w:bCs/>
                <w:sz w:val="20"/>
                <w:szCs w:val="20"/>
              </w:rPr>
              <w:t xml:space="preserve">report </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043020" w:rsidRPr="000B742B" w:rsidRDefault="00043020" w:rsidP="000C5E16">
            <w:pPr>
              <w:jc w:val="center"/>
              <w:rPr>
                <w:b/>
                <w:bCs/>
                <w:sz w:val="20"/>
                <w:szCs w:val="20"/>
              </w:rPr>
            </w:pPr>
            <w:r w:rsidRPr="00542777">
              <w:rPr>
                <w:b/>
                <w:bCs/>
                <w:sz w:val="20"/>
                <w:szCs w:val="20"/>
              </w:rPr>
              <w:t xml:space="preserve">2013 </w:t>
            </w:r>
            <w:r>
              <w:rPr>
                <w:b/>
                <w:bCs/>
                <w:sz w:val="20"/>
                <w:szCs w:val="20"/>
              </w:rPr>
              <w:t>expected</w:t>
            </w:r>
          </w:p>
        </w:tc>
        <w:tc>
          <w:tcPr>
            <w:tcW w:w="4394" w:type="dxa"/>
            <w:gridSpan w:val="6"/>
            <w:tcBorders>
              <w:top w:val="single" w:sz="8" w:space="0" w:color="auto"/>
              <w:left w:val="nil"/>
              <w:bottom w:val="single" w:sz="4" w:space="0" w:color="auto"/>
              <w:right w:val="single" w:sz="4" w:space="0" w:color="auto"/>
            </w:tcBorders>
            <w:shd w:val="clear" w:color="000000" w:fill="FFFFFF"/>
            <w:hideMark/>
          </w:tcPr>
          <w:p w:rsidR="00043020" w:rsidRPr="000B742B" w:rsidRDefault="00043020" w:rsidP="000C5E16">
            <w:pPr>
              <w:jc w:val="center"/>
              <w:rPr>
                <w:b/>
                <w:bCs/>
                <w:sz w:val="20"/>
                <w:szCs w:val="20"/>
              </w:rPr>
            </w:pPr>
            <w:r>
              <w:rPr>
                <w:b/>
                <w:bCs/>
                <w:sz w:val="20"/>
                <w:szCs w:val="20"/>
              </w:rPr>
              <w:t xml:space="preserve">Forecast in term of </w:t>
            </w:r>
            <w:r w:rsidRPr="000B742B">
              <w:rPr>
                <w:b/>
                <w:bCs/>
                <w:sz w:val="20"/>
                <w:szCs w:val="20"/>
              </w:rPr>
              <w:t xml:space="preserve">2012 </w:t>
            </w:r>
          </w:p>
        </w:tc>
        <w:tc>
          <w:tcPr>
            <w:tcW w:w="850"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043020" w:rsidRPr="00542777" w:rsidRDefault="00043020" w:rsidP="000C5E16">
            <w:pPr>
              <w:jc w:val="center"/>
              <w:rPr>
                <w:b/>
                <w:bCs/>
                <w:sz w:val="20"/>
                <w:szCs w:val="20"/>
              </w:rPr>
            </w:pPr>
            <w:r>
              <w:rPr>
                <w:b/>
                <w:bCs/>
                <w:sz w:val="20"/>
                <w:szCs w:val="20"/>
              </w:rPr>
              <w:t>2019</w:t>
            </w:r>
            <w:r w:rsidRPr="00542777">
              <w:rPr>
                <w:b/>
                <w:bCs/>
                <w:sz w:val="20"/>
                <w:szCs w:val="20"/>
              </w:rPr>
              <w:t xml:space="preserve"> </w:t>
            </w:r>
            <w:r>
              <w:rPr>
                <w:b/>
                <w:bCs/>
                <w:sz w:val="20"/>
                <w:szCs w:val="20"/>
              </w:rPr>
              <w:t>to</w:t>
            </w:r>
            <w:r w:rsidRPr="000B742B">
              <w:rPr>
                <w:b/>
                <w:bCs/>
                <w:sz w:val="20"/>
                <w:szCs w:val="20"/>
              </w:rPr>
              <w:t xml:space="preserve"> </w:t>
            </w:r>
            <w:r w:rsidRPr="00542777">
              <w:rPr>
                <w:b/>
                <w:bCs/>
                <w:sz w:val="20"/>
                <w:szCs w:val="20"/>
              </w:rPr>
              <w:t xml:space="preserve">2012, </w:t>
            </w:r>
            <w:r>
              <w:rPr>
                <w:b/>
                <w:bCs/>
                <w:sz w:val="20"/>
                <w:szCs w:val="20"/>
              </w:rPr>
              <w:t>in</w:t>
            </w:r>
            <w:r w:rsidRPr="00542777">
              <w:rPr>
                <w:b/>
                <w:bCs/>
                <w:sz w:val="20"/>
                <w:szCs w:val="20"/>
              </w:rPr>
              <w:t xml:space="preserve"> %</w:t>
            </w:r>
          </w:p>
        </w:tc>
      </w:tr>
      <w:tr w:rsidR="00043020" w:rsidRPr="000B742B" w:rsidTr="000C5E16">
        <w:trPr>
          <w:trHeight w:val="398"/>
        </w:trPr>
        <w:tc>
          <w:tcPr>
            <w:tcW w:w="458" w:type="dxa"/>
            <w:vMerge/>
            <w:tcBorders>
              <w:top w:val="single" w:sz="8" w:space="0" w:color="auto"/>
              <w:left w:val="single" w:sz="8"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1965" w:type="dxa"/>
            <w:vMerge/>
            <w:tcBorders>
              <w:top w:val="single" w:sz="8" w:space="0" w:color="auto"/>
              <w:left w:val="single" w:sz="4"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851" w:type="dxa"/>
            <w:vMerge/>
            <w:tcBorders>
              <w:top w:val="single" w:sz="8" w:space="0" w:color="auto"/>
              <w:left w:val="single" w:sz="4"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708" w:type="dxa"/>
            <w:vMerge/>
            <w:tcBorders>
              <w:top w:val="single" w:sz="8" w:space="0" w:color="auto"/>
              <w:left w:val="single" w:sz="4"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993" w:type="dxa"/>
            <w:vMerge/>
            <w:tcBorders>
              <w:top w:val="single" w:sz="8" w:space="0" w:color="auto"/>
              <w:left w:val="single" w:sz="4" w:space="0" w:color="auto"/>
              <w:bottom w:val="single" w:sz="4" w:space="0" w:color="auto"/>
              <w:right w:val="single" w:sz="4" w:space="0" w:color="auto"/>
            </w:tcBorders>
            <w:hideMark/>
          </w:tcPr>
          <w:p w:rsidR="00043020" w:rsidRPr="00542777" w:rsidRDefault="00043020" w:rsidP="000C5E16">
            <w:pPr>
              <w:rPr>
                <w:b/>
                <w:bCs/>
                <w:sz w:val="20"/>
                <w:szCs w:val="20"/>
              </w:rPr>
            </w:pPr>
          </w:p>
        </w:tc>
        <w:tc>
          <w:tcPr>
            <w:tcW w:w="708"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2014</w:t>
            </w: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2015</w:t>
            </w: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2016</w:t>
            </w:r>
          </w:p>
        </w:tc>
        <w:tc>
          <w:tcPr>
            <w:tcW w:w="709"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2017</w:t>
            </w:r>
          </w:p>
        </w:tc>
        <w:tc>
          <w:tcPr>
            <w:tcW w:w="708"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2018</w:t>
            </w:r>
          </w:p>
        </w:tc>
        <w:tc>
          <w:tcPr>
            <w:tcW w:w="851" w:type="dxa"/>
            <w:tcBorders>
              <w:top w:val="nil"/>
              <w:left w:val="nil"/>
              <w:bottom w:val="single" w:sz="4" w:space="0" w:color="auto"/>
              <w:right w:val="single" w:sz="4" w:space="0" w:color="auto"/>
            </w:tcBorders>
            <w:shd w:val="clear" w:color="000000" w:fill="FFFFFF"/>
            <w:hideMark/>
          </w:tcPr>
          <w:p w:rsidR="00043020" w:rsidRPr="00542777" w:rsidRDefault="00043020" w:rsidP="000C5E16">
            <w:pPr>
              <w:jc w:val="center"/>
              <w:rPr>
                <w:b/>
                <w:bCs/>
                <w:sz w:val="20"/>
                <w:szCs w:val="20"/>
              </w:rPr>
            </w:pPr>
            <w:r w:rsidRPr="00542777">
              <w:rPr>
                <w:b/>
                <w:bCs/>
                <w:sz w:val="20"/>
                <w:szCs w:val="20"/>
              </w:rPr>
              <w:t>2019</w:t>
            </w:r>
          </w:p>
        </w:tc>
        <w:tc>
          <w:tcPr>
            <w:tcW w:w="850" w:type="dxa"/>
            <w:vMerge/>
            <w:tcBorders>
              <w:top w:val="single" w:sz="8" w:space="0" w:color="auto"/>
              <w:left w:val="single" w:sz="4" w:space="0" w:color="auto"/>
              <w:bottom w:val="single" w:sz="4" w:space="0" w:color="auto"/>
              <w:right w:val="single" w:sz="8" w:space="0" w:color="auto"/>
            </w:tcBorders>
            <w:hideMark/>
          </w:tcPr>
          <w:p w:rsidR="00043020" w:rsidRPr="00542777" w:rsidRDefault="00043020" w:rsidP="000C5E16">
            <w:pPr>
              <w:rPr>
                <w:b/>
                <w:bCs/>
                <w:sz w:val="20"/>
                <w:szCs w:val="20"/>
              </w:rPr>
            </w:pPr>
          </w:p>
        </w:tc>
      </w:tr>
      <w:tr w:rsidR="00043020" w:rsidRPr="000B742B" w:rsidTr="000C5E16">
        <w:trPr>
          <w:trHeight w:val="230"/>
        </w:trPr>
        <w:tc>
          <w:tcPr>
            <w:tcW w:w="458" w:type="dxa"/>
            <w:tcBorders>
              <w:top w:val="nil"/>
              <w:left w:val="single" w:sz="8" w:space="0" w:color="auto"/>
              <w:bottom w:val="single" w:sz="4" w:space="0" w:color="auto"/>
              <w:right w:val="single" w:sz="4" w:space="0" w:color="auto"/>
            </w:tcBorders>
            <w:shd w:val="clear" w:color="000000" w:fill="FFFFFF"/>
            <w:noWrap/>
            <w:hideMark/>
          </w:tcPr>
          <w:p w:rsidR="00043020" w:rsidRPr="00542777" w:rsidRDefault="00043020" w:rsidP="000C5E16">
            <w:pPr>
              <w:jc w:val="center"/>
              <w:rPr>
                <w:b/>
                <w:bCs/>
                <w:sz w:val="20"/>
                <w:szCs w:val="20"/>
              </w:rPr>
            </w:pPr>
            <w:r w:rsidRPr="00542777">
              <w:rPr>
                <w:b/>
                <w:bCs/>
                <w:sz w:val="20"/>
                <w:szCs w:val="20"/>
              </w:rPr>
              <w:t>1</w:t>
            </w:r>
          </w:p>
        </w:tc>
        <w:tc>
          <w:tcPr>
            <w:tcW w:w="1965" w:type="dxa"/>
            <w:tcBorders>
              <w:top w:val="nil"/>
              <w:left w:val="nil"/>
              <w:bottom w:val="single" w:sz="4" w:space="0" w:color="auto"/>
              <w:right w:val="single" w:sz="4" w:space="0" w:color="auto"/>
            </w:tcBorders>
            <w:shd w:val="clear" w:color="000000" w:fill="FFFFFF"/>
            <w:hideMark/>
          </w:tcPr>
          <w:p w:rsidR="00043020" w:rsidRPr="00043020" w:rsidRDefault="00043020" w:rsidP="000C5E16">
            <w:pPr>
              <w:rPr>
                <w:sz w:val="20"/>
                <w:szCs w:val="20"/>
                <w:lang w:val="en-US"/>
              </w:rPr>
            </w:pPr>
            <w:r w:rsidRPr="00043020">
              <w:rPr>
                <w:sz w:val="20"/>
                <w:szCs w:val="20"/>
                <w:lang w:val="en-US"/>
              </w:rPr>
              <w:t>Growth of gross value added</w:t>
            </w:r>
          </w:p>
        </w:tc>
        <w:tc>
          <w:tcPr>
            <w:tcW w:w="851" w:type="dxa"/>
            <w:tcBorders>
              <w:top w:val="nil"/>
              <w:left w:val="nil"/>
              <w:bottom w:val="single" w:sz="4" w:space="0" w:color="auto"/>
              <w:right w:val="single" w:sz="4" w:space="0" w:color="auto"/>
            </w:tcBorders>
            <w:shd w:val="clear" w:color="000000" w:fill="FFFFFF"/>
            <w:hideMark/>
          </w:tcPr>
          <w:p w:rsidR="00043020" w:rsidRPr="00542777" w:rsidRDefault="00043020" w:rsidP="000C5E16">
            <w:pPr>
              <w:ind w:left="-48" w:right="-77"/>
              <w:jc w:val="center"/>
              <w:rPr>
                <w:sz w:val="20"/>
                <w:szCs w:val="20"/>
              </w:rPr>
            </w:pPr>
            <w:r w:rsidRPr="00542777">
              <w:rPr>
                <w:sz w:val="20"/>
                <w:szCs w:val="20"/>
              </w:rPr>
              <w:t>%</w:t>
            </w:r>
          </w:p>
        </w:tc>
        <w:tc>
          <w:tcPr>
            <w:tcW w:w="708" w:type="dxa"/>
            <w:tcBorders>
              <w:top w:val="nil"/>
              <w:left w:val="nil"/>
              <w:bottom w:val="single" w:sz="4" w:space="0" w:color="auto"/>
              <w:right w:val="single" w:sz="4" w:space="0" w:color="auto"/>
            </w:tcBorders>
            <w:shd w:val="clear" w:color="000000" w:fill="FFFFFF"/>
            <w:noWrap/>
            <w:hideMark/>
          </w:tcPr>
          <w:p w:rsidR="00043020" w:rsidRPr="000B742B" w:rsidRDefault="00043020" w:rsidP="000C5E16">
            <w:pPr>
              <w:jc w:val="right"/>
              <w:rPr>
                <w:sz w:val="20"/>
                <w:szCs w:val="20"/>
              </w:rPr>
            </w:pPr>
            <w:r w:rsidRPr="000B742B">
              <w:rPr>
                <w:sz w:val="20"/>
                <w:szCs w:val="20"/>
              </w:rPr>
              <w:t xml:space="preserve">100 </w:t>
            </w:r>
          </w:p>
        </w:tc>
        <w:tc>
          <w:tcPr>
            <w:tcW w:w="993" w:type="dxa"/>
            <w:tcBorders>
              <w:top w:val="nil"/>
              <w:left w:val="nil"/>
              <w:bottom w:val="single" w:sz="4" w:space="0" w:color="auto"/>
              <w:right w:val="single" w:sz="4" w:space="0" w:color="auto"/>
            </w:tcBorders>
            <w:shd w:val="clear" w:color="000000" w:fill="FFFFFF"/>
            <w:noWrap/>
            <w:hideMark/>
          </w:tcPr>
          <w:p w:rsidR="00043020" w:rsidRPr="000B742B" w:rsidRDefault="00043020" w:rsidP="000C5E16">
            <w:pPr>
              <w:jc w:val="right"/>
              <w:rPr>
                <w:sz w:val="20"/>
                <w:szCs w:val="20"/>
              </w:rPr>
            </w:pPr>
            <w:r w:rsidRPr="000B742B">
              <w:rPr>
                <w:sz w:val="20"/>
                <w:szCs w:val="20"/>
              </w:rPr>
              <w:t>111</w:t>
            </w:r>
          </w:p>
        </w:tc>
        <w:tc>
          <w:tcPr>
            <w:tcW w:w="708" w:type="dxa"/>
            <w:tcBorders>
              <w:top w:val="nil"/>
              <w:left w:val="nil"/>
              <w:bottom w:val="single" w:sz="4" w:space="0" w:color="auto"/>
              <w:right w:val="single" w:sz="4" w:space="0" w:color="auto"/>
            </w:tcBorders>
            <w:shd w:val="clear" w:color="000000" w:fill="FFFFFF"/>
            <w:noWrap/>
            <w:hideMark/>
          </w:tcPr>
          <w:p w:rsidR="00043020" w:rsidRPr="000B742B" w:rsidRDefault="00043020" w:rsidP="000C5E16">
            <w:pPr>
              <w:jc w:val="right"/>
              <w:rPr>
                <w:sz w:val="20"/>
                <w:szCs w:val="20"/>
              </w:rPr>
            </w:pPr>
            <w:r w:rsidRPr="000B742B">
              <w:rPr>
                <w:sz w:val="20"/>
                <w:szCs w:val="20"/>
              </w:rPr>
              <w:t>137</w:t>
            </w:r>
          </w:p>
        </w:tc>
        <w:tc>
          <w:tcPr>
            <w:tcW w:w="709" w:type="dxa"/>
            <w:tcBorders>
              <w:top w:val="nil"/>
              <w:left w:val="nil"/>
              <w:bottom w:val="single" w:sz="4" w:space="0" w:color="auto"/>
              <w:right w:val="single" w:sz="4" w:space="0" w:color="auto"/>
            </w:tcBorders>
            <w:shd w:val="clear" w:color="000000" w:fill="FFFFFF"/>
            <w:noWrap/>
            <w:hideMark/>
          </w:tcPr>
          <w:p w:rsidR="00043020" w:rsidRPr="000B742B" w:rsidRDefault="00043020" w:rsidP="000C5E16">
            <w:pPr>
              <w:jc w:val="right"/>
              <w:rPr>
                <w:sz w:val="20"/>
                <w:szCs w:val="20"/>
              </w:rPr>
            </w:pPr>
            <w:r w:rsidRPr="000B742B">
              <w:rPr>
                <w:sz w:val="20"/>
                <w:szCs w:val="20"/>
              </w:rPr>
              <w:t>151</w:t>
            </w:r>
          </w:p>
        </w:tc>
        <w:tc>
          <w:tcPr>
            <w:tcW w:w="709" w:type="dxa"/>
            <w:tcBorders>
              <w:top w:val="nil"/>
              <w:left w:val="nil"/>
              <w:bottom w:val="single" w:sz="4" w:space="0" w:color="auto"/>
              <w:right w:val="single" w:sz="4" w:space="0" w:color="auto"/>
            </w:tcBorders>
            <w:shd w:val="clear" w:color="000000" w:fill="FFFFFF"/>
            <w:noWrap/>
            <w:hideMark/>
          </w:tcPr>
          <w:p w:rsidR="00043020" w:rsidRPr="000B742B" w:rsidRDefault="00043020" w:rsidP="000C5E16">
            <w:pPr>
              <w:jc w:val="right"/>
              <w:rPr>
                <w:sz w:val="20"/>
                <w:szCs w:val="20"/>
              </w:rPr>
            </w:pPr>
            <w:r w:rsidRPr="000B742B">
              <w:rPr>
                <w:sz w:val="20"/>
                <w:szCs w:val="20"/>
              </w:rPr>
              <w:t>172</w:t>
            </w:r>
          </w:p>
        </w:tc>
        <w:tc>
          <w:tcPr>
            <w:tcW w:w="709" w:type="dxa"/>
            <w:tcBorders>
              <w:top w:val="nil"/>
              <w:left w:val="nil"/>
              <w:bottom w:val="single" w:sz="4" w:space="0" w:color="auto"/>
              <w:right w:val="single" w:sz="4" w:space="0" w:color="auto"/>
            </w:tcBorders>
            <w:shd w:val="clear" w:color="000000" w:fill="FFFFFF"/>
            <w:noWrap/>
            <w:hideMark/>
          </w:tcPr>
          <w:p w:rsidR="00043020" w:rsidRPr="000B742B" w:rsidRDefault="00043020" w:rsidP="000C5E16">
            <w:pPr>
              <w:jc w:val="right"/>
              <w:rPr>
                <w:sz w:val="20"/>
                <w:szCs w:val="20"/>
              </w:rPr>
            </w:pPr>
            <w:r w:rsidRPr="000B742B">
              <w:rPr>
                <w:sz w:val="20"/>
                <w:szCs w:val="20"/>
              </w:rPr>
              <w:t>178</w:t>
            </w:r>
          </w:p>
        </w:tc>
        <w:tc>
          <w:tcPr>
            <w:tcW w:w="708" w:type="dxa"/>
            <w:tcBorders>
              <w:top w:val="nil"/>
              <w:left w:val="nil"/>
              <w:bottom w:val="single" w:sz="4" w:space="0" w:color="auto"/>
              <w:right w:val="single" w:sz="4" w:space="0" w:color="auto"/>
            </w:tcBorders>
            <w:shd w:val="clear" w:color="000000" w:fill="FFFFFF"/>
            <w:noWrap/>
            <w:hideMark/>
          </w:tcPr>
          <w:p w:rsidR="00043020" w:rsidRPr="000B742B" w:rsidRDefault="00043020" w:rsidP="000C5E16">
            <w:pPr>
              <w:jc w:val="right"/>
              <w:rPr>
                <w:sz w:val="20"/>
                <w:szCs w:val="20"/>
              </w:rPr>
            </w:pPr>
            <w:r w:rsidRPr="000B742B">
              <w:rPr>
                <w:sz w:val="20"/>
                <w:szCs w:val="20"/>
              </w:rPr>
              <w:t>177</w:t>
            </w:r>
          </w:p>
        </w:tc>
        <w:tc>
          <w:tcPr>
            <w:tcW w:w="851" w:type="dxa"/>
            <w:tcBorders>
              <w:top w:val="nil"/>
              <w:left w:val="nil"/>
              <w:bottom w:val="single" w:sz="4" w:space="0" w:color="auto"/>
              <w:right w:val="single" w:sz="4" w:space="0" w:color="auto"/>
            </w:tcBorders>
            <w:shd w:val="clear" w:color="000000" w:fill="FFFFFF"/>
            <w:noWrap/>
            <w:hideMark/>
          </w:tcPr>
          <w:p w:rsidR="00043020" w:rsidRPr="000B742B" w:rsidRDefault="00043020" w:rsidP="000C5E16">
            <w:pPr>
              <w:jc w:val="right"/>
              <w:rPr>
                <w:sz w:val="20"/>
                <w:szCs w:val="20"/>
              </w:rPr>
            </w:pPr>
            <w:r w:rsidRPr="000B742B">
              <w:rPr>
                <w:sz w:val="20"/>
                <w:szCs w:val="20"/>
              </w:rPr>
              <w:t>184</w:t>
            </w:r>
          </w:p>
        </w:tc>
        <w:tc>
          <w:tcPr>
            <w:tcW w:w="850" w:type="dxa"/>
            <w:tcBorders>
              <w:top w:val="nil"/>
              <w:left w:val="nil"/>
              <w:bottom w:val="single" w:sz="4" w:space="0" w:color="auto"/>
              <w:right w:val="single" w:sz="8" w:space="0" w:color="auto"/>
            </w:tcBorders>
            <w:shd w:val="clear" w:color="auto" w:fill="auto"/>
            <w:noWrap/>
            <w:hideMark/>
          </w:tcPr>
          <w:p w:rsidR="00043020" w:rsidRPr="000B742B" w:rsidRDefault="00043020" w:rsidP="000C5E16">
            <w:pPr>
              <w:jc w:val="center"/>
              <w:rPr>
                <w:sz w:val="20"/>
                <w:szCs w:val="20"/>
              </w:rPr>
            </w:pPr>
            <w:r>
              <w:rPr>
                <w:sz w:val="20"/>
                <w:szCs w:val="20"/>
              </w:rPr>
              <w:t>by</w:t>
            </w:r>
            <w:r w:rsidRPr="00542777">
              <w:rPr>
                <w:sz w:val="20"/>
                <w:szCs w:val="20"/>
              </w:rPr>
              <w:t xml:space="preserve"> 1,8 </w:t>
            </w:r>
            <w:r>
              <w:rPr>
                <w:sz w:val="20"/>
                <w:szCs w:val="20"/>
              </w:rPr>
              <w:t>times</w:t>
            </w:r>
          </w:p>
        </w:tc>
      </w:tr>
      <w:tr w:rsidR="00043020" w:rsidRPr="00542777" w:rsidTr="000C5E16">
        <w:trPr>
          <w:trHeight w:val="306"/>
        </w:trPr>
        <w:tc>
          <w:tcPr>
            <w:tcW w:w="458" w:type="dxa"/>
            <w:tcBorders>
              <w:top w:val="nil"/>
              <w:left w:val="single" w:sz="8" w:space="0" w:color="auto"/>
              <w:bottom w:val="single" w:sz="4" w:space="0" w:color="auto"/>
              <w:right w:val="single" w:sz="4" w:space="0" w:color="auto"/>
            </w:tcBorders>
            <w:shd w:val="clear" w:color="000000" w:fill="FFFFFF"/>
            <w:noWrap/>
            <w:hideMark/>
          </w:tcPr>
          <w:p w:rsidR="00043020" w:rsidRPr="00542777" w:rsidRDefault="00043020" w:rsidP="000C5E16">
            <w:pPr>
              <w:jc w:val="center"/>
              <w:rPr>
                <w:b/>
                <w:bCs/>
                <w:sz w:val="20"/>
                <w:szCs w:val="20"/>
              </w:rPr>
            </w:pPr>
            <w:r w:rsidRPr="00542777">
              <w:rPr>
                <w:b/>
                <w:bCs/>
                <w:sz w:val="20"/>
                <w:szCs w:val="20"/>
              </w:rPr>
              <w:t>2</w:t>
            </w:r>
          </w:p>
        </w:tc>
        <w:tc>
          <w:tcPr>
            <w:tcW w:w="1965" w:type="dxa"/>
            <w:tcBorders>
              <w:top w:val="nil"/>
              <w:left w:val="nil"/>
              <w:bottom w:val="single" w:sz="4" w:space="0" w:color="auto"/>
              <w:right w:val="single" w:sz="4" w:space="0" w:color="auto"/>
            </w:tcBorders>
            <w:shd w:val="clear" w:color="000000" w:fill="FFFFFF"/>
            <w:hideMark/>
          </w:tcPr>
          <w:p w:rsidR="00043020" w:rsidRPr="000B742B" w:rsidRDefault="00043020" w:rsidP="000C5E16">
            <w:pPr>
              <w:rPr>
                <w:sz w:val="20"/>
                <w:szCs w:val="20"/>
              </w:rPr>
            </w:pPr>
            <w:r>
              <w:rPr>
                <w:sz w:val="20"/>
                <w:szCs w:val="20"/>
              </w:rPr>
              <w:t>Growth of employed</w:t>
            </w:r>
          </w:p>
        </w:tc>
        <w:tc>
          <w:tcPr>
            <w:tcW w:w="851" w:type="dxa"/>
            <w:tcBorders>
              <w:top w:val="nil"/>
              <w:left w:val="nil"/>
              <w:bottom w:val="single" w:sz="4" w:space="0" w:color="auto"/>
              <w:right w:val="single" w:sz="4" w:space="0" w:color="auto"/>
            </w:tcBorders>
            <w:shd w:val="clear" w:color="000000" w:fill="FFFFFF"/>
            <w:hideMark/>
          </w:tcPr>
          <w:p w:rsidR="00043020" w:rsidRPr="00542777" w:rsidRDefault="00043020" w:rsidP="000C5E16">
            <w:pPr>
              <w:ind w:left="-48" w:right="-77"/>
              <w:jc w:val="center"/>
              <w:rPr>
                <w:sz w:val="20"/>
                <w:szCs w:val="20"/>
              </w:rPr>
            </w:pPr>
            <w:r w:rsidRPr="00542777">
              <w:rPr>
                <w:sz w:val="20"/>
                <w:szCs w:val="20"/>
              </w:rPr>
              <w:t>тыс.ч.</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6,9 </w:t>
            </w:r>
          </w:p>
        </w:tc>
        <w:tc>
          <w:tcPr>
            <w:tcW w:w="993"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6,8 </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7,2 </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7,2 </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7,2 </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7,2 </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7,2 </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7,2 </w:t>
            </w:r>
          </w:p>
        </w:tc>
        <w:tc>
          <w:tcPr>
            <w:tcW w:w="850" w:type="dxa"/>
            <w:tcBorders>
              <w:top w:val="nil"/>
              <w:left w:val="nil"/>
              <w:bottom w:val="single" w:sz="4" w:space="0" w:color="auto"/>
              <w:right w:val="single" w:sz="8" w:space="0" w:color="auto"/>
            </w:tcBorders>
            <w:shd w:val="clear" w:color="000000" w:fill="FFFFFF"/>
            <w:noWrap/>
            <w:hideMark/>
          </w:tcPr>
          <w:p w:rsidR="00043020" w:rsidRPr="00542777" w:rsidRDefault="00043020" w:rsidP="000C5E16">
            <w:pPr>
              <w:jc w:val="center"/>
              <w:rPr>
                <w:sz w:val="20"/>
                <w:szCs w:val="20"/>
              </w:rPr>
            </w:pPr>
            <w:r>
              <w:rPr>
                <w:sz w:val="20"/>
                <w:szCs w:val="20"/>
              </w:rPr>
              <w:t xml:space="preserve">by </w:t>
            </w:r>
            <w:r w:rsidRPr="00542777">
              <w:rPr>
                <w:sz w:val="20"/>
                <w:szCs w:val="20"/>
              </w:rPr>
              <w:t xml:space="preserve">0,3 </w:t>
            </w:r>
            <w:r>
              <w:rPr>
                <w:sz w:val="20"/>
                <w:szCs w:val="20"/>
              </w:rPr>
              <w:t>thous</w:t>
            </w:r>
            <w:r w:rsidRPr="00542777">
              <w:rPr>
                <w:sz w:val="20"/>
                <w:szCs w:val="20"/>
              </w:rPr>
              <w:t>.</w:t>
            </w:r>
            <w:r>
              <w:rPr>
                <w:sz w:val="20"/>
                <w:szCs w:val="20"/>
              </w:rPr>
              <w:t>p</w:t>
            </w:r>
            <w:r w:rsidRPr="00542777">
              <w:rPr>
                <w:sz w:val="20"/>
                <w:szCs w:val="20"/>
              </w:rPr>
              <w:t>.</w:t>
            </w:r>
          </w:p>
        </w:tc>
      </w:tr>
      <w:tr w:rsidR="00043020" w:rsidRPr="00542777" w:rsidTr="000C5E16">
        <w:trPr>
          <w:trHeight w:val="306"/>
        </w:trPr>
        <w:tc>
          <w:tcPr>
            <w:tcW w:w="458" w:type="dxa"/>
            <w:tcBorders>
              <w:top w:val="nil"/>
              <w:left w:val="single" w:sz="8" w:space="0" w:color="auto"/>
              <w:bottom w:val="single" w:sz="4" w:space="0" w:color="auto"/>
              <w:right w:val="single" w:sz="4" w:space="0" w:color="auto"/>
            </w:tcBorders>
            <w:shd w:val="clear" w:color="000000" w:fill="FFFFFF"/>
            <w:noWrap/>
            <w:hideMark/>
          </w:tcPr>
          <w:p w:rsidR="00043020" w:rsidRPr="00542777" w:rsidRDefault="00043020" w:rsidP="000C5E16">
            <w:pPr>
              <w:jc w:val="center"/>
              <w:rPr>
                <w:b/>
                <w:bCs/>
                <w:sz w:val="20"/>
                <w:szCs w:val="20"/>
              </w:rPr>
            </w:pPr>
            <w:r w:rsidRPr="00542777">
              <w:rPr>
                <w:b/>
                <w:bCs/>
                <w:sz w:val="20"/>
                <w:szCs w:val="20"/>
              </w:rPr>
              <w:t>3</w:t>
            </w:r>
          </w:p>
        </w:tc>
        <w:tc>
          <w:tcPr>
            <w:tcW w:w="1965" w:type="dxa"/>
            <w:tcBorders>
              <w:top w:val="nil"/>
              <w:left w:val="nil"/>
              <w:bottom w:val="single" w:sz="4" w:space="0" w:color="auto"/>
              <w:right w:val="single" w:sz="4" w:space="0" w:color="auto"/>
            </w:tcBorders>
            <w:shd w:val="clear" w:color="000000" w:fill="FFFFFF"/>
            <w:hideMark/>
          </w:tcPr>
          <w:p w:rsidR="00043020" w:rsidRPr="00043020" w:rsidRDefault="00043020" w:rsidP="000C5E16">
            <w:pPr>
              <w:rPr>
                <w:sz w:val="20"/>
                <w:szCs w:val="20"/>
                <w:lang w:val="en-US"/>
              </w:rPr>
            </w:pPr>
            <w:r w:rsidRPr="00043020">
              <w:rPr>
                <w:sz w:val="20"/>
                <w:szCs w:val="20"/>
                <w:lang w:val="en-US"/>
              </w:rPr>
              <w:t>Growth of labor productivity on GVA</w:t>
            </w:r>
          </w:p>
        </w:tc>
        <w:tc>
          <w:tcPr>
            <w:tcW w:w="851" w:type="dxa"/>
            <w:tcBorders>
              <w:top w:val="nil"/>
              <w:left w:val="nil"/>
              <w:bottom w:val="single" w:sz="4" w:space="0" w:color="auto"/>
              <w:right w:val="single" w:sz="4" w:space="0" w:color="auto"/>
            </w:tcBorders>
            <w:shd w:val="clear" w:color="000000" w:fill="FFFFFF"/>
            <w:hideMark/>
          </w:tcPr>
          <w:p w:rsidR="00043020" w:rsidRPr="00542777" w:rsidRDefault="00043020" w:rsidP="000C5E16">
            <w:pPr>
              <w:ind w:left="-48" w:right="-77"/>
              <w:jc w:val="center"/>
              <w:rPr>
                <w:sz w:val="20"/>
                <w:szCs w:val="20"/>
              </w:rPr>
            </w:pPr>
            <w:r w:rsidRPr="00542777">
              <w:rPr>
                <w:sz w:val="20"/>
                <w:szCs w:val="20"/>
              </w:rPr>
              <w:t>%</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 xml:space="preserve">100 </w:t>
            </w:r>
          </w:p>
        </w:tc>
        <w:tc>
          <w:tcPr>
            <w:tcW w:w="993"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113</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132</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144</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165</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170</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170</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176</w:t>
            </w:r>
          </w:p>
        </w:tc>
        <w:tc>
          <w:tcPr>
            <w:tcW w:w="850" w:type="dxa"/>
            <w:tcBorders>
              <w:top w:val="nil"/>
              <w:left w:val="nil"/>
              <w:bottom w:val="single" w:sz="4" w:space="0" w:color="auto"/>
              <w:right w:val="single" w:sz="8" w:space="0" w:color="auto"/>
            </w:tcBorders>
            <w:shd w:val="clear" w:color="000000" w:fill="FFFFFF"/>
            <w:noWrap/>
            <w:hideMark/>
          </w:tcPr>
          <w:p w:rsidR="00043020" w:rsidRPr="000B742B" w:rsidRDefault="00043020" w:rsidP="000C5E16">
            <w:pPr>
              <w:jc w:val="center"/>
              <w:rPr>
                <w:sz w:val="20"/>
                <w:szCs w:val="20"/>
              </w:rPr>
            </w:pPr>
            <w:r>
              <w:rPr>
                <w:sz w:val="20"/>
                <w:szCs w:val="20"/>
              </w:rPr>
              <w:t xml:space="preserve">by </w:t>
            </w:r>
            <w:r w:rsidRPr="00542777">
              <w:rPr>
                <w:sz w:val="20"/>
                <w:szCs w:val="20"/>
              </w:rPr>
              <w:t xml:space="preserve">1,8 </w:t>
            </w:r>
            <w:r>
              <w:rPr>
                <w:sz w:val="20"/>
                <w:szCs w:val="20"/>
              </w:rPr>
              <w:t>times</w:t>
            </w:r>
          </w:p>
        </w:tc>
      </w:tr>
      <w:tr w:rsidR="00043020" w:rsidRPr="00542777" w:rsidTr="000C5E16">
        <w:trPr>
          <w:trHeight w:val="597"/>
        </w:trPr>
        <w:tc>
          <w:tcPr>
            <w:tcW w:w="458" w:type="dxa"/>
            <w:tcBorders>
              <w:top w:val="nil"/>
              <w:left w:val="single" w:sz="8" w:space="0" w:color="auto"/>
              <w:bottom w:val="single" w:sz="4" w:space="0" w:color="auto"/>
              <w:right w:val="single" w:sz="4" w:space="0" w:color="auto"/>
            </w:tcBorders>
            <w:shd w:val="clear" w:color="000000" w:fill="FFFFFF"/>
            <w:noWrap/>
            <w:hideMark/>
          </w:tcPr>
          <w:p w:rsidR="00043020" w:rsidRPr="00542777" w:rsidRDefault="00043020" w:rsidP="000C5E16">
            <w:pPr>
              <w:jc w:val="center"/>
              <w:rPr>
                <w:b/>
                <w:bCs/>
                <w:sz w:val="20"/>
                <w:szCs w:val="20"/>
              </w:rPr>
            </w:pPr>
            <w:r w:rsidRPr="00542777">
              <w:rPr>
                <w:b/>
                <w:bCs/>
                <w:sz w:val="20"/>
                <w:szCs w:val="20"/>
              </w:rPr>
              <w:t>4</w:t>
            </w:r>
          </w:p>
        </w:tc>
        <w:tc>
          <w:tcPr>
            <w:tcW w:w="1965" w:type="dxa"/>
            <w:tcBorders>
              <w:top w:val="nil"/>
              <w:left w:val="nil"/>
              <w:bottom w:val="single" w:sz="4" w:space="0" w:color="auto"/>
              <w:right w:val="single" w:sz="4" w:space="0" w:color="auto"/>
            </w:tcBorders>
            <w:shd w:val="clear" w:color="000000" w:fill="FFFFFF"/>
            <w:hideMark/>
          </w:tcPr>
          <w:p w:rsidR="00043020" w:rsidRPr="00043020" w:rsidRDefault="00043020" w:rsidP="000C5E16">
            <w:pPr>
              <w:rPr>
                <w:sz w:val="20"/>
                <w:szCs w:val="20"/>
                <w:lang w:val="en-US"/>
              </w:rPr>
            </w:pPr>
            <w:r w:rsidRPr="00043020">
              <w:rPr>
                <w:sz w:val="20"/>
                <w:szCs w:val="20"/>
                <w:lang w:val="en-US"/>
              </w:rPr>
              <w:t>Growth of value fo non-commodity (processed) export</w:t>
            </w:r>
          </w:p>
        </w:tc>
        <w:tc>
          <w:tcPr>
            <w:tcW w:w="851" w:type="dxa"/>
            <w:tcBorders>
              <w:top w:val="nil"/>
              <w:left w:val="nil"/>
              <w:bottom w:val="single" w:sz="4" w:space="0" w:color="auto"/>
              <w:right w:val="single" w:sz="4" w:space="0" w:color="auto"/>
            </w:tcBorders>
            <w:shd w:val="clear" w:color="000000" w:fill="FFFFFF"/>
            <w:hideMark/>
          </w:tcPr>
          <w:p w:rsidR="00043020" w:rsidRPr="00542777" w:rsidRDefault="00043020" w:rsidP="000C5E16">
            <w:pPr>
              <w:ind w:left="-48" w:right="-77"/>
              <w:jc w:val="center"/>
              <w:rPr>
                <w:sz w:val="20"/>
                <w:szCs w:val="20"/>
              </w:rPr>
            </w:pPr>
            <w:r w:rsidRPr="00542777">
              <w:rPr>
                <w:sz w:val="20"/>
                <w:szCs w:val="20"/>
              </w:rPr>
              <w:t>%</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100</w:t>
            </w:r>
          </w:p>
        </w:tc>
        <w:tc>
          <w:tcPr>
            <w:tcW w:w="993"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109</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119</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130</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142</w:t>
            </w:r>
          </w:p>
        </w:tc>
        <w:tc>
          <w:tcPr>
            <w:tcW w:w="709"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156</w:t>
            </w:r>
          </w:p>
        </w:tc>
        <w:tc>
          <w:tcPr>
            <w:tcW w:w="708"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170</w:t>
            </w:r>
          </w:p>
        </w:tc>
        <w:tc>
          <w:tcPr>
            <w:tcW w:w="851" w:type="dxa"/>
            <w:tcBorders>
              <w:top w:val="nil"/>
              <w:left w:val="nil"/>
              <w:bottom w:val="single" w:sz="4" w:space="0" w:color="auto"/>
              <w:right w:val="single" w:sz="4" w:space="0" w:color="auto"/>
            </w:tcBorders>
            <w:shd w:val="clear" w:color="000000" w:fill="FFFFFF"/>
            <w:noWrap/>
            <w:hideMark/>
          </w:tcPr>
          <w:p w:rsidR="00043020" w:rsidRPr="00542777" w:rsidRDefault="00043020" w:rsidP="000C5E16">
            <w:pPr>
              <w:jc w:val="right"/>
              <w:rPr>
                <w:sz w:val="20"/>
                <w:szCs w:val="20"/>
              </w:rPr>
            </w:pPr>
            <w:r w:rsidRPr="00542777">
              <w:rPr>
                <w:sz w:val="20"/>
                <w:szCs w:val="20"/>
              </w:rPr>
              <w:t>186</w:t>
            </w:r>
          </w:p>
        </w:tc>
        <w:tc>
          <w:tcPr>
            <w:tcW w:w="850" w:type="dxa"/>
            <w:tcBorders>
              <w:top w:val="nil"/>
              <w:left w:val="nil"/>
              <w:bottom w:val="single" w:sz="4" w:space="0" w:color="auto"/>
              <w:right w:val="single" w:sz="8" w:space="0" w:color="auto"/>
            </w:tcBorders>
            <w:shd w:val="clear" w:color="000000" w:fill="FFFFFF"/>
            <w:noWrap/>
            <w:hideMark/>
          </w:tcPr>
          <w:p w:rsidR="00043020" w:rsidRPr="000B742B" w:rsidRDefault="00043020" w:rsidP="000C5E16">
            <w:pPr>
              <w:jc w:val="center"/>
              <w:rPr>
                <w:sz w:val="20"/>
                <w:szCs w:val="20"/>
              </w:rPr>
            </w:pPr>
            <w:r>
              <w:rPr>
                <w:sz w:val="20"/>
                <w:szCs w:val="20"/>
              </w:rPr>
              <w:t>by</w:t>
            </w:r>
            <w:r w:rsidRPr="00542777">
              <w:rPr>
                <w:sz w:val="20"/>
                <w:szCs w:val="20"/>
              </w:rPr>
              <w:t xml:space="preserve"> 1,9 </w:t>
            </w:r>
            <w:r>
              <w:rPr>
                <w:sz w:val="20"/>
                <w:szCs w:val="20"/>
              </w:rPr>
              <w:t>times</w:t>
            </w:r>
          </w:p>
        </w:tc>
      </w:tr>
    </w:tbl>
    <w:p w:rsidR="00043020" w:rsidRPr="00542777" w:rsidRDefault="00043020" w:rsidP="00043020">
      <w:pPr>
        <w:jc w:val="both"/>
        <w:rPr>
          <w:b/>
          <w:sz w:val="20"/>
          <w:szCs w:val="20"/>
        </w:rPr>
      </w:pPr>
    </w:p>
    <w:p w:rsidR="00043020" w:rsidRPr="00963669" w:rsidRDefault="00043020" w:rsidP="00043020">
      <w:pPr>
        <w:ind w:firstLine="708"/>
        <w:jc w:val="both"/>
        <w:rPr>
          <w:b/>
          <w:sz w:val="28"/>
          <w:szCs w:val="28"/>
        </w:rPr>
      </w:pPr>
      <w:r w:rsidRPr="00963669">
        <w:rPr>
          <w:b/>
          <w:sz w:val="28"/>
          <w:szCs w:val="28"/>
        </w:rPr>
        <w:t xml:space="preserve">Priorities of sector development </w:t>
      </w:r>
    </w:p>
    <w:p w:rsidR="00043020" w:rsidRPr="00963669" w:rsidRDefault="00043020" w:rsidP="00043020">
      <w:pPr>
        <w:ind w:firstLine="708"/>
        <w:jc w:val="both"/>
        <w:rPr>
          <w:sz w:val="28"/>
          <w:szCs w:val="28"/>
          <w:lang w:val="en-US"/>
        </w:rPr>
      </w:pPr>
      <w:r w:rsidRPr="00963669">
        <w:rPr>
          <w:sz w:val="28"/>
          <w:szCs w:val="28"/>
          <w:lang w:val="en-US"/>
        </w:rPr>
        <w:t xml:space="preserve">Priority types of activity of the sector are shown in Table 2.2.13.6. </w:t>
      </w:r>
    </w:p>
    <w:p w:rsidR="00043020" w:rsidRPr="00043020" w:rsidRDefault="00043020" w:rsidP="00043020">
      <w:pPr>
        <w:ind w:firstLine="708"/>
        <w:jc w:val="both"/>
        <w:rPr>
          <w:szCs w:val="28"/>
          <w:lang w:val="en-US"/>
        </w:rPr>
      </w:pPr>
    </w:p>
    <w:p w:rsidR="00043020" w:rsidRPr="00542777" w:rsidRDefault="00043020" w:rsidP="00043020">
      <w:pPr>
        <w:ind w:firstLine="708"/>
        <w:jc w:val="both"/>
      </w:pPr>
      <w:r>
        <w:t xml:space="preserve">Table </w:t>
      </w:r>
      <w:r w:rsidRPr="00542777">
        <w:t xml:space="preserve">2.2.13.6. </w:t>
      </w:r>
      <w:r>
        <w:t>Priority types of activity</w:t>
      </w:r>
    </w:p>
    <w:tbl>
      <w:tblPr>
        <w:tblW w:w="9293" w:type="dxa"/>
        <w:tblInd w:w="94" w:type="dxa"/>
        <w:tblLook w:val="04A0"/>
      </w:tblPr>
      <w:tblGrid>
        <w:gridCol w:w="1204"/>
        <w:gridCol w:w="8089"/>
      </w:tblGrid>
      <w:tr w:rsidR="00043020" w:rsidRPr="00542777" w:rsidTr="000C5E16">
        <w:trPr>
          <w:trHeight w:val="267"/>
        </w:trPr>
        <w:tc>
          <w:tcPr>
            <w:tcW w:w="1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3020" w:rsidRPr="000B742B" w:rsidRDefault="00043020" w:rsidP="000C5E16">
            <w:pPr>
              <w:pStyle w:val="af7"/>
              <w:jc w:val="center"/>
              <w:rPr>
                <w:rFonts w:ascii="Times New Roman" w:hAnsi="Times New Roman" w:cs="Times New Roman"/>
                <w:b/>
                <w:sz w:val="24"/>
                <w:szCs w:val="24"/>
                <w:lang w:val="en-US"/>
              </w:rPr>
            </w:pPr>
            <w:r>
              <w:rPr>
                <w:rFonts w:ascii="Times New Roman" w:hAnsi="Times New Roman" w:cs="Times New Roman"/>
                <w:b/>
                <w:sz w:val="24"/>
                <w:szCs w:val="24"/>
                <w:lang w:val="en-US"/>
              </w:rPr>
              <w:t>OKED</w:t>
            </w:r>
          </w:p>
        </w:tc>
        <w:tc>
          <w:tcPr>
            <w:tcW w:w="80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0B742B" w:rsidRDefault="00043020" w:rsidP="000C5E16">
            <w:pPr>
              <w:pStyle w:val="af7"/>
              <w:jc w:val="center"/>
              <w:rPr>
                <w:rFonts w:ascii="Times New Roman" w:hAnsi="Times New Roman" w:cs="Times New Roman"/>
                <w:b/>
                <w:sz w:val="24"/>
                <w:szCs w:val="24"/>
                <w:lang w:val="en-US"/>
              </w:rPr>
            </w:pPr>
            <w:r>
              <w:rPr>
                <w:rFonts w:ascii="Times New Roman" w:hAnsi="Times New Roman" w:cs="Times New Roman"/>
                <w:b/>
                <w:sz w:val="24"/>
                <w:szCs w:val="24"/>
                <w:lang w:val="en-US"/>
              </w:rPr>
              <w:t>Name of activity</w:t>
            </w:r>
          </w:p>
        </w:tc>
      </w:tr>
      <w:tr w:rsidR="00043020" w:rsidRPr="00043020" w:rsidTr="000C5E16">
        <w:trPr>
          <w:trHeight w:val="583"/>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4"/>
                <w:szCs w:val="24"/>
              </w:rPr>
            </w:pPr>
            <w:r w:rsidRPr="00542777">
              <w:rPr>
                <w:rFonts w:ascii="Times New Roman" w:hAnsi="Times New Roman" w:cs="Times New Roman"/>
                <w:sz w:val="24"/>
                <w:szCs w:val="24"/>
              </w:rPr>
              <w:t>2812</w:t>
            </w:r>
          </w:p>
        </w:tc>
        <w:tc>
          <w:tcPr>
            <w:tcW w:w="8089" w:type="dxa"/>
            <w:tcBorders>
              <w:top w:val="single" w:sz="4" w:space="0" w:color="auto"/>
              <w:left w:val="nil"/>
              <w:bottom w:val="single" w:sz="4" w:space="0" w:color="auto"/>
              <w:right w:val="single" w:sz="4" w:space="0" w:color="auto"/>
            </w:tcBorders>
            <w:shd w:val="clear" w:color="auto" w:fill="auto"/>
            <w:hideMark/>
          </w:tcPr>
          <w:p w:rsidR="00043020" w:rsidRPr="00043020" w:rsidRDefault="00043020" w:rsidP="000C5E16">
            <w:pPr>
              <w:rPr>
                <w:rFonts w:eastAsiaTheme="minorEastAsia"/>
                <w:lang w:val="en-US"/>
              </w:rPr>
            </w:pPr>
            <w:r w:rsidRPr="00043020">
              <w:rPr>
                <w:rFonts w:eastAsiaTheme="minorEastAsia"/>
                <w:lang w:val="en-US"/>
              </w:rPr>
              <w:t>Manufacture of fluid power equipment</w:t>
            </w:r>
          </w:p>
        </w:tc>
      </w:tr>
      <w:tr w:rsidR="00043020" w:rsidRPr="00043020" w:rsidTr="000C5E16">
        <w:trPr>
          <w:trHeight w:val="475"/>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4"/>
                <w:szCs w:val="24"/>
              </w:rPr>
            </w:pPr>
            <w:r w:rsidRPr="00542777">
              <w:rPr>
                <w:rFonts w:ascii="Times New Roman" w:hAnsi="Times New Roman" w:cs="Times New Roman"/>
                <w:sz w:val="24"/>
                <w:szCs w:val="24"/>
              </w:rPr>
              <w:t>2813</w:t>
            </w:r>
          </w:p>
        </w:tc>
        <w:tc>
          <w:tcPr>
            <w:tcW w:w="8089" w:type="dxa"/>
            <w:tcBorders>
              <w:top w:val="nil"/>
              <w:left w:val="nil"/>
              <w:bottom w:val="single" w:sz="4" w:space="0" w:color="auto"/>
              <w:right w:val="single" w:sz="4" w:space="0" w:color="auto"/>
            </w:tcBorders>
            <w:shd w:val="clear" w:color="auto" w:fill="auto"/>
            <w:hideMark/>
          </w:tcPr>
          <w:p w:rsidR="00043020" w:rsidRPr="00043020" w:rsidRDefault="00043020" w:rsidP="000C5E16">
            <w:pPr>
              <w:rPr>
                <w:rFonts w:eastAsiaTheme="minorEastAsia"/>
                <w:lang w:val="en-US"/>
              </w:rPr>
            </w:pPr>
            <w:r w:rsidRPr="00043020">
              <w:rPr>
                <w:rFonts w:eastAsiaTheme="minorEastAsia"/>
                <w:lang w:val="en-US"/>
              </w:rPr>
              <w:t>Manufacture of other pumps, compressors, taps and valves</w:t>
            </w:r>
          </w:p>
        </w:tc>
      </w:tr>
      <w:tr w:rsidR="00043020" w:rsidRPr="00043020" w:rsidTr="000C5E16">
        <w:trPr>
          <w:trHeight w:val="102"/>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4"/>
                <w:szCs w:val="24"/>
              </w:rPr>
            </w:pPr>
            <w:r w:rsidRPr="00542777">
              <w:rPr>
                <w:rFonts w:ascii="Times New Roman" w:hAnsi="Times New Roman" w:cs="Times New Roman"/>
                <w:sz w:val="24"/>
                <w:szCs w:val="24"/>
              </w:rPr>
              <w:t>2814</w:t>
            </w:r>
          </w:p>
        </w:tc>
        <w:tc>
          <w:tcPr>
            <w:tcW w:w="8089" w:type="dxa"/>
            <w:tcBorders>
              <w:top w:val="nil"/>
              <w:left w:val="nil"/>
              <w:bottom w:val="single" w:sz="4" w:space="0" w:color="auto"/>
              <w:right w:val="single" w:sz="4" w:space="0" w:color="auto"/>
            </w:tcBorders>
            <w:shd w:val="clear" w:color="auto" w:fill="auto"/>
            <w:hideMark/>
          </w:tcPr>
          <w:p w:rsidR="00043020" w:rsidRPr="00043020" w:rsidRDefault="00043020" w:rsidP="000C5E16">
            <w:pPr>
              <w:rPr>
                <w:rFonts w:eastAsiaTheme="minorEastAsia"/>
                <w:lang w:val="en-US"/>
              </w:rPr>
            </w:pPr>
            <w:r w:rsidRPr="00043020">
              <w:rPr>
                <w:rFonts w:eastAsiaTheme="minorEastAsia"/>
                <w:lang w:val="en-US"/>
              </w:rPr>
              <w:t>Manufacture of other taps and valves</w:t>
            </w:r>
          </w:p>
        </w:tc>
      </w:tr>
      <w:tr w:rsidR="00043020" w:rsidRPr="00043020" w:rsidTr="000C5E16">
        <w:trPr>
          <w:trHeight w:val="582"/>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4"/>
                <w:szCs w:val="24"/>
              </w:rPr>
            </w:pPr>
            <w:r w:rsidRPr="00542777">
              <w:rPr>
                <w:rFonts w:ascii="Times New Roman" w:hAnsi="Times New Roman" w:cs="Times New Roman"/>
                <w:sz w:val="24"/>
                <w:szCs w:val="24"/>
              </w:rPr>
              <w:t>2829</w:t>
            </w:r>
          </w:p>
        </w:tc>
        <w:tc>
          <w:tcPr>
            <w:tcW w:w="8089" w:type="dxa"/>
            <w:tcBorders>
              <w:top w:val="nil"/>
              <w:left w:val="nil"/>
              <w:bottom w:val="single" w:sz="4" w:space="0" w:color="auto"/>
              <w:right w:val="single" w:sz="4" w:space="0" w:color="auto"/>
            </w:tcBorders>
            <w:shd w:val="clear" w:color="auto" w:fill="auto"/>
            <w:hideMark/>
          </w:tcPr>
          <w:p w:rsidR="00043020" w:rsidRPr="00043020" w:rsidRDefault="00043020" w:rsidP="000C5E16">
            <w:pPr>
              <w:rPr>
                <w:rFonts w:eastAsiaTheme="minorEastAsia"/>
                <w:lang w:val="en-US"/>
              </w:rPr>
            </w:pPr>
            <w:r w:rsidRPr="00043020">
              <w:rPr>
                <w:rFonts w:eastAsiaTheme="minorEastAsia"/>
                <w:lang w:val="en-US"/>
              </w:rPr>
              <w:t>Manufacture of other general-purpose machinery, not included into other groups</w:t>
            </w:r>
          </w:p>
        </w:tc>
      </w:tr>
      <w:tr w:rsidR="00043020" w:rsidRPr="00043020" w:rsidTr="000C5E16">
        <w:trPr>
          <w:trHeight w:val="397"/>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4"/>
                <w:szCs w:val="24"/>
              </w:rPr>
            </w:pPr>
            <w:r w:rsidRPr="00542777">
              <w:rPr>
                <w:rFonts w:ascii="Times New Roman" w:hAnsi="Times New Roman" w:cs="Times New Roman"/>
                <w:sz w:val="24"/>
                <w:szCs w:val="24"/>
              </w:rPr>
              <w:t>2899</w:t>
            </w:r>
            <w:r w:rsidRPr="00542777">
              <w:rPr>
                <w:rStyle w:val="a5"/>
                <w:rFonts w:ascii="Times New Roman" w:hAnsi="Times New Roman" w:cs="Times New Roman"/>
                <w:b/>
                <w:sz w:val="24"/>
                <w:szCs w:val="24"/>
              </w:rPr>
              <w:footnoteReference w:id="41"/>
            </w:r>
          </w:p>
        </w:tc>
        <w:tc>
          <w:tcPr>
            <w:tcW w:w="8089" w:type="dxa"/>
            <w:tcBorders>
              <w:top w:val="nil"/>
              <w:left w:val="nil"/>
              <w:bottom w:val="single" w:sz="4" w:space="0" w:color="auto"/>
              <w:right w:val="single" w:sz="4" w:space="0" w:color="auto"/>
            </w:tcBorders>
            <w:shd w:val="clear" w:color="auto" w:fill="auto"/>
            <w:hideMark/>
          </w:tcPr>
          <w:p w:rsidR="00043020" w:rsidRPr="00043020" w:rsidRDefault="00043020" w:rsidP="000C5E16">
            <w:pPr>
              <w:rPr>
                <w:rFonts w:eastAsiaTheme="minorEastAsia"/>
                <w:lang w:val="en-US"/>
              </w:rPr>
            </w:pPr>
            <w:r w:rsidRPr="00043020">
              <w:rPr>
                <w:rFonts w:eastAsiaTheme="minorEastAsia"/>
                <w:lang w:val="en-US"/>
              </w:rPr>
              <w:t>Production of machines and equipment for special purposes, not included in other categories</w:t>
            </w:r>
          </w:p>
        </w:tc>
      </w:tr>
    </w:tbl>
    <w:p w:rsidR="00043020" w:rsidRPr="00043020" w:rsidRDefault="00043020" w:rsidP="00043020">
      <w:pPr>
        <w:ind w:left="709"/>
        <w:jc w:val="both"/>
        <w:rPr>
          <w:b/>
          <w:szCs w:val="28"/>
          <w:lang w:val="en-US"/>
        </w:rPr>
      </w:pPr>
    </w:p>
    <w:p w:rsidR="00043020" w:rsidRPr="00963669" w:rsidRDefault="00043020" w:rsidP="00043020">
      <w:pPr>
        <w:ind w:left="708"/>
        <w:jc w:val="both"/>
        <w:rPr>
          <w:sz w:val="28"/>
          <w:szCs w:val="28"/>
          <w:lang w:val="en-US"/>
        </w:rPr>
      </w:pPr>
      <w:r w:rsidRPr="00963669">
        <w:rPr>
          <w:i/>
          <w:sz w:val="28"/>
          <w:szCs w:val="28"/>
          <w:lang w:val="en-US"/>
        </w:rPr>
        <w:t>Priority commodity groups</w:t>
      </w:r>
      <w:r w:rsidRPr="00963669">
        <w:rPr>
          <w:sz w:val="28"/>
          <w:szCs w:val="28"/>
          <w:lang w:val="en-US"/>
        </w:rPr>
        <w:tab/>
      </w:r>
    </w:p>
    <w:p w:rsidR="00043020" w:rsidRPr="00963669" w:rsidRDefault="00043020" w:rsidP="00043020">
      <w:pPr>
        <w:ind w:firstLine="708"/>
        <w:jc w:val="both"/>
        <w:rPr>
          <w:sz w:val="28"/>
          <w:szCs w:val="28"/>
          <w:lang w:val="en-US"/>
        </w:rPr>
      </w:pPr>
      <w:r w:rsidRPr="00963669">
        <w:rPr>
          <w:sz w:val="28"/>
          <w:szCs w:val="28"/>
          <w:lang w:val="en-US"/>
        </w:rPr>
        <w:t>Priority direction in the development of oil and gas engineering is further increase in the production of products in demand – oil and gas valves, tanks, spare parts and components (Table 2.2.13.7).</w:t>
      </w:r>
    </w:p>
    <w:p w:rsidR="00043020" w:rsidRPr="00963669" w:rsidRDefault="00043020" w:rsidP="00043020">
      <w:pPr>
        <w:ind w:firstLine="708"/>
        <w:jc w:val="both"/>
        <w:rPr>
          <w:sz w:val="28"/>
          <w:szCs w:val="28"/>
          <w:lang w:val="en-US"/>
        </w:rPr>
      </w:pPr>
      <w:r w:rsidRPr="00963669">
        <w:rPr>
          <w:sz w:val="28"/>
          <w:szCs w:val="28"/>
          <w:lang w:val="en-US"/>
        </w:rPr>
        <w:t>The priority direction to attract investors for the purpose of integration into the global distribution channels is the production of machinery and equipment aimed to meet the needs of oil and gas operators, including through localization of individual components and assemblies.</w:t>
      </w:r>
    </w:p>
    <w:p w:rsidR="00043020" w:rsidRPr="00963669" w:rsidRDefault="00043020" w:rsidP="00043020">
      <w:pPr>
        <w:ind w:firstLine="708"/>
        <w:jc w:val="both"/>
        <w:rPr>
          <w:sz w:val="28"/>
          <w:szCs w:val="28"/>
          <w:lang w:val="en-US"/>
        </w:rPr>
      </w:pPr>
      <w:r w:rsidRPr="00963669">
        <w:rPr>
          <w:sz w:val="28"/>
          <w:szCs w:val="28"/>
          <w:lang w:val="en-US"/>
        </w:rPr>
        <w:t xml:space="preserve">The next priority of development is the support for development of engineering industries in service and equipment support service, as well as the organization of basic productions (casting, forging, metal processing, etc.). </w:t>
      </w:r>
    </w:p>
    <w:p w:rsidR="00043020" w:rsidRPr="00043020" w:rsidRDefault="00043020" w:rsidP="00043020">
      <w:pPr>
        <w:jc w:val="center"/>
        <w:rPr>
          <w:i/>
          <w:lang w:val="en-US"/>
        </w:rPr>
      </w:pPr>
    </w:p>
    <w:p w:rsidR="00043020" w:rsidRPr="00043020" w:rsidRDefault="00043020" w:rsidP="00043020">
      <w:pPr>
        <w:jc w:val="center"/>
        <w:rPr>
          <w:lang w:val="en-US"/>
        </w:rPr>
      </w:pPr>
      <w:r w:rsidRPr="00043020">
        <w:rPr>
          <w:lang w:val="en-US"/>
        </w:rPr>
        <w:t>Table 2.2.13.7. Priority commodity groups by codes TN VED – 6</w:t>
      </w:r>
    </w:p>
    <w:tbl>
      <w:tblPr>
        <w:tblW w:w="9323" w:type="dxa"/>
        <w:tblInd w:w="95" w:type="dxa"/>
        <w:tblLook w:val="04A0"/>
      </w:tblPr>
      <w:tblGrid>
        <w:gridCol w:w="567"/>
        <w:gridCol w:w="1590"/>
        <w:gridCol w:w="3262"/>
        <w:gridCol w:w="1967"/>
        <w:gridCol w:w="1937"/>
      </w:tblGrid>
      <w:tr w:rsidR="00043020" w:rsidRPr="00043020" w:rsidTr="000C5E16">
        <w:trPr>
          <w:trHeight w:val="126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hAnsi="Times New Roman" w:cs="Times New Roman"/>
                <w:b/>
                <w:sz w:val="20"/>
                <w:szCs w:val="20"/>
              </w:rPr>
            </w:pPr>
            <w:r w:rsidRPr="00542777">
              <w:rPr>
                <w:rFonts w:ascii="Times New Roman" w:hAnsi="Times New Roman" w:cs="Times New Roman"/>
                <w:b/>
                <w:sz w:val="20"/>
                <w:szCs w:val="20"/>
              </w:rPr>
              <w:lastRenderedPageBreak/>
              <w:t>№</w:t>
            </w:r>
          </w:p>
        </w:tc>
        <w:tc>
          <w:tcPr>
            <w:tcW w:w="15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7"/>
              <w:ind w:left="0"/>
              <w:jc w:val="center"/>
              <w:rPr>
                <w:b/>
                <w:sz w:val="20"/>
                <w:szCs w:val="20"/>
              </w:rPr>
            </w:pPr>
            <w:r w:rsidRPr="008E2EE8">
              <w:rPr>
                <w:b/>
                <w:sz w:val="20"/>
                <w:szCs w:val="20"/>
              </w:rPr>
              <w:t xml:space="preserve">FEACN </w:t>
            </w:r>
            <w:r w:rsidRPr="00542777">
              <w:rPr>
                <w:b/>
                <w:sz w:val="20"/>
                <w:szCs w:val="20"/>
              </w:rPr>
              <w:t>-6</w:t>
            </w:r>
          </w:p>
        </w:tc>
        <w:tc>
          <w:tcPr>
            <w:tcW w:w="3262" w:type="dxa"/>
            <w:tcBorders>
              <w:top w:val="single" w:sz="4" w:space="0" w:color="auto"/>
              <w:left w:val="nil"/>
              <w:bottom w:val="single" w:sz="4" w:space="0" w:color="auto"/>
              <w:right w:val="single" w:sz="4" w:space="0" w:color="auto"/>
            </w:tcBorders>
            <w:shd w:val="clear" w:color="auto" w:fill="D9D9D9" w:themeFill="background1" w:themeFillShade="D9"/>
            <w:hideMark/>
          </w:tcPr>
          <w:p w:rsidR="00043020" w:rsidRPr="006D7036" w:rsidRDefault="00043020" w:rsidP="000C5E16">
            <w:pPr>
              <w:pStyle w:val="a7"/>
              <w:ind w:left="0"/>
              <w:jc w:val="both"/>
              <w:rPr>
                <w:b/>
                <w:sz w:val="20"/>
                <w:szCs w:val="20"/>
              </w:rPr>
            </w:pPr>
            <w:r w:rsidRPr="006D7036">
              <w:rPr>
                <w:b/>
                <w:sz w:val="20"/>
                <w:szCs w:val="20"/>
              </w:rPr>
              <w:t>Product heading</w:t>
            </w:r>
          </w:p>
        </w:tc>
        <w:tc>
          <w:tcPr>
            <w:tcW w:w="1967" w:type="dxa"/>
            <w:tcBorders>
              <w:top w:val="single" w:sz="4" w:space="0" w:color="auto"/>
              <w:left w:val="nil"/>
              <w:bottom w:val="single" w:sz="4" w:space="0" w:color="auto"/>
              <w:right w:val="single" w:sz="4" w:space="0" w:color="auto"/>
            </w:tcBorders>
            <w:shd w:val="clear" w:color="auto" w:fill="D9D9D9" w:themeFill="background1" w:themeFillShade="D9"/>
            <w:hideMark/>
          </w:tcPr>
          <w:p w:rsidR="00043020" w:rsidRPr="00043020" w:rsidRDefault="00043020" w:rsidP="000C5E16">
            <w:pPr>
              <w:pStyle w:val="a7"/>
              <w:ind w:left="0"/>
              <w:jc w:val="both"/>
              <w:rPr>
                <w:b/>
                <w:sz w:val="20"/>
                <w:szCs w:val="20"/>
                <w:lang w:val="en-US"/>
              </w:rPr>
            </w:pPr>
            <w:r w:rsidRPr="00043020">
              <w:rPr>
                <w:b/>
                <w:sz w:val="20"/>
                <w:szCs w:val="20"/>
                <w:lang w:val="en-US"/>
              </w:rPr>
              <w:t>Import capacity of the domestic market, of thousands dollars U.S.A.</w:t>
            </w:r>
          </w:p>
        </w:tc>
        <w:tc>
          <w:tcPr>
            <w:tcW w:w="1937" w:type="dxa"/>
            <w:tcBorders>
              <w:top w:val="single" w:sz="4" w:space="0" w:color="auto"/>
              <w:left w:val="nil"/>
              <w:bottom w:val="single" w:sz="4" w:space="0" w:color="auto"/>
              <w:right w:val="single" w:sz="4" w:space="0" w:color="auto"/>
            </w:tcBorders>
            <w:shd w:val="clear" w:color="auto" w:fill="D9D9D9" w:themeFill="background1" w:themeFillShade="D9"/>
            <w:hideMark/>
          </w:tcPr>
          <w:p w:rsidR="00043020" w:rsidRPr="00043020" w:rsidRDefault="00043020" w:rsidP="000C5E16">
            <w:pPr>
              <w:pStyle w:val="a7"/>
              <w:ind w:left="0"/>
              <w:jc w:val="both"/>
              <w:rPr>
                <w:b/>
                <w:sz w:val="20"/>
                <w:szCs w:val="20"/>
                <w:lang w:val="en-US"/>
              </w:rPr>
            </w:pPr>
            <w:r w:rsidRPr="00043020">
              <w:rPr>
                <w:b/>
                <w:sz w:val="20"/>
                <w:szCs w:val="20"/>
                <w:lang w:val="en-US"/>
              </w:rPr>
              <w:t>Imported container markets Macro Region*, thousands of dollars U.S. A.</w:t>
            </w:r>
          </w:p>
        </w:tc>
      </w:tr>
      <w:tr w:rsidR="00043020" w:rsidRPr="00542777" w:rsidTr="000C5E16">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1</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848180</w:t>
            </w:r>
          </w:p>
        </w:tc>
        <w:tc>
          <w:tcPr>
            <w:tcW w:w="32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Other fittings for pipes, boiler shells, tank , vats or the like</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391 294</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p>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7 842 082</w:t>
            </w:r>
          </w:p>
          <w:p w:rsidR="00043020" w:rsidRPr="00542777" w:rsidRDefault="00043020" w:rsidP="000C5E16">
            <w:pPr>
              <w:pStyle w:val="af7"/>
              <w:jc w:val="center"/>
              <w:rPr>
                <w:rFonts w:ascii="Times New Roman" w:hAnsi="Times New Roman" w:cs="Times New Roman"/>
                <w:sz w:val="20"/>
                <w:szCs w:val="20"/>
              </w:rPr>
            </w:pPr>
          </w:p>
        </w:tc>
      </w:tr>
      <w:tr w:rsidR="00043020" w:rsidRPr="00542777" w:rsidTr="000C5E16">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2</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843143</w:t>
            </w:r>
          </w:p>
        </w:tc>
        <w:tc>
          <w:tcPr>
            <w:tcW w:w="32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Parts suitable isklyuchitelno or mainly for boring or sinking machinery of subheading 843041 or 843049</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97 460</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1 261 713</w:t>
            </w:r>
          </w:p>
          <w:p w:rsidR="00043020" w:rsidRPr="00542777" w:rsidRDefault="00043020" w:rsidP="000C5E16">
            <w:pPr>
              <w:jc w:val="center"/>
              <w:rPr>
                <w:sz w:val="20"/>
                <w:szCs w:val="20"/>
              </w:rPr>
            </w:pPr>
          </w:p>
        </w:tc>
      </w:tr>
      <w:tr w:rsidR="00043020" w:rsidRPr="00542777" w:rsidTr="000C5E16">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3</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841480</w:t>
            </w:r>
          </w:p>
        </w:tc>
        <w:tc>
          <w:tcPr>
            <w:tcW w:w="32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Other air or vacuum pumps , air or other gas compressors</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94 322</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3 540 061</w:t>
            </w:r>
          </w:p>
          <w:p w:rsidR="00043020" w:rsidRPr="00542777" w:rsidRDefault="00043020" w:rsidP="000C5E16">
            <w:pPr>
              <w:jc w:val="center"/>
              <w:rPr>
                <w:sz w:val="20"/>
                <w:szCs w:val="20"/>
              </w:rPr>
            </w:pPr>
          </w:p>
        </w:tc>
      </w:tr>
      <w:tr w:rsidR="00043020" w:rsidRPr="00542777" w:rsidTr="000C5E16">
        <w:trPr>
          <w:trHeight w:val="6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4</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847989</w:t>
            </w:r>
          </w:p>
        </w:tc>
        <w:tc>
          <w:tcPr>
            <w:tcW w:w="32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Other machines and mechanical appliances having individual functions</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92 963</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8 210 356</w:t>
            </w:r>
          </w:p>
          <w:p w:rsidR="00043020" w:rsidRPr="00542777" w:rsidRDefault="00043020" w:rsidP="000C5E16">
            <w:pPr>
              <w:jc w:val="center"/>
              <w:rPr>
                <w:sz w:val="20"/>
                <w:szCs w:val="20"/>
              </w:rPr>
            </w:pPr>
          </w:p>
        </w:tc>
      </w:tr>
      <w:tr w:rsidR="00043020" w:rsidRPr="00542777" w:rsidTr="000C5E16">
        <w:trPr>
          <w:trHeight w:val="6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5</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842139</w:t>
            </w:r>
          </w:p>
        </w:tc>
        <w:tc>
          <w:tcPr>
            <w:tcW w:w="32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Other equipment for filtering or purifying gases</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84 793</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1 752 718</w:t>
            </w:r>
          </w:p>
          <w:p w:rsidR="00043020" w:rsidRPr="00542777" w:rsidRDefault="00043020" w:rsidP="000C5E16">
            <w:pPr>
              <w:jc w:val="center"/>
              <w:rPr>
                <w:sz w:val="20"/>
                <w:szCs w:val="20"/>
              </w:rPr>
            </w:pPr>
          </w:p>
        </w:tc>
      </w:tr>
      <w:tr w:rsidR="00043020" w:rsidRPr="00542777" w:rsidTr="000C5E16">
        <w:trPr>
          <w:trHeight w:val="6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6</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843041</w:t>
            </w:r>
          </w:p>
        </w:tc>
        <w:tc>
          <w:tcPr>
            <w:tcW w:w="32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Boring or sinking machinery propelled</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75 372</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885 589</w:t>
            </w:r>
          </w:p>
          <w:p w:rsidR="00043020" w:rsidRPr="00542777" w:rsidRDefault="00043020" w:rsidP="000C5E16">
            <w:pPr>
              <w:jc w:val="center"/>
              <w:rPr>
                <w:sz w:val="20"/>
                <w:szCs w:val="20"/>
              </w:rPr>
            </w:pPr>
          </w:p>
        </w:tc>
      </w:tr>
      <w:tr w:rsidR="00043020" w:rsidRPr="00542777" w:rsidTr="000C5E16">
        <w:trPr>
          <w:trHeight w:val="6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7</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841391</w:t>
            </w:r>
          </w:p>
        </w:tc>
        <w:tc>
          <w:tcPr>
            <w:tcW w:w="3262" w:type="dxa"/>
            <w:tcBorders>
              <w:top w:val="nil"/>
              <w:left w:val="nil"/>
              <w:bottom w:val="single" w:sz="4" w:space="0" w:color="auto"/>
              <w:right w:val="single" w:sz="4" w:space="0" w:color="auto"/>
            </w:tcBorders>
            <w:shd w:val="clear" w:color="auto" w:fill="auto"/>
            <w:hideMark/>
          </w:tcPr>
          <w:p w:rsidR="00043020" w:rsidRPr="006D7036" w:rsidRDefault="00043020" w:rsidP="000C5E16">
            <w:pPr>
              <w:rPr>
                <w:sz w:val="20"/>
                <w:szCs w:val="20"/>
              </w:rPr>
            </w:pPr>
            <w:r w:rsidRPr="006D7036">
              <w:rPr>
                <w:sz w:val="20"/>
                <w:szCs w:val="20"/>
              </w:rPr>
              <w:t>parts of pumps</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56 179</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1 035 494</w:t>
            </w:r>
          </w:p>
          <w:p w:rsidR="00043020" w:rsidRPr="00542777" w:rsidRDefault="00043020" w:rsidP="000C5E16">
            <w:pPr>
              <w:jc w:val="center"/>
              <w:rPr>
                <w:sz w:val="20"/>
                <w:szCs w:val="20"/>
              </w:rPr>
            </w:pPr>
          </w:p>
        </w:tc>
      </w:tr>
      <w:tr w:rsidR="00043020" w:rsidRPr="00542777" w:rsidTr="000C5E16">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8</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843050</w:t>
            </w:r>
          </w:p>
        </w:tc>
        <w:tc>
          <w:tcPr>
            <w:tcW w:w="32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Self-propelled machines and mechanisms other</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56 056</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271 244</w:t>
            </w:r>
          </w:p>
          <w:p w:rsidR="00043020" w:rsidRPr="00542777" w:rsidRDefault="00043020" w:rsidP="000C5E16">
            <w:pPr>
              <w:jc w:val="center"/>
              <w:rPr>
                <w:sz w:val="20"/>
                <w:szCs w:val="20"/>
              </w:rPr>
            </w:pPr>
          </w:p>
        </w:tc>
      </w:tr>
      <w:tr w:rsidR="00043020" w:rsidRPr="00542777" w:rsidTr="000C5E16">
        <w:trPr>
          <w:trHeight w:val="6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9</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843149</w:t>
            </w:r>
          </w:p>
        </w:tc>
        <w:tc>
          <w:tcPr>
            <w:tcW w:w="32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Other parts of machinery of heading 8426 , 8429 or 8430</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46 629</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2 124 174</w:t>
            </w:r>
          </w:p>
          <w:p w:rsidR="00043020" w:rsidRPr="00542777" w:rsidRDefault="00043020" w:rsidP="000C5E16">
            <w:pPr>
              <w:jc w:val="center"/>
              <w:rPr>
                <w:sz w:val="20"/>
                <w:szCs w:val="20"/>
              </w:rPr>
            </w:pPr>
          </w:p>
        </w:tc>
      </w:tr>
      <w:tr w:rsidR="00043020" w:rsidRPr="00542777" w:rsidTr="000C5E16">
        <w:trPr>
          <w:trHeight w:val="6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10</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841350</w:t>
            </w:r>
          </w:p>
        </w:tc>
        <w:tc>
          <w:tcPr>
            <w:tcW w:w="32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Other positive displacement pumps reciprocating</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44 932</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1 173 141</w:t>
            </w:r>
          </w:p>
          <w:p w:rsidR="00043020" w:rsidRPr="00542777" w:rsidRDefault="00043020" w:rsidP="000C5E16">
            <w:pPr>
              <w:jc w:val="center"/>
              <w:rPr>
                <w:sz w:val="20"/>
                <w:szCs w:val="20"/>
              </w:rPr>
            </w:pPr>
          </w:p>
        </w:tc>
      </w:tr>
      <w:tr w:rsidR="00043020" w:rsidRPr="00542777" w:rsidTr="000C5E16">
        <w:trPr>
          <w:trHeight w:val="6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11</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841381</w:t>
            </w:r>
          </w:p>
        </w:tc>
        <w:tc>
          <w:tcPr>
            <w:tcW w:w="3262" w:type="dxa"/>
            <w:tcBorders>
              <w:top w:val="nil"/>
              <w:left w:val="nil"/>
              <w:bottom w:val="single" w:sz="4" w:space="0" w:color="auto"/>
              <w:right w:val="single" w:sz="4" w:space="0" w:color="auto"/>
            </w:tcBorders>
            <w:shd w:val="clear" w:color="auto" w:fill="auto"/>
            <w:hideMark/>
          </w:tcPr>
          <w:p w:rsidR="00043020" w:rsidRPr="006D7036" w:rsidRDefault="00043020" w:rsidP="000C5E16">
            <w:pPr>
              <w:rPr>
                <w:sz w:val="20"/>
                <w:szCs w:val="20"/>
              </w:rPr>
            </w:pPr>
            <w:r w:rsidRPr="006D7036">
              <w:rPr>
                <w:sz w:val="20"/>
                <w:szCs w:val="20"/>
              </w:rPr>
              <w:t>Other liquid pumps</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44 483</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418 679</w:t>
            </w:r>
          </w:p>
          <w:p w:rsidR="00043020" w:rsidRPr="00542777" w:rsidRDefault="00043020" w:rsidP="000C5E16">
            <w:pPr>
              <w:jc w:val="center"/>
              <w:rPr>
                <w:sz w:val="20"/>
                <w:szCs w:val="20"/>
              </w:rPr>
            </w:pPr>
          </w:p>
        </w:tc>
      </w:tr>
      <w:tr w:rsidR="00043020" w:rsidRPr="00542777" w:rsidTr="000C5E16">
        <w:trPr>
          <w:trHeight w:val="6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12</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843049</w:t>
            </w:r>
          </w:p>
        </w:tc>
        <w:tc>
          <w:tcPr>
            <w:tcW w:w="32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Other boring and sinking machinery</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40 391</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341 439</w:t>
            </w:r>
          </w:p>
          <w:p w:rsidR="00043020" w:rsidRPr="00542777" w:rsidRDefault="00043020" w:rsidP="000C5E16">
            <w:pPr>
              <w:jc w:val="center"/>
              <w:rPr>
                <w:sz w:val="20"/>
                <w:szCs w:val="20"/>
              </w:rPr>
            </w:pPr>
          </w:p>
        </w:tc>
      </w:tr>
      <w:tr w:rsidR="00043020" w:rsidRPr="00542777" w:rsidTr="000C5E16">
        <w:trPr>
          <w:trHeight w:val="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13</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843139</w:t>
            </w:r>
          </w:p>
        </w:tc>
        <w:tc>
          <w:tcPr>
            <w:tcW w:w="32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Other parts of machinery of heading 8428 90300 0</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40 424</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516 805</w:t>
            </w:r>
          </w:p>
          <w:p w:rsidR="00043020" w:rsidRPr="00542777" w:rsidRDefault="00043020" w:rsidP="000C5E16">
            <w:pPr>
              <w:jc w:val="center"/>
              <w:rPr>
                <w:sz w:val="20"/>
                <w:szCs w:val="20"/>
              </w:rPr>
            </w:pPr>
          </w:p>
        </w:tc>
      </w:tr>
      <w:tr w:rsidR="00043020" w:rsidRPr="00542777" w:rsidTr="000C5E16">
        <w:trPr>
          <w:trHeight w:val="6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14</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842199</w:t>
            </w:r>
          </w:p>
        </w:tc>
        <w:tc>
          <w:tcPr>
            <w:tcW w:w="32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Other pieces of equipment and devices for filtering or purifying liquids or gases</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34 588</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1 366 888</w:t>
            </w:r>
          </w:p>
          <w:p w:rsidR="00043020" w:rsidRPr="00542777" w:rsidRDefault="00043020" w:rsidP="000C5E16">
            <w:pPr>
              <w:jc w:val="center"/>
              <w:rPr>
                <w:sz w:val="20"/>
                <w:szCs w:val="20"/>
              </w:rPr>
            </w:pPr>
          </w:p>
        </w:tc>
      </w:tr>
      <w:tr w:rsidR="00043020" w:rsidRPr="00542777" w:rsidTr="000C5E16">
        <w:trPr>
          <w:trHeight w:val="6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15</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841360</w:t>
            </w:r>
          </w:p>
        </w:tc>
        <w:tc>
          <w:tcPr>
            <w:tcW w:w="32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Other rotary positive displacement pumps</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31 698</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1 068 917</w:t>
            </w:r>
          </w:p>
        </w:tc>
      </w:tr>
      <w:tr w:rsidR="00043020" w:rsidRPr="00542777" w:rsidTr="000C5E16">
        <w:trPr>
          <w:trHeight w:val="6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16</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842649</w:t>
            </w:r>
          </w:p>
        </w:tc>
        <w:tc>
          <w:tcPr>
            <w:tcW w:w="32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Other mechanisms are not self-propelled elevating wheeled</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32 623</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299 830</w:t>
            </w:r>
          </w:p>
          <w:p w:rsidR="00043020" w:rsidRPr="00542777" w:rsidRDefault="00043020" w:rsidP="000C5E16">
            <w:pPr>
              <w:jc w:val="center"/>
              <w:rPr>
                <w:sz w:val="20"/>
                <w:szCs w:val="20"/>
              </w:rPr>
            </w:pPr>
          </w:p>
        </w:tc>
      </w:tr>
      <w:tr w:rsidR="00043020" w:rsidRPr="00542777" w:rsidTr="000C5E16">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17</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848190</w:t>
            </w:r>
          </w:p>
        </w:tc>
        <w:tc>
          <w:tcPr>
            <w:tcW w:w="32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Parts of taps, valves, valves to valves for pipes, boiler shells, tanks , vats and similar containers, including pressure-reducing valves and thermostatically controlled valves</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29 716</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1 250 245</w:t>
            </w:r>
          </w:p>
          <w:p w:rsidR="00043020" w:rsidRPr="00542777" w:rsidRDefault="00043020" w:rsidP="000C5E16">
            <w:pPr>
              <w:jc w:val="center"/>
              <w:rPr>
                <w:sz w:val="20"/>
                <w:szCs w:val="20"/>
              </w:rPr>
            </w:pPr>
          </w:p>
        </w:tc>
      </w:tr>
      <w:tr w:rsidR="00043020" w:rsidRPr="00542777" w:rsidTr="000C5E16">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18</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841490</w:t>
            </w:r>
          </w:p>
        </w:tc>
        <w:tc>
          <w:tcPr>
            <w:tcW w:w="32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Parts of pumps air, vacuum, air and gas compressors and ventilation; ventilating or recycling hoods, cabinets with ventilation filters with or without</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29 345</w:t>
            </w:r>
          </w:p>
        </w:tc>
        <w:tc>
          <w:tcPr>
            <w:tcW w:w="1937" w:type="dxa"/>
            <w:tcBorders>
              <w:top w:val="nil"/>
              <w:left w:val="nil"/>
              <w:bottom w:val="single" w:sz="4" w:space="0" w:color="auto"/>
              <w:right w:val="single" w:sz="4" w:space="0" w:color="auto"/>
            </w:tcBorders>
            <w:shd w:val="clear" w:color="auto" w:fill="auto"/>
            <w:vAlign w:val="center"/>
            <w:hideMark/>
          </w:tcPr>
          <w:p w:rsidR="00043020" w:rsidRPr="0058388A" w:rsidRDefault="00043020" w:rsidP="000C5E16">
            <w:pPr>
              <w:pStyle w:val="af7"/>
              <w:jc w:val="center"/>
              <w:rPr>
                <w:rFonts w:ascii="Times New Roman" w:hAnsi="Times New Roman" w:cs="Times New Roman"/>
                <w:sz w:val="20"/>
                <w:szCs w:val="20"/>
                <w:lang w:val="en-US"/>
              </w:rPr>
            </w:pPr>
            <w:r w:rsidRPr="0058388A">
              <w:rPr>
                <w:rFonts w:ascii="Times New Roman" w:hAnsi="Times New Roman" w:cs="Times New Roman"/>
                <w:sz w:val="20"/>
                <w:szCs w:val="20"/>
                <w:lang w:val="en-US"/>
              </w:rPr>
              <w:t>1 384 651</w:t>
            </w:r>
          </w:p>
          <w:p w:rsidR="00043020" w:rsidRPr="00542777" w:rsidRDefault="00043020" w:rsidP="000C5E16">
            <w:pPr>
              <w:jc w:val="center"/>
              <w:rPr>
                <w:sz w:val="20"/>
                <w:szCs w:val="20"/>
              </w:rPr>
            </w:pPr>
          </w:p>
        </w:tc>
      </w:tr>
      <w:tr w:rsidR="00043020" w:rsidRPr="00542777" w:rsidTr="000C5E16">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19</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848140</w:t>
            </w:r>
          </w:p>
        </w:tc>
        <w:tc>
          <w:tcPr>
            <w:tcW w:w="3262" w:type="dxa"/>
            <w:tcBorders>
              <w:top w:val="nil"/>
              <w:left w:val="nil"/>
              <w:bottom w:val="single" w:sz="4" w:space="0" w:color="auto"/>
              <w:right w:val="single" w:sz="4" w:space="0" w:color="auto"/>
            </w:tcBorders>
            <w:shd w:val="clear" w:color="auto" w:fill="auto"/>
            <w:hideMark/>
          </w:tcPr>
          <w:p w:rsidR="00043020" w:rsidRPr="0058388A" w:rsidRDefault="00043020" w:rsidP="000C5E16">
            <w:pPr>
              <w:rPr>
                <w:sz w:val="20"/>
                <w:szCs w:val="20"/>
              </w:rPr>
            </w:pPr>
            <w:r w:rsidRPr="0058388A">
              <w:rPr>
                <w:sz w:val="20"/>
                <w:szCs w:val="20"/>
              </w:rPr>
              <w:t>safety or discharge valves</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28 295</w:t>
            </w:r>
          </w:p>
        </w:tc>
        <w:tc>
          <w:tcPr>
            <w:tcW w:w="1937" w:type="dxa"/>
            <w:tcBorders>
              <w:top w:val="nil"/>
              <w:left w:val="nil"/>
              <w:bottom w:val="single" w:sz="4" w:space="0" w:color="auto"/>
              <w:right w:val="single" w:sz="4" w:space="0" w:color="auto"/>
            </w:tcBorders>
            <w:shd w:val="clear" w:color="auto" w:fill="auto"/>
            <w:vAlign w:val="center"/>
            <w:hideMark/>
          </w:tcPr>
          <w:p w:rsidR="00043020" w:rsidRPr="0058388A" w:rsidRDefault="00043020" w:rsidP="000C5E16">
            <w:pPr>
              <w:pStyle w:val="af7"/>
              <w:jc w:val="center"/>
              <w:rPr>
                <w:rFonts w:ascii="Times New Roman" w:hAnsi="Times New Roman" w:cs="Times New Roman"/>
                <w:sz w:val="20"/>
                <w:szCs w:val="20"/>
                <w:lang w:val="en-US"/>
              </w:rPr>
            </w:pPr>
            <w:r w:rsidRPr="0058388A">
              <w:rPr>
                <w:rFonts w:ascii="Times New Roman" w:hAnsi="Times New Roman" w:cs="Times New Roman"/>
                <w:sz w:val="20"/>
                <w:szCs w:val="20"/>
                <w:lang w:val="en-US"/>
              </w:rPr>
              <w:t>566 153</w:t>
            </w:r>
          </w:p>
          <w:p w:rsidR="00043020" w:rsidRPr="00542777" w:rsidRDefault="00043020" w:rsidP="000C5E16">
            <w:pPr>
              <w:jc w:val="center"/>
              <w:rPr>
                <w:sz w:val="20"/>
                <w:szCs w:val="20"/>
              </w:rPr>
            </w:pPr>
          </w:p>
        </w:tc>
      </w:tr>
      <w:tr w:rsidR="00043020" w:rsidRPr="00542777" w:rsidTr="000C5E16">
        <w:trPr>
          <w:trHeight w:val="7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lastRenderedPageBreak/>
              <w:t>20</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841382</w:t>
            </w:r>
          </w:p>
        </w:tc>
        <w:tc>
          <w:tcPr>
            <w:tcW w:w="3262" w:type="dxa"/>
            <w:tcBorders>
              <w:top w:val="nil"/>
              <w:left w:val="nil"/>
              <w:bottom w:val="single" w:sz="4" w:space="0" w:color="auto"/>
              <w:right w:val="single" w:sz="4" w:space="0" w:color="auto"/>
            </w:tcBorders>
            <w:shd w:val="clear" w:color="auto" w:fill="auto"/>
            <w:hideMark/>
          </w:tcPr>
          <w:p w:rsidR="00043020" w:rsidRPr="0058388A" w:rsidRDefault="00043020" w:rsidP="000C5E16">
            <w:pPr>
              <w:rPr>
                <w:sz w:val="20"/>
                <w:szCs w:val="20"/>
              </w:rPr>
            </w:pPr>
            <w:r w:rsidRPr="0058388A">
              <w:rPr>
                <w:sz w:val="20"/>
                <w:szCs w:val="20"/>
              </w:rPr>
              <w:t>liquid elevators</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jc w:val="center"/>
              <w:rPr>
                <w:sz w:val="20"/>
                <w:szCs w:val="20"/>
              </w:rPr>
            </w:pPr>
            <w:r w:rsidRPr="00542777">
              <w:rPr>
                <w:sz w:val="20"/>
                <w:szCs w:val="20"/>
              </w:rPr>
              <w:t>26 822</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48 807</w:t>
            </w:r>
          </w:p>
          <w:p w:rsidR="00043020" w:rsidRPr="00542777" w:rsidRDefault="00043020" w:rsidP="000C5E16">
            <w:pPr>
              <w:jc w:val="center"/>
              <w:rPr>
                <w:sz w:val="20"/>
                <w:szCs w:val="20"/>
              </w:rPr>
            </w:pPr>
          </w:p>
        </w:tc>
      </w:tr>
      <w:tr w:rsidR="00043020" w:rsidRPr="00542777" w:rsidTr="000C5E16">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21</w:t>
            </w:r>
          </w:p>
          <w:p w:rsidR="00043020" w:rsidRPr="00542777" w:rsidRDefault="00043020" w:rsidP="000C5E16">
            <w:pPr>
              <w:jc w:val="center"/>
              <w:rPr>
                <w:i/>
                <w:sz w:val="20"/>
                <w:szCs w:val="20"/>
              </w:rPr>
            </w:pP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841221</w:t>
            </w:r>
          </w:p>
        </w:tc>
        <w:tc>
          <w:tcPr>
            <w:tcW w:w="32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Power engines and motors , hydraulic linear acting (cylinders)</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19 071</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898 791</w:t>
            </w:r>
          </w:p>
        </w:tc>
      </w:tr>
      <w:tr w:rsidR="00043020" w:rsidRPr="00542777" w:rsidTr="000C5E16">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22</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841330</w:t>
            </w:r>
          </w:p>
        </w:tc>
        <w:tc>
          <w:tcPr>
            <w:tcW w:w="32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Fuel pumps, oil or coolant for internal combustion engines</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25 189</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962 012</w:t>
            </w:r>
          </w:p>
        </w:tc>
      </w:tr>
      <w:tr w:rsidR="00043020" w:rsidRPr="00542777" w:rsidTr="000C5E16">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jc w:val="center"/>
              <w:rPr>
                <w:i/>
                <w:sz w:val="20"/>
                <w:szCs w:val="20"/>
              </w:rPr>
            </w:pPr>
            <w:r w:rsidRPr="00542777">
              <w:rPr>
                <w:i/>
                <w:sz w:val="20"/>
                <w:szCs w:val="20"/>
              </w:rPr>
              <w:t>23</w:t>
            </w:r>
          </w:p>
        </w:tc>
        <w:tc>
          <w:tcPr>
            <w:tcW w:w="1590"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842123</w:t>
            </w:r>
          </w:p>
        </w:tc>
        <w:tc>
          <w:tcPr>
            <w:tcW w:w="3262" w:type="dxa"/>
            <w:tcBorders>
              <w:top w:val="nil"/>
              <w:left w:val="nil"/>
              <w:bottom w:val="single" w:sz="4" w:space="0" w:color="auto"/>
              <w:right w:val="single" w:sz="4" w:space="0" w:color="auto"/>
            </w:tcBorders>
            <w:shd w:val="clear" w:color="auto" w:fill="auto"/>
            <w:hideMark/>
          </w:tcPr>
          <w:p w:rsidR="00043020" w:rsidRPr="00043020" w:rsidRDefault="00043020" w:rsidP="000C5E16">
            <w:pPr>
              <w:rPr>
                <w:sz w:val="20"/>
                <w:szCs w:val="20"/>
                <w:lang w:val="en-US"/>
              </w:rPr>
            </w:pPr>
            <w:r w:rsidRPr="00043020">
              <w:rPr>
                <w:sz w:val="20"/>
                <w:szCs w:val="20"/>
                <w:lang w:val="en-US"/>
              </w:rPr>
              <w:t>Equipment for filtering oil or fuel in internal combustion engines</w:t>
            </w:r>
          </w:p>
        </w:tc>
        <w:tc>
          <w:tcPr>
            <w:tcW w:w="196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32 826</w:t>
            </w:r>
          </w:p>
        </w:tc>
        <w:tc>
          <w:tcPr>
            <w:tcW w:w="1937"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616 023</w:t>
            </w:r>
          </w:p>
        </w:tc>
      </w:tr>
    </w:tbl>
    <w:p w:rsidR="00043020" w:rsidRPr="00043020" w:rsidRDefault="00043020" w:rsidP="00043020">
      <w:pPr>
        <w:ind w:firstLine="708"/>
        <w:jc w:val="both"/>
        <w:rPr>
          <w:i/>
          <w:sz w:val="20"/>
          <w:szCs w:val="20"/>
          <w:lang w:val="en-US"/>
        </w:rPr>
      </w:pPr>
      <w:r w:rsidRPr="00043020">
        <w:rPr>
          <w:i/>
          <w:sz w:val="20"/>
          <w:szCs w:val="20"/>
          <w:lang w:val="en-US"/>
        </w:rPr>
        <w:t>* Macro Region countries: Armenia, Azerbaijan, Belarus, China, Georgia, Iran, Kyrgyzstan, Russia, Tajikistan, Turkmenistan, Ukraine, Uzbekistan.</w:t>
      </w:r>
    </w:p>
    <w:p w:rsidR="00043020" w:rsidRPr="00043020" w:rsidRDefault="00043020" w:rsidP="00043020">
      <w:pPr>
        <w:ind w:firstLine="708"/>
        <w:jc w:val="both"/>
        <w:rPr>
          <w:i/>
          <w:lang w:val="en-US"/>
        </w:rPr>
      </w:pPr>
    </w:p>
    <w:p w:rsidR="00043020" w:rsidRPr="00043020" w:rsidRDefault="00043020" w:rsidP="00043020">
      <w:pPr>
        <w:jc w:val="both"/>
        <w:rPr>
          <w:lang w:val="en-US"/>
        </w:rPr>
      </w:pPr>
    </w:p>
    <w:p w:rsidR="00043020" w:rsidRPr="00043020" w:rsidRDefault="00043020" w:rsidP="00043020">
      <w:pPr>
        <w:jc w:val="both"/>
        <w:rPr>
          <w:lang w:val="en-US"/>
        </w:rPr>
      </w:pPr>
      <w:r w:rsidRPr="00043020">
        <w:rPr>
          <w:lang w:val="en-US"/>
        </w:rPr>
        <w:t xml:space="preserve">Table 2.2.13.8. Most popular products, the production of which is economically feasible in the Republic of Kazakhstan </w:t>
      </w:r>
    </w:p>
    <w:tbl>
      <w:tblPr>
        <w:tblW w:w="9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20"/>
      </w:tblPr>
      <w:tblGrid>
        <w:gridCol w:w="2604"/>
        <w:gridCol w:w="3353"/>
        <w:gridCol w:w="2546"/>
        <w:gridCol w:w="1152"/>
      </w:tblGrid>
      <w:tr w:rsidR="00043020" w:rsidRPr="00542777" w:rsidTr="000C5E16">
        <w:trPr>
          <w:trHeight w:val="933"/>
        </w:trPr>
        <w:tc>
          <w:tcPr>
            <w:tcW w:w="2604" w:type="dxa"/>
            <w:shd w:val="clear" w:color="auto" w:fill="D9D9D9" w:themeFill="background1" w:themeFillShade="D9"/>
            <w:tcMar>
              <w:top w:w="15" w:type="dxa"/>
              <w:left w:w="15" w:type="dxa"/>
              <w:bottom w:w="0" w:type="dxa"/>
              <w:right w:w="15" w:type="dxa"/>
            </w:tcMar>
            <w:hideMark/>
          </w:tcPr>
          <w:p w:rsidR="00043020" w:rsidRPr="007C35D5" w:rsidRDefault="00043020" w:rsidP="000C5E16">
            <w:pPr>
              <w:pStyle w:val="afd"/>
              <w:spacing w:before="0" w:beforeAutospacing="0" w:after="0" w:afterAutospacing="0"/>
              <w:jc w:val="center"/>
              <w:textAlignment w:val="center"/>
              <w:rPr>
                <w:kern w:val="24"/>
                <w:sz w:val="20"/>
                <w:szCs w:val="20"/>
                <w:lang w:val="en-US"/>
              </w:rPr>
            </w:pPr>
            <w:r w:rsidRPr="007C35D5">
              <w:rPr>
                <w:kern w:val="24"/>
                <w:sz w:val="20"/>
                <w:szCs w:val="20"/>
                <w:lang w:val="en-US"/>
              </w:rPr>
              <w:t xml:space="preserve">Materials / Equipment / Service </w:t>
            </w:r>
          </w:p>
        </w:tc>
        <w:tc>
          <w:tcPr>
            <w:tcW w:w="3353" w:type="dxa"/>
            <w:shd w:val="clear" w:color="auto" w:fill="D9D9D9" w:themeFill="background1" w:themeFillShade="D9"/>
            <w:tcMar>
              <w:top w:w="15" w:type="dxa"/>
              <w:left w:w="15" w:type="dxa"/>
              <w:bottom w:w="0" w:type="dxa"/>
              <w:right w:w="15" w:type="dxa"/>
            </w:tcMar>
            <w:hideMark/>
          </w:tcPr>
          <w:p w:rsidR="00043020" w:rsidRPr="007C35D5" w:rsidRDefault="00043020" w:rsidP="000C5E16">
            <w:pPr>
              <w:pStyle w:val="afd"/>
              <w:spacing w:before="0" w:beforeAutospacing="0" w:after="0" w:afterAutospacing="0"/>
              <w:jc w:val="center"/>
              <w:textAlignment w:val="center"/>
              <w:rPr>
                <w:kern w:val="24"/>
                <w:sz w:val="20"/>
                <w:szCs w:val="20"/>
                <w:lang w:val="en-US"/>
              </w:rPr>
            </w:pPr>
            <w:r w:rsidRPr="007C35D5">
              <w:rPr>
                <w:kern w:val="24"/>
                <w:sz w:val="20"/>
                <w:szCs w:val="20"/>
                <w:lang w:val="en-US"/>
              </w:rPr>
              <w:t xml:space="preserve">Examples of potential foreign partners </w:t>
            </w:r>
          </w:p>
        </w:tc>
        <w:tc>
          <w:tcPr>
            <w:tcW w:w="2546" w:type="dxa"/>
            <w:shd w:val="clear" w:color="auto" w:fill="D9D9D9" w:themeFill="background1" w:themeFillShade="D9"/>
            <w:tcMar>
              <w:top w:w="15" w:type="dxa"/>
              <w:left w:w="15" w:type="dxa"/>
              <w:bottom w:w="0" w:type="dxa"/>
              <w:right w:w="15" w:type="dxa"/>
            </w:tcMar>
            <w:hideMark/>
          </w:tcPr>
          <w:p w:rsidR="00043020" w:rsidRPr="007C35D5" w:rsidRDefault="00043020" w:rsidP="000C5E16">
            <w:pPr>
              <w:pStyle w:val="afd"/>
              <w:spacing w:before="0" w:beforeAutospacing="0" w:after="0" w:afterAutospacing="0"/>
              <w:jc w:val="center"/>
              <w:textAlignment w:val="center"/>
              <w:rPr>
                <w:kern w:val="24"/>
                <w:sz w:val="20"/>
                <w:szCs w:val="20"/>
                <w:lang w:val="en-US"/>
              </w:rPr>
            </w:pPr>
            <w:r w:rsidRPr="007C35D5">
              <w:rPr>
                <w:kern w:val="24"/>
                <w:sz w:val="20"/>
                <w:szCs w:val="20"/>
                <w:lang w:val="en-US"/>
              </w:rPr>
              <w:t xml:space="preserve">Examples of potential Kazakhstani producers </w:t>
            </w:r>
          </w:p>
        </w:tc>
        <w:tc>
          <w:tcPr>
            <w:tcW w:w="1152" w:type="dxa"/>
            <w:shd w:val="clear" w:color="auto" w:fill="D9D9D9" w:themeFill="background1" w:themeFillShade="D9"/>
            <w:tcMar>
              <w:top w:w="15" w:type="dxa"/>
              <w:left w:w="15" w:type="dxa"/>
              <w:bottom w:w="0" w:type="dxa"/>
              <w:right w:w="15" w:type="dxa"/>
            </w:tcMar>
            <w:hideMark/>
          </w:tcPr>
          <w:p w:rsidR="00043020" w:rsidRPr="007C35D5" w:rsidRDefault="00043020" w:rsidP="000C5E16">
            <w:pPr>
              <w:pStyle w:val="afd"/>
              <w:spacing w:before="0" w:beforeAutospacing="0" w:after="0" w:afterAutospacing="0"/>
              <w:jc w:val="center"/>
              <w:textAlignment w:val="center"/>
              <w:rPr>
                <w:kern w:val="24"/>
                <w:sz w:val="20"/>
                <w:szCs w:val="20"/>
                <w:lang w:val="en-US"/>
              </w:rPr>
            </w:pPr>
            <w:r w:rsidRPr="007C35D5">
              <w:rPr>
                <w:kern w:val="24"/>
                <w:sz w:val="20"/>
                <w:szCs w:val="20"/>
                <w:lang w:val="en-US"/>
              </w:rPr>
              <w:t>Annual demand (million $)</w:t>
            </w:r>
          </w:p>
        </w:tc>
      </w:tr>
      <w:tr w:rsidR="00043020" w:rsidRPr="00542777" w:rsidTr="000C5E16">
        <w:trPr>
          <w:trHeight w:val="42"/>
        </w:trPr>
        <w:tc>
          <w:tcPr>
            <w:tcW w:w="2604" w:type="dxa"/>
            <w:shd w:val="clear" w:color="auto" w:fill="auto"/>
            <w:tcMar>
              <w:top w:w="15" w:type="dxa"/>
              <w:left w:w="15" w:type="dxa"/>
              <w:bottom w:w="0" w:type="dxa"/>
              <w:right w:w="15" w:type="dxa"/>
            </w:tcMar>
            <w:hideMark/>
          </w:tcPr>
          <w:p w:rsidR="00043020" w:rsidRPr="007C35D5" w:rsidRDefault="00043020" w:rsidP="000C5E16">
            <w:pPr>
              <w:rPr>
                <w:kern w:val="24"/>
                <w:sz w:val="20"/>
                <w:szCs w:val="20"/>
              </w:rPr>
            </w:pPr>
            <w:r>
              <w:rPr>
                <w:kern w:val="24"/>
                <w:sz w:val="20"/>
                <w:szCs w:val="20"/>
              </w:rPr>
              <w:t>S</w:t>
            </w:r>
            <w:r w:rsidRPr="007C35D5">
              <w:rPr>
                <w:kern w:val="24"/>
                <w:sz w:val="20"/>
                <w:szCs w:val="20"/>
              </w:rPr>
              <w:t xml:space="preserve">eamless pipes </w:t>
            </w:r>
          </w:p>
        </w:tc>
        <w:tc>
          <w:tcPr>
            <w:tcW w:w="3353"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lang w:val="en-US"/>
              </w:rPr>
            </w:pPr>
            <w:r w:rsidRPr="00542777">
              <w:rPr>
                <w:kern w:val="24"/>
                <w:sz w:val="20"/>
                <w:szCs w:val="20"/>
                <w:lang w:val="en-US"/>
              </w:rPr>
              <w:t xml:space="preserve">Iiva SpA, Salzgitter Mannesmann International GmbH, </w:t>
            </w:r>
          </w:p>
          <w:p w:rsidR="00043020" w:rsidRPr="00542777" w:rsidRDefault="00043020" w:rsidP="000C5E16">
            <w:pPr>
              <w:pStyle w:val="afd"/>
              <w:spacing w:before="0" w:beforeAutospacing="0" w:after="0" w:afterAutospacing="0"/>
              <w:jc w:val="center"/>
              <w:textAlignment w:val="center"/>
              <w:rPr>
                <w:sz w:val="36"/>
                <w:szCs w:val="36"/>
                <w:lang w:val="en-US"/>
              </w:rPr>
            </w:pPr>
            <w:r w:rsidRPr="00542777">
              <w:rPr>
                <w:kern w:val="24"/>
                <w:sz w:val="20"/>
                <w:szCs w:val="20"/>
                <w:lang w:val="en-US"/>
              </w:rPr>
              <w:t xml:space="preserve">Dalmine SpA, Sumitomo, Tenaris (Italy-Japan), </w:t>
            </w:r>
          </w:p>
          <w:p w:rsidR="00043020" w:rsidRPr="00542777" w:rsidRDefault="00043020" w:rsidP="000C5E16">
            <w:pPr>
              <w:pStyle w:val="afd"/>
              <w:spacing w:before="0" w:beforeAutospacing="0" w:after="0" w:afterAutospacing="0"/>
              <w:jc w:val="center"/>
              <w:textAlignment w:val="center"/>
              <w:rPr>
                <w:sz w:val="36"/>
                <w:szCs w:val="36"/>
                <w:lang w:val="en-US"/>
              </w:rPr>
            </w:pPr>
            <w:r w:rsidRPr="00542777">
              <w:rPr>
                <w:kern w:val="24"/>
                <w:sz w:val="20"/>
                <w:szCs w:val="20"/>
                <w:lang w:val="en-US"/>
              </w:rPr>
              <w:t>V&amp;M Tubes (Germany-France), Breda Energia SpA</w:t>
            </w:r>
          </w:p>
        </w:tc>
        <w:tc>
          <w:tcPr>
            <w:tcW w:w="2546"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rPr>
            </w:pPr>
            <w:r w:rsidRPr="00542777">
              <w:rPr>
                <w:kern w:val="24"/>
                <w:sz w:val="20"/>
                <w:szCs w:val="20"/>
              </w:rPr>
              <w:t>KSP Steel</w:t>
            </w:r>
          </w:p>
        </w:tc>
        <w:tc>
          <w:tcPr>
            <w:tcW w:w="1152"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rPr>
            </w:pPr>
            <w:r w:rsidRPr="00542777">
              <w:rPr>
                <w:kern w:val="24"/>
                <w:sz w:val="20"/>
                <w:szCs w:val="20"/>
              </w:rPr>
              <w:t> 110,9</w:t>
            </w:r>
          </w:p>
        </w:tc>
      </w:tr>
      <w:tr w:rsidR="00043020" w:rsidRPr="00542777" w:rsidTr="000C5E16">
        <w:trPr>
          <w:trHeight w:val="583"/>
        </w:trPr>
        <w:tc>
          <w:tcPr>
            <w:tcW w:w="2604" w:type="dxa"/>
            <w:shd w:val="clear" w:color="auto" w:fill="auto"/>
            <w:tcMar>
              <w:top w:w="15" w:type="dxa"/>
              <w:left w:w="15" w:type="dxa"/>
              <w:bottom w:w="0" w:type="dxa"/>
              <w:right w:w="15" w:type="dxa"/>
            </w:tcMar>
            <w:hideMark/>
          </w:tcPr>
          <w:p w:rsidR="00043020" w:rsidRPr="007C35D5" w:rsidRDefault="00043020" w:rsidP="000C5E16">
            <w:pPr>
              <w:rPr>
                <w:kern w:val="24"/>
                <w:sz w:val="20"/>
                <w:szCs w:val="20"/>
              </w:rPr>
            </w:pPr>
            <w:r>
              <w:rPr>
                <w:kern w:val="24"/>
                <w:sz w:val="20"/>
                <w:szCs w:val="20"/>
              </w:rPr>
              <w:t>H</w:t>
            </w:r>
            <w:r w:rsidRPr="007C35D5">
              <w:rPr>
                <w:kern w:val="24"/>
                <w:sz w:val="20"/>
                <w:szCs w:val="20"/>
              </w:rPr>
              <w:t xml:space="preserve">eader pipe </w:t>
            </w:r>
          </w:p>
        </w:tc>
        <w:tc>
          <w:tcPr>
            <w:tcW w:w="3353"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rPr>
            </w:pPr>
            <w:r w:rsidRPr="00FC5EFA">
              <w:rPr>
                <w:kern w:val="24"/>
                <w:sz w:val="20"/>
                <w:szCs w:val="20"/>
              </w:rPr>
              <w:t>Russian and Chinese manufacturers</w:t>
            </w:r>
          </w:p>
        </w:tc>
        <w:tc>
          <w:tcPr>
            <w:tcW w:w="2546"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rPr>
            </w:pPr>
            <w:r w:rsidRPr="00542777">
              <w:rPr>
                <w:kern w:val="24"/>
                <w:sz w:val="20"/>
                <w:szCs w:val="20"/>
              </w:rPr>
              <w:t>KSP Steel</w:t>
            </w:r>
          </w:p>
        </w:tc>
        <w:tc>
          <w:tcPr>
            <w:tcW w:w="1152"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rPr>
            </w:pPr>
            <w:r w:rsidRPr="00542777">
              <w:rPr>
                <w:kern w:val="24"/>
                <w:sz w:val="20"/>
                <w:szCs w:val="20"/>
              </w:rPr>
              <w:t> 22,6</w:t>
            </w:r>
          </w:p>
        </w:tc>
      </w:tr>
      <w:tr w:rsidR="00043020" w:rsidRPr="00542777" w:rsidTr="000C5E16">
        <w:trPr>
          <w:trHeight w:val="583"/>
        </w:trPr>
        <w:tc>
          <w:tcPr>
            <w:tcW w:w="2604" w:type="dxa"/>
            <w:shd w:val="clear" w:color="auto" w:fill="auto"/>
            <w:tcMar>
              <w:top w:w="15" w:type="dxa"/>
              <w:left w:w="15" w:type="dxa"/>
              <w:bottom w:w="0" w:type="dxa"/>
              <w:right w:w="15" w:type="dxa"/>
            </w:tcMar>
            <w:hideMark/>
          </w:tcPr>
          <w:p w:rsidR="00043020" w:rsidRPr="007C35D5" w:rsidRDefault="00043020" w:rsidP="000C5E16">
            <w:pPr>
              <w:rPr>
                <w:kern w:val="24"/>
                <w:sz w:val="20"/>
                <w:szCs w:val="20"/>
              </w:rPr>
            </w:pPr>
            <w:r>
              <w:rPr>
                <w:kern w:val="24"/>
                <w:sz w:val="20"/>
                <w:szCs w:val="20"/>
              </w:rPr>
              <w:t>C</w:t>
            </w:r>
            <w:r w:rsidRPr="007C35D5">
              <w:rPr>
                <w:kern w:val="24"/>
                <w:sz w:val="20"/>
                <w:szCs w:val="20"/>
              </w:rPr>
              <w:t xml:space="preserve">asing </w:t>
            </w:r>
          </w:p>
        </w:tc>
        <w:tc>
          <w:tcPr>
            <w:tcW w:w="3353"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rPr>
            </w:pPr>
            <w:r w:rsidRPr="00542777">
              <w:rPr>
                <w:kern w:val="24"/>
                <w:sz w:val="20"/>
                <w:szCs w:val="20"/>
              </w:rPr>
              <w:t xml:space="preserve">Tenaris, Sumimoto, </w:t>
            </w:r>
          </w:p>
          <w:p w:rsidR="00043020" w:rsidRPr="00542777" w:rsidRDefault="00043020" w:rsidP="000C5E16">
            <w:pPr>
              <w:pStyle w:val="afd"/>
              <w:spacing w:before="0" w:beforeAutospacing="0" w:after="0" w:afterAutospacing="0"/>
              <w:jc w:val="center"/>
              <w:textAlignment w:val="center"/>
              <w:rPr>
                <w:sz w:val="36"/>
                <w:szCs w:val="36"/>
              </w:rPr>
            </w:pPr>
            <w:r w:rsidRPr="00542777">
              <w:rPr>
                <w:kern w:val="24"/>
                <w:sz w:val="20"/>
                <w:szCs w:val="20"/>
              </w:rPr>
              <w:t>Vallourec Mannesmann</w:t>
            </w:r>
          </w:p>
        </w:tc>
        <w:tc>
          <w:tcPr>
            <w:tcW w:w="2546"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rPr>
            </w:pPr>
            <w:r w:rsidRPr="00542777">
              <w:rPr>
                <w:kern w:val="24"/>
                <w:sz w:val="20"/>
                <w:szCs w:val="20"/>
              </w:rPr>
              <w:t>KSP Steel</w:t>
            </w:r>
          </w:p>
        </w:tc>
        <w:tc>
          <w:tcPr>
            <w:tcW w:w="1152"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rPr>
            </w:pPr>
            <w:r w:rsidRPr="00542777">
              <w:rPr>
                <w:kern w:val="24"/>
                <w:sz w:val="20"/>
                <w:szCs w:val="20"/>
              </w:rPr>
              <w:t> 64,9</w:t>
            </w:r>
          </w:p>
        </w:tc>
      </w:tr>
      <w:tr w:rsidR="00043020" w:rsidRPr="00542777" w:rsidTr="000C5E16">
        <w:trPr>
          <w:trHeight w:val="756"/>
        </w:trPr>
        <w:tc>
          <w:tcPr>
            <w:tcW w:w="2604" w:type="dxa"/>
            <w:shd w:val="clear" w:color="auto" w:fill="auto"/>
            <w:tcMar>
              <w:top w:w="15" w:type="dxa"/>
              <w:left w:w="15" w:type="dxa"/>
              <w:bottom w:w="0" w:type="dxa"/>
              <w:right w:w="15" w:type="dxa"/>
            </w:tcMar>
            <w:hideMark/>
          </w:tcPr>
          <w:p w:rsidR="00043020" w:rsidRPr="007C35D5" w:rsidRDefault="00043020" w:rsidP="000C5E16">
            <w:pPr>
              <w:rPr>
                <w:kern w:val="24"/>
                <w:sz w:val="20"/>
                <w:szCs w:val="20"/>
              </w:rPr>
            </w:pPr>
            <w:r>
              <w:rPr>
                <w:kern w:val="24"/>
                <w:sz w:val="20"/>
                <w:szCs w:val="20"/>
              </w:rPr>
              <w:t>D</w:t>
            </w:r>
            <w:r w:rsidRPr="007C35D5">
              <w:rPr>
                <w:kern w:val="24"/>
                <w:sz w:val="20"/>
                <w:szCs w:val="20"/>
              </w:rPr>
              <w:t xml:space="preserve">rilling </w:t>
            </w:r>
          </w:p>
        </w:tc>
        <w:tc>
          <w:tcPr>
            <w:tcW w:w="3353"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lang w:val="en-US"/>
              </w:rPr>
            </w:pPr>
            <w:r w:rsidRPr="00542777">
              <w:rPr>
                <w:kern w:val="24"/>
                <w:sz w:val="20"/>
                <w:szCs w:val="20"/>
                <w:lang w:val="en-US"/>
              </w:rPr>
              <w:t xml:space="preserve">Delauuany et Fils, Orlandi, Arc Energy Resources Ltd, </w:t>
            </w:r>
          </w:p>
          <w:p w:rsidR="00043020" w:rsidRPr="00542777" w:rsidRDefault="00043020" w:rsidP="000C5E16">
            <w:pPr>
              <w:pStyle w:val="afd"/>
              <w:spacing w:before="0" w:beforeAutospacing="0" w:after="0" w:afterAutospacing="0"/>
              <w:jc w:val="center"/>
              <w:textAlignment w:val="center"/>
              <w:rPr>
                <w:sz w:val="36"/>
                <w:szCs w:val="36"/>
                <w:lang w:val="en-US"/>
              </w:rPr>
            </w:pPr>
            <w:r w:rsidRPr="00542777">
              <w:rPr>
                <w:kern w:val="24"/>
                <w:sz w:val="20"/>
                <w:szCs w:val="20"/>
                <w:lang w:val="en-US"/>
              </w:rPr>
              <w:t xml:space="preserve">Imstalcon JSC, Walter Tosto Spa, Rosetti Marino SpA, </w:t>
            </w:r>
          </w:p>
        </w:tc>
        <w:tc>
          <w:tcPr>
            <w:tcW w:w="2546"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lang w:val="en-US"/>
              </w:rPr>
            </w:pPr>
            <w:r w:rsidRPr="00542777">
              <w:rPr>
                <w:kern w:val="24"/>
                <w:sz w:val="20"/>
                <w:szCs w:val="20"/>
              </w:rPr>
              <w:t>Белкамит</w:t>
            </w:r>
            <w:r w:rsidRPr="00542777">
              <w:rPr>
                <w:kern w:val="24"/>
                <w:sz w:val="20"/>
                <w:szCs w:val="20"/>
                <w:lang w:val="en-US"/>
              </w:rPr>
              <w:t xml:space="preserve">, </w:t>
            </w:r>
            <w:r w:rsidRPr="00542777">
              <w:rPr>
                <w:kern w:val="24"/>
                <w:sz w:val="20"/>
                <w:szCs w:val="20"/>
              </w:rPr>
              <w:t>ЗКМК</w:t>
            </w:r>
            <w:r w:rsidRPr="00542777">
              <w:rPr>
                <w:kern w:val="24"/>
                <w:sz w:val="20"/>
                <w:szCs w:val="20"/>
                <w:lang w:val="en-US"/>
              </w:rPr>
              <w:t xml:space="preserve">, </w:t>
            </w:r>
            <w:r w:rsidRPr="00542777">
              <w:rPr>
                <w:kern w:val="24"/>
                <w:sz w:val="20"/>
                <w:szCs w:val="20"/>
              </w:rPr>
              <w:t>Атыраунефтемаш</w:t>
            </w:r>
            <w:r w:rsidRPr="00542777">
              <w:rPr>
                <w:kern w:val="24"/>
                <w:sz w:val="20"/>
                <w:szCs w:val="20"/>
                <w:lang w:val="en-US"/>
              </w:rPr>
              <w:t xml:space="preserve">, Keppel Kazakhstan LLP, Kazakhstan, </w:t>
            </w:r>
            <w:r w:rsidRPr="00542777">
              <w:rPr>
                <w:kern w:val="24"/>
                <w:sz w:val="20"/>
                <w:szCs w:val="20"/>
              </w:rPr>
              <w:t>АО</w:t>
            </w:r>
            <w:r w:rsidRPr="00542777">
              <w:rPr>
                <w:kern w:val="24"/>
                <w:sz w:val="20"/>
                <w:szCs w:val="20"/>
                <w:lang w:val="en-US"/>
              </w:rPr>
              <w:t xml:space="preserve"> «</w:t>
            </w:r>
            <w:r w:rsidRPr="00542777">
              <w:rPr>
                <w:kern w:val="24"/>
                <w:sz w:val="20"/>
                <w:szCs w:val="20"/>
              </w:rPr>
              <w:t>ПЗТМ</w:t>
            </w:r>
            <w:r w:rsidRPr="00542777">
              <w:rPr>
                <w:kern w:val="24"/>
                <w:sz w:val="20"/>
                <w:szCs w:val="20"/>
                <w:lang w:val="en-US"/>
              </w:rPr>
              <w:t>»</w:t>
            </w:r>
          </w:p>
        </w:tc>
        <w:tc>
          <w:tcPr>
            <w:tcW w:w="1152"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rPr>
            </w:pPr>
            <w:r w:rsidRPr="00542777">
              <w:rPr>
                <w:kern w:val="24"/>
                <w:sz w:val="20"/>
                <w:szCs w:val="20"/>
                <w:lang w:val="en-US"/>
              </w:rPr>
              <w:t> </w:t>
            </w:r>
            <w:r w:rsidRPr="00542777">
              <w:rPr>
                <w:kern w:val="24"/>
                <w:sz w:val="20"/>
                <w:szCs w:val="20"/>
              </w:rPr>
              <w:t>10,6</w:t>
            </w:r>
          </w:p>
        </w:tc>
      </w:tr>
      <w:tr w:rsidR="00043020" w:rsidRPr="00542777" w:rsidTr="000C5E16">
        <w:trPr>
          <w:trHeight w:val="756"/>
        </w:trPr>
        <w:tc>
          <w:tcPr>
            <w:tcW w:w="2604" w:type="dxa"/>
            <w:shd w:val="clear" w:color="auto" w:fill="auto"/>
            <w:tcMar>
              <w:top w:w="15" w:type="dxa"/>
              <w:left w:w="15" w:type="dxa"/>
              <w:bottom w:w="0" w:type="dxa"/>
              <w:right w:w="15" w:type="dxa"/>
            </w:tcMar>
            <w:hideMark/>
          </w:tcPr>
          <w:p w:rsidR="00043020" w:rsidRPr="00043020" w:rsidRDefault="00043020" w:rsidP="000C5E16">
            <w:pPr>
              <w:rPr>
                <w:kern w:val="24"/>
                <w:sz w:val="20"/>
                <w:szCs w:val="20"/>
                <w:lang w:val="en-US"/>
              </w:rPr>
            </w:pPr>
            <w:r w:rsidRPr="00043020">
              <w:rPr>
                <w:kern w:val="24"/>
                <w:sz w:val="20"/>
                <w:szCs w:val="20"/>
                <w:lang w:val="en-US"/>
              </w:rPr>
              <w:t xml:space="preserve">Vessels working under pressure / heat exchangers </w:t>
            </w:r>
          </w:p>
        </w:tc>
        <w:tc>
          <w:tcPr>
            <w:tcW w:w="3353"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lang w:val="en-US"/>
              </w:rPr>
            </w:pPr>
            <w:r w:rsidRPr="00542777">
              <w:rPr>
                <w:kern w:val="24"/>
                <w:sz w:val="20"/>
                <w:szCs w:val="20"/>
                <w:lang w:val="en-US"/>
              </w:rPr>
              <w:t xml:space="preserve">Kisco, FAD Flange, Acciao&amp;Derivation, Alied Int SpA, Tectubi Raccordi SpA, FAST SRL, P. Van Leeuwen Jr's Buizenhandel BV, Canadoil Europe SRL, Breda Energia SpA, </w:t>
            </w:r>
          </w:p>
        </w:tc>
        <w:tc>
          <w:tcPr>
            <w:tcW w:w="2546"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rPr>
            </w:pPr>
            <w:r w:rsidRPr="00542777">
              <w:rPr>
                <w:kern w:val="24"/>
                <w:sz w:val="20"/>
                <w:szCs w:val="20"/>
              </w:rPr>
              <w:t>АО «УКАЗ», АО Казнефтегазмаш </w:t>
            </w:r>
          </w:p>
        </w:tc>
        <w:tc>
          <w:tcPr>
            <w:tcW w:w="1152"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rPr>
            </w:pPr>
            <w:r w:rsidRPr="00542777">
              <w:rPr>
                <w:kern w:val="24"/>
                <w:sz w:val="20"/>
                <w:szCs w:val="20"/>
              </w:rPr>
              <w:t> 9,5</w:t>
            </w:r>
          </w:p>
        </w:tc>
      </w:tr>
      <w:tr w:rsidR="00043020" w:rsidRPr="00542777" w:rsidTr="000C5E16">
        <w:trPr>
          <w:trHeight w:val="1091"/>
        </w:trPr>
        <w:tc>
          <w:tcPr>
            <w:tcW w:w="2604" w:type="dxa"/>
            <w:shd w:val="clear" w:color="auto" w:fill="auto"/>
            <w:tcMar>
              <w:top w:w="15" w:type="dxa"/>
              <w:left w:w="15" w:type="dxa"/>
              <w:bottom w:w="0" w:type="dxa"/>
              <w:right w:w="15" w:type="dxa"/>
            </w:tcMar>
            <w:hideMark/>
          </w:tcPr>
          <w:p w:rsidR="00043020" w:rsidRPr="007C35D5" w:rsidRDefault="00043020" w:rsidP="000C5E16">
            <w:pPr>
              <w:rPr>
                <w:kern w:val="24"/>
                <w:sz w:val="20"/>
                <w:szCs w:val="20"/>
              </w:rPr>
            </w:pPr>
            <w:r w:rsidRPr="007C35D5">
              <w:rPr>
                <w:kern w:val="24"/>
                <w:sz w:val="20"/>
                <w:szCs w:val="20"/>
              </w:rPr>
              <w:t xml:space="preserve">Fittings, Flanges </w:t>
            </w:r>
          </w:p>
        </w:tc>
        <w:tc>
          <w:tcPr>
            <w:tcW w:w="3353"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lang w:val="en-US"/>
              </w:rPr>
            </w:pPr>
            <w:r w:rsidRPr="00542777">
              <w:rPr>
                <w:kern w:val="24"/>
                <w:sz w:val="20"/>
                <w:szCs w:val="20"/>
                <w:lang w:val="en-US"/>
              </w:rPr>
              <w:t xml:space="preserve">Petrovalve, Breda Energia, </w:t>
            </w:r>
          </w:p>
          <w:p w:rsidR="00043020" w:rsidRPr="00542777" w:rsidRDefault="00043020" w:rsidP="000C5E16">
            <w:pPr>
              <w:pStyle w:val="afd"/>
              <w:spacing w:before="0" w:beforeAutospacing="0" w:after="0" w:afterAutospacing="0"/>
              <w:jc w:val="center"/>
              <w:textAlignment w:val="center"/>
              <w:rPr>
                <w:sz w:val="36"/>
                <w:szCs w:val="36"/>
                <w:lang w:val="en-US"/>
              </w:rPr>
            </w:pPr>
            <w:r w:rsidRPr="00542777">
              <w:rPr>
                <w:kern w:val="24"/>
                <w:sz w:val="20"/>
                <w:szCs w:val="20"/>
                <w:lang w:val="en-US"/>
              </w:rPr>
              <w:t>Nuovo Pignone, Petrovalve, B.F.E., Tai Milano SpA, Oms Saleri SpA, Breda Energia</w:t>
            </w:r>
          </w:p>
        </w:tc>
        <w:tc>
          <w:tcPr>
            <w:tcW w:w="2546"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lang w:val="en-US"/>
              </w:rPr>
            </w:pPr>
            <w:r w:rsidRPr="00542777">
              <w:rPr>
                <w:kern w:val="24"/>
                <w:sz w:val="20"/>
                <w:szCs w:val="20"/>
              </w:rPr>
              <w:t>Казнефтегазмаш</w:t>
            </w:r>
            <w:r w:rsidRPr="00542777">
              <w:rPr>
                <w:kern w:val="24"/>
                <w:sz w:val="20"/>
                <w:szCs w:val="20"/>
                <w:lang w:val="en-US"/>
              </w:rPr>
              <w:t xml:space="preserve">, </w:t>
            </w:r>
            <w:r w:rsidRPr="00542777">
              <w:rPr>
                <w:kern w:val="24"/>
                <w:sz w:val="20"/>
                <w:szCs w:val="20"/>
              </w:rPr>
              <w:t>УКАЗ</w:t>
            </w:r>
            <w:r w:rsidRPr="00542777">
              <w:rPr>
                <w:kern w:val="24"/>
                <w:sz w:val="20"/>
                <w:szCs w:val="20"/>
                <w:lang w:val="en-US"/>
              </w:rPr>
              <w:t>, Accessories Plant JSC, KPAP LLP, "Poisk" Venture</w:t>
            </w:r>
          </w:p>
        </w:tc>
        <w:tc>
          <w:tcPr>
            <w:tcW w:w="1152"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rPr>
            </w:pPr>
            <w:r w:rsidRPr="00542777">
              <w:rPr>
                <w:kern w:val="24"/>
                <w:sz w:val="20"/>
                <w:szCs w:val="20"/>
                <w:lang w:val="en-US"/>
              </w:rPr>
              <w:t> </w:t>
            </w:r>
            <w:r w:rsidRPr="00542777">
              <w:rPr>
                <w:kern w:val="24"/>
                <w:sz w:val="20"/>
                <w:szCs w:val="20"/>
              </w:rPr>
              <w:t>97,8</w:t>
            </w:r>
          </w:p>
        </w:tc>
      </w:tr>
      <w:tr w:rsidR="00043020" w:rsidRPr="00542777" w:rsidTr="000C5E16">
        <w:trPr>
          <w:trHeight w:val="1361"/>
        </w:trPr>
        <w:tc>
          <w:tcPr>
            <w:tcW w:w="2604" w:type="dxa"/>
            <w:shd w:val="clear" w:color="auto" w:fill="auto"/>
            <w:tcMar>
              <w:top w:w="15" w:type="dxa"/>
              <w:left w:w="15" w:type="dxa"/>
              <w:bottom w:w="0" w:type="dxa"/>
              <w:right w:w="15" w:type="dxa"/>
            </w:tcMar>
            <w:hideMark/>
          </w:tcPr>
          <w:p w:rsidR="00043020" w:rsidRPr="007C35D5" w:rsidRDefault="00043020" w:rsidP="000C5E16">
            <w:pPr>
              <w:rPr>
                <w:kern w:val="24"/>
                <w:sz w:val="20"/>
                <w:szCs w:val="20"/>
              </w:rPr>
            </w:pPr>
            <w:r w:rsidRPr="007C35D5">
              <w:rPr>
                <w:kern w:val="24"/>
                <w:sz w:val="20"/>
                <w:szCs w:val="20"/>
              </w:rPr>
              <w:t xml:space="preserve">Wellhead equipment: </w:t>
            </w:r>
          </w:p>
        </w:tc>
        <w:tc>
          <w:tcPr>
            <w:tcW w:w="3353"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lang w:val="en-US"/>
              </w:rPr>
            </w:pPr>
            <w:r w:rsidRPr="00542777">
              <w:rPr>
                <w:kern w:val="24"/>
                <w:sz w:val="20"/>
                <w:szCs w:val="20"/>
                <w:lang w:val="en-US"/>
              </w:rPr>
              <w:t>Areva, Tyco, Siemens Building Technology, Johnson control, Autrinica F&amp;S AS, Foxboro, Kazakhstan Intergrated Serv. Ltd Kisco UK, Sea Star International LLP, Consolidated Supply &amp; Services Int'l LLP, ABB LLP, Gateway Ventures (CA) Ltd LLP, V.T.D. Transformatori SRL, Schneider Electric LLP, Siemens LLP</w:t>
            </w:r>
          </w:p>
        </w:tc>
        <w:tc>
          <w:tcPr>
            <w:tcW w:w="2546"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rPr>
            </w:pPr>
            <w:r w:rsidRPr="00542777">
              <w:rPr>
                <w:kern w:val="24"/>
                <w:sz w:val="20"/>
                <w:szCs w:val="20"/>
                <w:lang w:val="en-US"/>
              </w:rPr>
              <w:t> </w:t>
            </w:r>
            <w:r w:rsidRPr="00542777">
              <w:rPr>
                <w:kern w:val="24"/>
                <w:sz w:val="20"/>
                <w:szCs w:val="20"/>
              </w:rPr>
              <w:t>АО «Кентауский трансформаторный завод»</w:t>
            </w:r>
          </w:p>
        </w:tc>
        <w:tc>
          <w:tcPr>
            <w:tcW w:w="1152"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rPr>
            </w:pPr>
            <w:r w:rsidRPr="00542777">
              <w:rPr>
                <w:kern w:val="24"/>
                <w:sz w:val="20"/>
                <w:szCs w:val="20"/>
              </w:rPr>
              <w:t> 86,2</w:t>
            </w:r>
          </w:p>
        </w:tc>
      </w:tr>
      <w:tr w:rsidR="00043020" w:rsidRPr="00542777" w:rsidTr="000C5E16">
        <w:trPr>
          <w:trHeight w:val="756"/>
        </w:trPr>
        <w:tc>
          <w:tcPr>
            <w:tcW w:w="2604" w:type="dxa"/>
            <w:shd w:val="clear" w:color="auto" w:fill="auto"/>
            <w:tcMar>
              <w:top w:w="15" w:type="dxa"/>
              <w:left w:w="15" w:type="dxa"/>
              <w:bottom w:w="0" w:type="dxa"/>
              <w:right w:w="15" w:type="dxa"/>
            </w:tcMar>
            <w:hideMark/>
          </w:tcPr>
          <w:p w:rsidR="00043020" w:rsidRPr="007C35D5" w:rsidRDefault="00043020" w:rsidP="000C5E16">
            <w:pPr>
              <w:rPr>
                <w:kern w:val="24"/>
                <w:sz w:val="20"/>
                <w:szCs w:val="20"/>
              </w:rPr>
            </w:pPr>
            <w:r>
              <w:rPr>
                <w:kern w:val="24"/>
                <w:sz w:val="20"/>
                <w:szCs w:val="20"/>
              </w:rPr>
              <w:lastRenderedPageBreak/>
              <w:t>V</w:t>
            </w:r>
            <w:r w:rsidRPr="007C35D5">
              <w:rPr>
                <w:kern w:val="24"/>
                <w:sz w:val="20"/>
                <w:szCs w:val="20"/>
              </w:rPr>
              <w:t xml:space="preserve">alves and spare parts </w:t>
            </w:r>
          </w:p>
        </w:tc>
        <w:tc>
          <w:tcPr>
            <w:tcW w:w="3353"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lang w:val="en-US"/>
              </w:rPr>
            </w:pPr>
            <w:r w:rsidRPr="00542777">
              <w:rPr>
                <w:kern w:val="24"/>
                <w:sz w:val="20"/>
                <w:szCs w:val="20"/>
                <w:lang w:val="en-US"/>
              </w:rPr>
              <w:t>Honeywell, Yokogawa, Emerson, Invensys, ABB, Foxboro, Johnson Control, Argosy Technologies</w:t>
            </w:r>
          </w:p>
        </w:tc>
        <w:tc>
          <w:tcPr>
            <w:tcW w:w="2546" w:type="dxa"/>
            <w:shd w:val="clear" w:color="auto" w:fill="auto"/>
            <w:tcMar>
              <w:top w:w="15" w:type="dxa"/>
              <w:left w:w="15" w:type="dxa"/>
              <w:bottom w:w="0" w:type="dxa"/>
              <w:right w:w="15" w:type="dxa"/>
            </w:tcMar>
            <w:vAlign w:val="center"/>
            <w:hideMark/>
          </w:tcPr>
          <w:p w:rsidR="00043020" w:rsidRPr="00043020" w:rsidRDefault="00043020" w:rsidP="000C5E16">
            <w:pPr>
              <w:rPr>
                <w:sz w:val="36"/>
                <w:szCs w:val="36"/>
                <w:lang w:val="en-US"/>
              </w:rPr>
            </w:pPr>
          </w:p>
        </w:tc>
        <w:tc>
          <w:tcPr>
            <w:tcW w:w="1152"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rPr>
            </w:pPr>
            <w:r w:rsidRPr="00542777">
              <w:rPr>
                <w:kern w:val="24"/>
                <w:sz w:val="20"/>
                <w:szCs w:val="20"/>
                <w:lang w:val="en-US"/>
              </w:rPr>
              <w:t> </w:t>
            </w:r>
            <w:r w:rsidRPr="00542777">
              <w:rPr>
                <w:kern w:val="24"/>
                <w:sz w:val="20"/>
                <w:szCs w:val="20"/>
              </w:rPr>
              <w:t>54,7</w:t>
            </w:r>
          </w:p>
        </w:tc>
      </w:tr>
      <w:tr w:rsidR="00043020" w:rsidRPr="00542777" w:rsidTr="000C5E16">
        <w:trPr>
          <w:trHeight w:val="816"/>
        </w:trPr>
        <w:tc>
          <w:tcPr>
            <w:tcW w:w="2604" w:type="dxa"/>
            <w:shd w:val="clear" w:color="auto" w:fill="auto"/>
            <w:tcMar>
              <w:top w:w="15" w:type="dxa"/>
              <w:left w:w="15" w:type="dxa"/>
              <w:bottom w:w="0" w:type="dxa"/>
              <w:right w:w="15" w:type="dxa"/>
            </w:tcMar>
            <w:hideMark/>
          </w:tcPr>
          <w:p w:rsidR="00043020" w:rsidRPr="007C35D5" w:rsidRDefault="00043020" w:rsidP="000C5E16">
            <w:pPr>
              <w:rPr>
                <w:kern w:val="24"/>
                <w:sz w:val="20"/>
                <w:szCs w:val="20"/>
              </w:rPr>
            </w:pPr>
            <w:r w:rsidRPr="007C35D5">
              <w:rPr>
                <w:kern w:val="24"/>
                <w:sz w:val="20"/>
                <w:szCs w:val="20"/>
              </w:rPr>
              <w:t xml:space="preserve">Electrical </w:t>
            </w:r>
          </w:p>
        </w:tc>
        <w:tc>
          <w:tcPr>
            <w:tcW w:w="3353"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lang w:val="en-US"/>
              </w:rPr>
            </w:pPr>
            <w:r w:rsidRPr="00542777">
              <w:rPr>
                <w:kern w:val="24"/>
                <w:sz w:val="20"/>
                <w:szCs w:val="20"/>
                <w:lang w:val="en-US"/>
              </w:rPr>
              <w:t>Siemens, Areva, Bel-valves,  Man-Turo, GE , Nuovo Pignone, Amarinth, Aturia Pompe, CAT Pumps, Triqua BV, Cerpelli, Framo, Peroni Pompe SpA</w:t>
            </w:r>
          </w:p>
        </w:tc>
        <w:tc>
          <w:tcPr>
            <w:tcW w:w="2546"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lang w:val="en-US"/>
              </w:rPr>
            </w:pPr>
            <w:r w:rsidRPr="00542777">
              <w:rPr>
                <w:kern w:val="24"/>
                <w:sz w:val="20"/>
                <w:szCs w:val="20"/>
                <w:lang w:val="en-US"/>
              </w:rPr>
              <w:t>Machine-Building Plant JSC, TREI-Karaganda LLP, Pavlodar Wiring </w:t>
            </w:r>
          </w:p>
        </w:tc>
        <w:tc>
          <w:tcPr>
            <w:tcW w:w="1152" w:type="dxa"/>
            <w:shd w:val="clear" w:color="auto" w:fill="auto"/>
            <w:tcMar>
              <w:top w:w="15" w:type="dxa"/>
              <w:left w:w="15" w:type="dxa"/>
              <w:bottom w:w="0" w:type="dxa"/>
              <w:right w:w="15" w:type="dxa"/>
            </w:tcMar>
            <w:vAlign w:val="center"/>
            <w:hideMark/>
          </w:tcPr>
          <w:p w:rsidR="00043020" w:rsidRPr="00542777" w:rsidRDefault="00043020" w:rsidP="000C5E16">
            <w:pPr>
              <w:pStyle w:val="afd"/>
              <w:spacing w:before="0" w:beforeAutospacing="0" w:after="0" w:afterAutospacing="0"/>
              <w:jc w:val="center"/>
              <w:textAlignment w:val="center"/>
              <w:rPr>
                <w:sz w:val="36"/>
                <w:szCs w:val="36"/>
              </w:rPr>
            </w:pPr>
            <w:r w:rsidRPr="00542777">
              <w:rPr>
                <w:kern w:val="24"/>
                <w:sz w:val="20"/>
                <w:szCs w:val="20"/>
                <w:lang w:val="en-US"/>
              </w:rPr>
              <w:t> </w:t>
            </w:r>
            <w:r w:rsidRPr="00542777">
              <w:rPr>
                <w:kern w:val="24"/>
                <w:sz w:val="20"/>
                <w:szCs w:val="20"/>
              </w:rPr>
              <w:t>74,2</w:t>
            </w:r>
          </w:p>
        </w:tc>
      </w:tr>
      <w:tr w:rsidR="00043020" w:rsidRPr="00542777" w:rsidTr="000C5E16">
        <w:trPr>
          <w:trHeight w:val="48"/>
        </w:trPr>
        <w:tc>
          <w:tcPr>
            <w:tcW w:w="2604" w:type="dxa"/>
            <w:shd w:val="clear" w:color="auto" w:fill="auto"/>
            <w:tcMar>
              <w:top w:w="15" w:type="dxa"/>
              <w:left w:w="15" w:type="dxa"/>
              <w:bottom w:w="0" w:type="dxa"/>
              <w:right w:w="15" w:type="dxa"/>
            </w:tcMar>
          </w:tcPr>
          <w:p w:rsidR="00043020" w:rsidRPr="007C35D5" w:rsidRDefault="00043020" w:rsidP="000C5E16">
            <w:pPr>
              <w:rPr>
                <w:kern w:val="24"/>
                <w:sz w:val="20"/>
                <w:szCs w:val="20"/>
              </w:rPr>
            </w:pPr>
            <w:r>
              <w:rPr>
                <w:kern w:val="24"/>
                <w:sz w:val="20"/>
                <w:szCs w:val="20"/>
              </w:rPr>
              <w:t>E</w:t>
            </w:r>
            <w:r w:rsidRPr="007C35D5">
              <w:rPr>
                <w:kern w:val="24"/>
                <w:sz w:val="20"/>
                <w:szCs w:val="20"/>
              </w:rPr>
              <w:t xml:space="preserve">quipment </w:t>
            </w:r>
          </w:p>
        </w:tc>
        <w:tc>
          <w:tcPr>
            <w:tcW w:w="3353" w:type="dxa"/>
            <w:shd w:val="clear" w:color="auto" w:fill="auto"/>
            <w:tcMar>
              <w:top w:w="15" w:type="dxa"/>
              <w:left w:w="15" w:type="dxa"/>
              <w:bottom w:w="0" w:type="dxa"/>
              <w:right w:w="15" w:type="dxa"/>
            </w:tcMar>
            <w:vAlign w:val="center"/>
          </w:tcPr>
          <w:p w:rsidR="00043020" w:rsidRPr="00542777" w:rsidRDefault="00043020" w:rsidP="000C5E16">
            <w:pPr>
              <w:pStyle w:val="afd"/>
              <w:spacing w:before="0" w:beforeAutospacing="0" w:after="0" w:afterAutospacing="0"/>
              <w:jc w:val="center"/>
              <w:textAlignment w:val="center"/>
              <w:rPr>
                <w:sz w:val="36"/>
                <w:szCs w:val="36"/>
              </w:rPr>
            </w:pPr>
            <w:r w:rsidRPr="00542777">
              <w:rPr>
                <w:rFonts w:eastAsiaTheme="minorEastAsia"/>
                <w:kern w:val="24"/>
                <w:sz w:val="20"/>
                <w:szCs w:val="20"/>
              </w:rPr>
              <w:t>Wellquip</w:t>
            </w:r>
          </w:p>
        </w:tc>
        <w:tc>
          <w:tcPr>
            <w:tcW w:w="2546" w:type="dxa"/>
            <w:shd w:val="clear" w:color="auto" w:fill="auto"/>
            <w:tcMar>
              <w:top w:w="15" w:type="dxa"/>
              <w:left w:w="15" w:type="dxa"/>
              <w:bottom w:w="0" w:type="dxa"/>
              <w:right w:w="15" w:type="dxa"/>
            </w:tcMar>
            <w:vAlign w:val="center"/>
          </w:tcPr>
          <w:p w:rsidR="00043020" w:rsidRPr="00542777" w:rsidRDefault="00043020" w:rsidP="000C5E16">
            <w:pPr>
              <w:pStyle w:val="afd"/>
              <w:spacing w:before="0" w:beforeAutospacing="0" w:after="0" w:afterAutospacing="0"/>
              <w:jc w:val="center"/>
              <w:textAlignment w:val="center"/>
              <w:rPr>
                <w:sz w:val="36"/>
                <w:szCs w:val="36"/>
              </w:rPr>
            </w:pPr>
            <w:r w:rsidRPr="00542777">
              <w:rPr>
                <w:b/>
                <w:bCs/>
                <w:kern w:val="24"/>
                <w:sz w:val="20"/>
                <w:szCs w:val="20"/>
              </w:rPr>
              <w:t>-</w:t>
            </w:r>
          </w:p>
        </w:tc>
        <w:tc>
          <w:tcPr>
            <w:tcW w:w="1152" w:type="dxa"/>
            <w:shd w:val="clear" w:color="auto" w:fill="auto"/>
            <w:tcMar>
              <w:top w:w="15" w:type="dxa"/>
              <w:left w:w="15" w:type="dxa"/>
              <w:bottom w:w="0" w:type="dxa"/>
              <w:right w:w="15" w:type="dxa"/>
            </w:tcMar>
            <w:vAlign w:val="center"/>
          </w:tcPr>
          <w:p w:rsidR="00043020" w:rsidRPr="00542777" w:rsidRDefault="00043020" w:rsidP="000C5E16">
            <w:pPr>
              <w:rPr>
                <w:sz w:val="36"/>
                <w:szCs w:val="36"/>
              </w:rPr>
            </w:pPr>
          </w:p>
        </w:tc>
      </w:tr>
    </w:tbl>
    <w:p w:rsidR="00043020" w:rsidRPr="00043020" w:rsidRDefault="00043020" w:rsidP="00043020">
      <w:pPr>
        <w:ind w:firstLine="709"/>
        <w:jc w:val="both"/>
        <w:rPr>
          <w:i/>
          <w:lang w:val="en-US"/>
        </w:rPr>
      </w:pPr>
      <w:r w:rsidRPr="00043020">
        <w:rPr>
          <w:i/>
          <w:lang w:val="en-US"/>
        </w:rPr>
        <w:t>Source: Ministry of Oil and Gas RK</w:t>
      </w:r>
    </w:p>
    <w:p w:rsidR="00043020" w:rsidRPr="00043020" w:rsidRDefault="00043020" w:rsidP="00043020">
      <w:pPr>
        <w:ind w:firstLine="709"/>
        <w:jc w:val="both"/>
        <w:rPr>
          <w:i/>
          <w:lang w:val="en-US"/>
        </w:rPr>
      </w:pPr>
    </w:p>
    <w:p w:rsidR="00043020" w:rsidRPr="00963669" w:rsidRDefault="00043020" w:rsidP="00043020">
      <w:pPr>
        <w:ind w:firstLine="709"/>
        <w:jc w:val="both"/>
        <w:rPr>
          <w:sz w:val="28"/>
          <w:szCs w:val="28"/>
          <w:lang w:val="en-US"/>
        </w:rPr>
      </w:pPr>
      <w:r w:rsidRPr="00963669">
        <w:rPr>
          <w:sz w:val="28"/>
          <w:szCs w:val="28"/>
          <w:lang w:val="en-US"/>
        </w:rPr>
        <w:t>“Tengizchevroil” LLP, Karachaganak Petroleum Operating B.V., North Caspian Operating Company B.V. and NC “KazMunayGas” JSC signed Aktau declaration of joint actions on September 25, 2013, which primary purpose is to develop a mechanism for better coordination and agreement of individual programs for development of local content of operators, investors and state bodies.</w:t>
      </w:r>
    </w:p>
    <w:p w:rsidR="00043020" w:rsidRPr="00963669" w:rsidRDefault="00043020" w:rsidP="00043020">
      <w:pPr>
        <w:ind w:firstLine="709"/>
        <w:jc w:val="both"/>
        <w:rPr>
          <w:sz w:val="28"/>
          <w:szCs w:val="28"/>
          <w:lang w:val="en-US"/>
        </w:rPr>
      </w:pPr>
      <w:r w:rsidRPr="00963669">
        <w:rPr>
          <w:sz w:val="28"/>
          <w:szCs w:val="28"/>
          <w:lang w:val="en-US"/>
        </w:rPr>
        <w:t xml:space="preserve">In accordance with the initiative of the above campaigns within the Aktau Declaration on the principle of the largest consumption of products it was decided to determine responsibility for development of production to each company: </w:t>
      </w:r>
    </w:p>
    <w:p w:rsidR="00043020" w:rsidRPr="00043020" w:rsidRDefault="00043020" w:rsidP="00043020">
      <w:pPr>
        <w:ind w:firstLine="709"/>
        <w:jc w:val="both"/>
        <w:rPr>
          <w:szCs w:val="28"/>
          <w:lang w:val="en-US"/>
        </w:rPr>
      </w:pPr>
    </w:p>
    <w:tbl>
      <w:tblPr>
        <w:tblW w:w="9499" w:type="dxa"/>
        <w:tblCellMar>
          <w:left w:w="0" w:type="dxa"/>
          <w:right w:w="0" w:type="dxa"/>
        </w:tblCellMar>
        <w:tblLook w:val="0420"/>
      </w:tblPr>
      <w:tblGrid>
        <w:gridCol w:w="2412"/>
        <w:gridCol w:w="2268"/>
        <w:gridCol w:w="2409"/>
        <w:gridCol w:w="2410"/>
      </w:tblGrid>
      <w:tr w:rsidR="00043020" w:rsidRPr="00542777" w:rsidTr="000C5E16">
        <w:trPr>
          <w:trHeight w:val="475"/>
        </w:trPr>
        <w:tc>
          <w:tcPr>
            <w:tcW w:w="241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rsidR="00043020" w:rsidRPr="00542777" w:rsidRDefault="00043020" w:rsidP="000C5E16">
            <w:pPr>
              <w:jc w:val="center"/>
              <w:rPr>
                <w:b/>
                <w:szCs w:val="28"/>
              </w:rPr>
            </w:pPr>
            <w:r w:rsidRPr="00094AF0">
              <w:rPr>
                <w:b/>
                <w:szCs w:val="28"/>
              </w:rPr>
              <w:t>Tengizchevroil</w:t>
            </w:r>
          </w:p>
        </w:tc>
        <w:tc>
          <w:tcPr>
            <w:tcW w:w="226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rsidR="00043020" w:rsidRPr="00542777" w:rsidRDefault="00043020" w:rsidP="000C5E16">
            <w:pPr>
              <w:ind w:firstLine="709"/>
              <w:jc w:val="both"/>
              <w:rPr>
                <w:b/>
                <w:szCs w:val="28"/>
              </w:rPr>
            </w:pPr>
            <w:r w:rsidRPr="00094AF0">
              <w:rPr>
                <w:b/>
                <w:szCs w:val="28"/>
              </w:rPr>
              <w:t>FVF</w:t>
            </w:r>
          </w:p>
        </w:tc>
        <w:tc>
          <w:tcPr>
            <w:tcW w:w="240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rsidR="00043020" w:rsidRPr="00542777" w:rsidRDefault="00043020" w:rsidP="000C5E16">
            <w:pPr>
              <w:ind w:firstLine="709"/>
              <w:jc w:val="both"/>
              <w:rPr>
                <w:b/>
                <w:szCs w:val="28"/>
              </w:rPr>
            </w:pPr>
            <w:r>
              <w:rPr>
                <w:b/>
                <w:szCs w:val="28"/>
              </w:rPr>
              <w:t>NCOC</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rsidR="00043020" w:rsidRPr="00542777" w:rsidRDefault="00043020" w:rsidP="000C5E16">
            <w:pPr>
              <w:ind w:firstLine="709"/>
              <w:jc w:val="both"/>
              <w:rPr>
                <w:b/>
                <w:szCs w:val="28"/>
              </w:rPr>
            </w:pPr>
            <w:r>
              <w:rPr>
                <w:b/>
                <w:szCs w:val="28"/>
              </w:rPr>
              <w:t>KMG</w:t>
            </w:r>
          </w:p>
        </w:tc>
      </w:tr>
      <w:tr w:rsidR="00043020" w:rsidRPr="00043020" w:rsidTr="000C5E16">
        <w:trPr>
          <w:trHeight w:val="415"/>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43020" w:rsidRPr="00043020" w:rsidRDefault="00043020" w:rsidP="000C5E16">
            <w:pPr>
              <w:jc w:val="both"/>
              <w:rPr>
                <w:bCs/>
                <w:sz w:val="20"/>
                <w:szCs w:val="20"/>
                <w:lang w:val="en-US"/>
              </w:rPr>
            </w:pPr>
            <w:r w:rsidRPr="00043020">
              <w:rPr>
                <w:bCs/>
                <w:sz w:val="20"/>
                <w:szCs w:val="20"/>
                <w:lang w:val="en-US"/>
              </w:rPr>
              <w:t xml:space="preserve">tubular products </w:t>
            </w:r>
          </w:p>
          <w:p w:rsidR="00043020" w:rsidRPr="00043020" w:rsidRDefault="00043020" w:rsidP="000C5E16">
            <w:pPr>
              <w:jc w:val="both"/>
              <w:rPr>
                <w:bCs/>
                <w:sz w:val="20"/>
                <w:szCs w:val="20"/>
                <w:lang w:val="en-US"/>
              </w:rPr>
            </w:pPr>
            <w:r w:rsidRPr="00043020">
              <w:rPr>
                <w:bCs/>
                <w:sz w:val="20"/>
                <w:szCs w:val="20"/>
                <w:lang w:val="en-US"/>
              </w:rPr>
              <w:t xml:space="preserve">heat exchangers </w:t>
            </w:r>
          </w:p>
          <w:p w:rsidR="00043020" w:rsidRPr="00043020" w:rsidRDefault="00043020" w:rsidP="000C5E16">
            <w:pPr>
              <w:jc w:val="both"/>
              <w:rPr>
                <w:sz w:val="20"/>
                <w:szCs w:val="20"/>
                <w:lang w:val="en-US"/>
              </w:rPr>
            </w:pPr>
            <w:r w:rsidRPr="00043020">
              <w:rPr>
                <w:bCs/>
                <w:sz w:val="20"/>
                <w:szCs w:val="20"/>
                <w:lang w:val="en-US"/>
              </w:rPr>
              <w:t>reservoirs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43020" w:rsidRPr="00043020" w:rsidRDefault="00043020" w:rsidP="000C5E16">
            <w:pPr>
              <w:jc w:val="both"/>
              <w:rPr>
                <w:bCs/>
                <w:sz w:val="20"/>
                <w:szCs w:val="20"/>
                <w:lang w:val="en-US"/>
              </w:rPr>
            </w:pPr>
            <w:r w:rsidRPr="00043020">
              <w:rPr>
                <w:bCs/>
                <w:sz w:val="20"/>
                <w:szCs w:val="20"/>
                <w:lang w:val="en-US"/>
              </w:rPr>
              <w:t xml:space="preserve">valves </w:t>
            </w:r>
          </w:p>
          <w:p w:rsidR="00043020" w:rsidRPr="00043020" w:rsidRDefault="00043020" w:rsidP="000C5E16">
            <w:pPr>
              <w:jc w:val="both"/>
              <w:rPr>
                <w:bCs/>
                <w:sz w:val="20"/>
                <w:szCs w:val="20"/>
                <w:lang w:val="en-US"/>
              </w:rPr>
            </w:pPr>
            <w:r w:rsidRPr="00043020">
              <w:rPr>
                <w:bCs/>
                <w:sz w:val="20"/>
                <w:szCs w:val="20"/>
                <w:lang w:val="en-US"/>
              </w:rPr>
              <w:t xml:space="preserve">Electrical Equipment </w:t>
            </w:r>
          </w:p>
          <w:p w:rsidR="00043020" w:rsidRPr="00043020" w:rsidRDefault="00043020" w:rsidP="000C5E16">
            <w:pPr>
              <w:jc w:val="both"/>
              <w:rPr>
                <w:bCs/>
                <w:sz w:val="20"/>
                <w:szCs w:val="20"/>
                <w:lang w:val="en-US"/>
              </w:rPr>
            </w:pPr>
            <w:r w:rsidRPr="00043020">
              <w:rPr>
                <w:bCs/>
                <w:sz w:val="20"/>
                <w:szCs w:val="20"/>
                <w:lang w:val="en-US"/>
              </w:rPr>
              <w:t xml:space="preserve">fitting </w:t>
            </w:r>
          </w:p>
          <w:p w:rsidR="00043020" w:rsidRPr="00043020" w:rsidRDefault="00043020" w:rsidP="000C5E16">
            <w:pPr>
              <w:jc w:val="both"/>
              <w:rPr>
                <w:sz w:val="20"/>
                <w:szCs w:val="20"/>
                <w:lang w:val="en-US"/>
              </w:rPr>
            </w:pPr>
            <w:r w:rsidRPr="00043020">
              <w:rPr>
                <w:bCs/>
                <w:sz w:val="20"/>
                <w:szCs w:val="20"/>
                <w:lang w:val="en-US"/>
              </w:rPr>
              <w:t>flanges</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43020" w:rsidRPr="00043020" w:rsidRDefault="00043020" w:rsidP="000C5E16">
            <w:pPr>
              <w:jc w:val="both"/>
              <w:rPr>
                <w:sz w:val="20"/>
                <w:szCs w:val="20"/>
                <w:lang w:val="en-US"/>
              </w:rPr>
            </w:pPr>
            <w:r w:rsidRPr="00043020">
              <w:rPr>
                <w:bCs/>
                <w:sz w:val="20"/>
                <w:szCs w:val="20"/>
                <w:lang w:val="en-US"/>
              </w:rPr>
              <w:t>Rotating equipment (rotors, turbines, pumps, etc.)</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43020" w:rsidRPr="00043020" w:rsidRDefault="00043020" w:rsidP="000C5E16">
            <w:pPr>
              <w:jc w:val="both"/>
              <w:rPr>
                <w:bCs/>
                <w:sz w:val="20"/>
                <w:szCs w:val="20"/>
                <w:lang w:val="en-US"/>
              </w:rPr>
            </w:pPr>
            <w:r w:rsidRPr="00043020">
              <w:rPr>
                <w:bCs/>
                <w:sz w:val="20"/>
                <w:szCs w:val="20"/>
                <w:lang w:val="en-US"/>
              </w:rPr>
              <w:t xml:space="preserve">Services: </w:t>
            </w:r>
          </w:p>
          <w:p w:rsidR="00043020" w:rsidRPr="00043020" w:rsidRDefault="00043020" w:rsidP="000C5E16">
            <w:pPr>
              <w:jc w:val="both"/>
              <w:rPr>
                <w:bCs/>
                <w:sz w:val="20"/>
                <w:szCs w:val="20"/>
                <w:lang w:val="en-US"/>
              </w:rPr>
            </w:pPr>
            <w:r w:rsidRPr="00043020">
              <w:rPr>
                <w:bCs/>
                <w:sz w:val="20"/>
                <w:szCs w:val="20"/>
                <w:lang w:val="en-US"/>
              </w:rPr>
              <w:t xml:space="preserve">drilling </w:t>
            </w:r>
          </w:p>
          <w:p w:rsidR="00043020" w:rsidRPr="00043020" w:rsidRDefault="00043020" w:rsidP="000C5E16">
            <w:pPr>
              <w:rPr>
                <w:sz w:val="20"/>
                <w:szCs w:val="20"/>
                <w:lang w:val="en-US"/>
              </w:rPr>
            </w:pPr>
            <w:r w:rsidRPr="00043020">
              <w:rPr>
                <w:bCs/>
                <w:sz w:val="20"/>
                <w:szCs w:val="20"/>
                <w:lang w:val="en-US"/>
              </w:rPr>
              <w:t>Related downhole services</w:t>
            </w:r>
          </w:p>
        </w:tc>
      </w:tr>
    </w:tbl>
    <w:p w:rsidR="00043020" w:rsidRPr="00043020" w:rsidRDefault="00043020" w:rsidP="00043020">
      <w:pPr>
        <w:ind w:firstLine="709"/>
        <w:jc w:val="both"/>
        <w:rPr>
          <w:szCs w:val="28"/>
          <w:lang w:val="en-US"/>
        </w:rPr>
      </w:pPr>
    </w:p>
    <w:p w:rsidR="00043020" w:rsidRPr="00043020" w:rsidRDefault="00043020" w:rsidP="00043020">
      <w:pPr>
        <w:ind w:firstLine="709"/>
        <w:jc w:val="both"/>
        <w:rPr>
          <w:i/>
          <w:szCs w:val="28"/>
          <w:lang w:val="en-US"/>
        </w:rPr>
      </w:pPr>
    </w:p>
    <w:p w:rsidR="00043020" w:rsidRPr="00043020" w:rsidRDefault="00043020" w:rsidP="00043020">
      <w:pPr>
        <w:ind w:firstLine="709"/>
        <w:jc w:val="both"/>
        <w:rPr>
          <w:i/>
          <w:szCs w:val="28"/>
          <w:lang w:val="en-US"/>
        </w:rPr>
      </w:pPr>
    </w:p>
    <w:p w:rsidR="00043020" w:rsidRPr="00963669" w:rsidRDefault="00043020" w:rsidP="00043020">
      <w:pPr>
        <w:ind w:firstLine="709"/>
        <w:jc w:val="both"/>
        <w:rPr>
          <w:i/>
          <w:sz w:val="28"/>
          <w:szCs w:val="28"/>
          <w:lang w:val="en-US"/>
        </w:rPr>
      </w:pPr>
      <w:r w:rsidRPr="00963669">
        <w:rPr>
          <w:i/>
          <w:sz w:val="28"/>
          <w:szCs w:val="28"/>
          <w:lang w:val="en-US"/>
        </w:rPr>
        <w:t>Priority projects</w:t>
      </w:r>
    </w:p>
    <w:p w:rsidR="00043020" w:rsidRPr="00963669" w:rsidRDefault="00043020" w:rsidP="00043020">
      <w:pPr>
        <w:keepNext/>
        <w:ind w:firstLine="709"/>
        <w:jc w:val="both"/>
        <w:rPr>
          <w:sz w:val="28"/>
          <w:szCs w:val="28"/>
        </w:rPr>
      </w:pPr>
      <w:r w:rsidRPr="00963669">
        <w:rPr>
          <w:sz w:val="28"/>
          <w:szCs w:val="28"/>
          <w:lang w:val="en-US"/>
        </w:rPr>
        <w:t xml:space="preserve">In the five-year period implementation of three projects within the Industrialization Map, planned for launch in the period 2015-2019, discussed with applicants, is provided. </w:t>
      </w:r>
      <w:r w:rsidRPr="00963669">
        <w:rPr>
          <w:sz w:val="28"/>
          <w:szCs w:val="28"/>
        </w:rPr>
        <w:t xml:space="preserve">(Table 2.2.13.8). </w:t>
      </w:r>
    </w:p>
    <w:p w:rsidR="00043020" w:rsidRPr="000B742B" w:rsidRDefault="00043020" w:rsidP="00043020">
      <w:pPr>
        <w:keepNext/>
        <w:ind w:firstLine="709"/>
        <w:jc w:val="both"/>
        <w:rPr>
          <w:szCs w:val="28"/>
        </w:rPr>
      </w:pPr>
    </w:p>
    <w:p w:rsidR="00043020" w:rsidRPr="00542777" w:rsidRDefault="00043020" w:rsidP="00043020">
      <w:pPr>
        <w:pStyle w:val="a7"/>
        <w:ind w:left="0" w:firstLine="709"/>
        <w:jc w:val="both"/>
        <w:rPr>
          <w:szCs w:val="28"/>
        </w:rPr>
      </w:pPr>
      <w:r>
        <w:t xml:space="preserve">Table </w:t>
      </w:r>
      <w:r w:rsidRPr="00542777">
        <w:t xml:space="preserve">2.2.13.8. – </w:t>
      </w:r>
      <w:r>
        <w:t>Priority projects</w:t>
      </w:r>
    </w:p>
    <w:tbl>
      <w:tblPr>
        <w:tblW w:w="9597" w:type="dxa"/>
        <w:tblInd w:w="93" w:type="dxa"/>
        <w:tblLayout w:type="fixed"/>
        <w:tblLook w:val="04A0"/>
      </w:tblPr>
      <w:tblGrid>
        <w:gridCol w:w="427"/>
        <w:gridCol w:w="2173"/>
        <w:gridCol w:w="1810"/>
        <w:gridCol w:w="1182"/>
        <w:gridCol w:w="1262"/>
        <w:gridCol w:w="1236"/>
        <w:gridCol w:w="1507"/>
      </w:tblGrid>
      <w:tr w:rsidR="00043020" w:rsidRPr="00542777" w:rsidTr="000C5E16">
        <w:trPr>
          <w:trHeight w:val="917"/>
        </w:trPr>
        <w:tc>
          <w:tcPr>
            <w:tcW w:w="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hAnsi="Times New Roman" w:cs="Times New Roman"/>
                <w:b/>
                <w:sz w:val="18"/>
                <w:szCs w:val="18"/>
              </w:rPr>
            </w:pPr>
            <w:r w:rsidRPr="00542777">
              <w:rPr>
                <w:rFonts w:ascii="Times New Roman" w:hAnsi="Times New Roman" w:cs="Times New Roman"/>
                <w:b/>
                <w:sz w:val="18"/>
                <w:szCs w:val="18"/>
              </w:rPr>
              <w:t>№</w:t>
            </w:r>
          </w:p>
        </w:tc>
        <w:tc>
          <w:tcPr>
            <w:tcW w:w="217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374A51" w:rsidRDefault="00043020" w:rsidP="000C5E16">
            <w:pPr>
              <w:pStyle w:val="af7"/>
              <w:jc w:val="center"/>
              <w:rPr>
                <w:rFonts w:ascii="Times New Roman" w:hAnsi="Times New Roman" w:cs="Times New Roman"/>
                <w:b/>
                <w:sz w:val="18"/>
                <w:szCs w:val="18"/>
                <w:lang w:val="en-US"/>
              </w:rPr>
            </w:pPr>
            <w:r>
              <w:rPr>
                <w:rFonts w:ascii="Times New Roman" w:hAnsi="Times New Roman" w:cs="Times New Roman"/>
                <w:b/>
                <w:sz w:val="18"/>
                <w:szCs w:val="18"/>
                <w:lang w:val="en-US"/>
              </w:rPr>
              <w:t>Name of the progect</w:t>
            </w:r>
          </w:p>
        </w:tc>
        <w:tc>
          <w:tcPr>
            <w:tcW w:w="18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374A51" w:rsidRDefault="00043020" w:rsidP="000C5E16">
            <w:pPr>
              <w:pStyle w:val="af7"/>
              <w:jc w:val="center"/>
              <w:rPr>
                <w:rFonts w:ascii="Times New Roman" w:hAnsi="Times New Roman" w:cs="Times New Roman"/>
                <w:b/>
                <w:sz w:val="18"/>
                <w:szCs w:val="18"/>
                <w:lang w:val="en-US"/>
              </w:rPr>
            </w:pPr>
            <w:r>
              <w:rPr>
                <w:rFonts w:ascii="Times New Roman" w:hAnsi="Times New Roman" w:cs="Times New Roman"/>
                <w:b/>
                <w:sz w:val="18"/>
                <w:szCs w:val="18"/>
                <w:lang w:val="en-US"/>
              </w:rPr>
              <w:t xml:space="preserve">Region </w:t>
            </w:r>
          </w:p>
        </w:tc>
        <w:tc>
          <w:tcPr>
            <w:tcW w:w="118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hAnsi="Times New Roman" w:cs="Times New Roman"/>
                <w:b/>
                <w:sz w:val="18"/>
                <w:szCs w:val="18"/>
              </w:rPr>
            </w:pPr>
            <w:r w:rsidRPr="00374A51">
              <w:rPr>
                <w:rFonts w:ascii="Times New Roman" w:hAnsi="Times New Roman" w:cs="Times New Roman"/>
                <w:b/>
                <w:sz w:val="18"/>
                <w:szCs w:val="18"/>
              </w:rPr>
              <w:t>Workplaces during operation</w:t>
            </w:r>
          </w:p>
        </w:tc>
        <w:tc>
          <w:tcPr>
            <w:tcW w:w="12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374A51" w:rsidRDefault="00043020" w:rsidP="000C5E16">
            <w:pPr>
              <w:pStyle w:val="af7"/>
              <w:jc w:val="center"/>
              <w:rPr>
                <w:rFonts w:ascii="Times New Roman" w:hAnsi="Times New Roman" w:cs="Times New Roman"/>
                <w:b/>
                <w:sz w:val="18"/>
                <w:szCs w:val="18"/>
                <w:lang w:val="en-US"/>
              </w:rPr>
            </w:pPr>
            <w:r w:rsidRPr="00374A51">
              <w:rPr>
                <w:rFonts w:ascii="Times New Roman" w:hAnsi="Times New Roman" w:cs="Times New Roman"/>
                <w:b/>
                <w:sz w:val="18"/>
                <w:szCs w:val="18"/>
                <w:lang w:val="en-US"/>
              </w:rPr>
              <w:t>The volume of investments mln</w:t>
            </w:r>
            <w:r>
              <w:rPr>
                <w:rFonts w:ascii="Times New Roman" w:hAnsi="Times New Roman" w:cs="Times New Roman"/>
                <w:b/>
                <w:sz w:val="18"/>
                <w:szCs w:val="18"/>
                <w:lang w:val="en-US"/>
              </w:rPr>
              <w:t xml:space="preserve"> tenge</w:t>
            </w:r>
          </w:p>
        </w:tc>
        <w:tc>
          <w:tcPr>
            <w:tcW w:w="12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hAnsi="Times New Roman" w:cs="Times New Roman"/>
                <w:b/>
                <w:sz w:val="18"/>
                <w:szCs w:val="18"/>
              </w:rPr>
            </w:pPr>
            <w:r w:rsidRPr="00374A51">
              <w:rPr>
                <w:rFonts w:ascii="Times New Roman" w:hAnsi="Times New Roman" w:cs="Times New Roman"/>
                <w:b/>
                <w:sz w:val="18"/>
                <w:szCs w:val="18"/>
              </w:rPr>
              <w:t>Commissioning</w:t>
            </w:r>
          </w:p>
        </w:tc>
        <w:tc>
          <w:tcPr>
            <w:tcW w:w="15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43020" w:rsidRPr="00542777" w:rsidRDefault="00043020" w:rsidP="000C5E16">
            <w:pPr>
              <w:pStyle w:val="af7"/>
              <w:jc w:val="center"/>
              <w:rPr>
                <w:rFonts w:ascii="Times New Roman" w:hAnsi="Times New Roman" w:cs="Times New Roman"/>
                <w:b/>
                <w:sz w:val="18"/>
                <w:szCs w:val="18"/>
              </w:rPr>
            </w:pPr>
            <w:r w:rsidRPr="00374A51">
              <w:rPr>
                <w:rFonts w:ascii="Times New Roman" w:hAnsi="Times New Roman" w:cs="Times New Roman"/>
                <w:b/>
                <w:sz w:val="18"/>
                <w:szCs w:val="18"/>
              </w:rPr>
              <w:t>Power in real terms</w:t>
            </w:r>
          </w:p>
        </w:tc>
      </w:tr>
      <w:tr w:rsidR="00043020" w:rsidRPr="00542777" w:rsidTr="000C5E16">
        <w:trPr>
          <w:trHeight w:val="721"/>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w:t>
            </w:r>
          </w:p>
        </w:tc>
        <w:tc>
          <w:tcPr>
            <w:tcW w:w="2173" w:type="dxa"/>
            <w:tcBorders>
              <w:top w:val="nil"/>
              <w:left w:val="nil"/>
              <w:bottom w:val="single" w:sz="4" w:space="0" w:color="auto"/>
              <w:right w:val="single" w:sz="4" w:space="0" w:color="auto"/>
            </w:tcBorders>
            <w:shd w:val="clear" w:color="auto" w:fill="auto"/>
            <w:hideMark/>
          </w:tcPr>
          <w:p w:rsidR="00043020" w:rsidRPr="00043020" w:rsidRDefault="00043020" w:rsidP="000C5E16">
            <w:pPr>
              <w:rPr>
                <w:rFonts w:eastAsiaTheme="minorEastAsia"/>
                <w:sz w:val="20"/>
                <w:szCs w:val="20"/>
                <w:lang w:val="en-US"/>
              </w:rPr>
            </w:pPr>
            <w:r w:rsidRPr="00043020">
              <w:rPr>
                <w:rFonts w:eastAsiaTheme="minorEastAsia"/>
                <w:sz w:val="20"/>
                <w:szCs w:val="20"/>
                <w:lang w:val="en-US"/>
              </w:rPr>
              <w:t xml:space="preserve">The establishment of an SKD submersible installations in Kyzylorda, “KazPump” LLP </w:t>
            </w:r>
          </w:p>
        </w:tc>
        <w:tc>
          <w:tcPr>
            <w:tcW w:w="1810" w:type="dxa"/>
            <w:tcBorders>
              <w:top w:val="nil"/>
              <w:left w:val="nil"/>
              <w:bottom w:val="single" w:sz="4" w:space="0" w:color="auto"/>
              <w:right w:val="single" w:sz="4" w:space="0" w:color="auto"/>
            </w:tcBorders>
            <w:shd w:val="clear" w:color="auto" w:fill="auto"/>
            <w:hideMark/>
          </w:tcPr>
          <w:p w:rsidR="00043020" w:rsidRPr="00374A51" w:rsidRDefault="00043020" w:rsidP="000C5E16">
            <w:pPr>
              <w:rPr>
                <w:rFonts w:eastAsiaTheme="minorEastAsia"/>
                <w:sz w:val="20"/>
                <w:szCs w:val="20"/>
              </w:rPr>
            </w:pPr>
            <w:r w:rsidRPr="00374A51">
              <w:rPr>
                <w:rFonts w:eastAsiaTheme="minorEastAsia"/>
                <w:sz w:val="20"/>
                <w:szCs w:val="20"/>
              </w:rPr>
              <w:t xml:space="preserve">Kyzylorda region </w:t>
            </w:r>
          </w:p>
        </w:tc>
        <w:tc>
          <w:tcPr>
            <w:tcW w:w="118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47</w:t>
            </w:r>
          </w:p>
        </w:tc>
        <w:tc>
          <w:tcPr>
            <w:tcW w:w="126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374</w:t>
            </w:r>
          </w:p>
        </w:tc>
        <w:tc>
          <w:tcPr>
            <w:tcW w:w="123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2015 год</w:t>
            </w:r>
          </w:p>
        </w:tc>
        <w:tc>
          <w:tcPr>
            <w:tcW w:w="1507" w:type="dxa"/>
            <w:tcBorders>
              <w:top w:val="nil"/>
              <w:left w:val="nil"/>
              <w:bottom w:val="single" w:sz="4" w:space="0" w:color="auto"/>
              <w:right w:val="single" w:sz="4" w:space="0" w:color="auto"/>
            </w:tcBorders>
            <w:shd w:val="clear" w:color="auto" w:fill="auto"/>
            <w:hideMark/>
          </w:tcPr>
          <w:p w:rsidR="00043020" w:rsidRPr="00374A51" w:rsidRDefault="00043020" w:rsidP="000C5E16">
            <w:pPr>
              <w:rPr>
                <w:rFonts w:eastAsiaTheme="minorEastAsia"/>
                <w:sz w:val="20"/>
                <w:szCs w:val="20"/>
              </w:rPr>
            </w:pPr>
            <w:r w:rsidRPr="00374A51">
              <w:rPr>
                <w:rFonts w:eastAsiaTheme="minorEastAsia"/>
                <w:sz w:val="20"/>
                <w:szCs w:val="20"/>
              </w:rPr>
              <w:t xml:space="preserve">600 sets </w:t>
            </w:r>
          </w:p>
        </w:tc>
      </w:tr>
      <w:tr w:rsidR="00043020" w:rsidRPr="00542777" w:rsidTr="000C5E16">
        <w:trPr>
          <w:trHeight w:val="571"/>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w:t>
            </w:r>
          </w:p>
        </w:tc>
        <w:tc>
          <w:tcPr>
            <w:tcW w:w="2173" w:type="dxa"/>
            <w:tcBorders>
              <w:top w:val="nil"/>
              <w:left w:val="nil"/>
              <w:bottom w:val="single" w:sz="4" w:space="0" w:color="auto"/>
              <w:right w:val="single" w:sz="4" w:space="0" w:color="auto"/>
            </w:tcBorders>
            <w:shd w:val="clear" w:color="auto" w:fill="auto"/>
            <w:hideMark/>
          </w:tcPr>
          <w:p w:rsidR="00043020" w:rsidRPr="00043020" w:rsidRDefault="00043020" w:rsidP="000C5E16">
            <w:pPr>
              <w:rPr>
                <w:rFonts w:eastAsiaTheme="minorEastAsia"/>
                <w:sz w:val="20"/>
                <w:szCs w:val="20"/>
                <w:lang w:val="en-US"/>
              </w:rPr>
            </w:pPr>
            <w:r w:rsidRPr="00043020">
              <w:rPr>
                <w:rFonts w:eastAsiaTheme="minorEastAsia"/>
                <w:sz w:val="20"/>
                <w:szCs w:val="20"/>
                <w:lang w:val="en-US"/>
              </w:rPr>
              <w:t xml:space="preserve">Organization of production assembly oversize and heavy equipment, LLP </w:t>
            </w:r>
            <w:r w:rsidRPr="00043020">
              <w:rPr>
                <w:rFonts w:eastAsiaTheme="minorEastAsia"/>
                <w:sz w:val="20"/>
                <w:szCs w:val="20"/>
                <w:lang w:val="en-US"/>
              </w:rPr>
              <w:lastRenderedPageBreak/>
              <w:t xml:space="preserve">“AtyrauNefteMash” </w:t>
            </w:r>
          </w:p>
        </w:tc>
        <w:tc>
          <w:tcPr>
            <w:tcW w:w="1810" w:type="dxa"/>
            <w:tcBorders>
              <w:top w:val="nil"/>
              <w:left w:val="nil"/>
              <w:bottom w:val="single" w:sz="4" w:space="0" w:color="auto"/>
              <w:right w:val="single" w:sz="4" w:space="0" w:color="auto"/>
            </w:tcBorders>
            <w:shd w:val="clear" w:color="auto" w:fill="auto"/>
            <w:hideMark/>
          </w:tcPr>
          <w:p w:rsidR="00043020" w:rsidRPr="00374A51" w:rsidRDefault="00043020" w:rsidP="000C5E16">
            <w:pPr>
              <w:rPr>
                <w:rFonts w:eastAsiaTheme="minorEastAsia"/>
                <w:sz w:val="20"/>
                <w:szCs w:val="20"/>
              </w:rPr>
            </w:pPr>
            <w:r w:rsidRPr="00374A51">
              <w:rPr>
                <w:rFonts w:eastAsiaTheme="minorEastAsia"/>
                <w:sz w:val="20"/>
                <w:szCs w:val="20"/>
              </w:rPr>
              <w:lastRenderedPageBreak/>
              <w:t>Atyrau region</w:t>
            </w:r>
          </w:p>
        </w:tc>
        <w:tc>
          <w:tcPr>
            <w:tcW w:w="118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250</w:t>
            </w:r>
          </w:p>
        </w:tc>
        <w:tc>
          <w:tcPr>
            <w:tcW w:w="126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2500</w:t>
            </w:r>
          </w:p>
        </w:tc>
        <w:tc>
          <w:tcPr>
            <w:tcW w:w="123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2015 год</w:t>
            </w:r>
          </w:p>
        </w:tc>
        <w:tc>
          <w:tcPr>
            <w:tcW w:w="1507" w:type="dxa"/>
            <w:tcBorders>
              <w:top w:val="nil"/>
              <w:left w:val="nil"/>
              <w:bottom w:val="single" w:sz="4" w:space="0" w:color="auto"/>
              <w:right w:val="single" w:sz="4" w:space="0" w:color="auto"/>
            </w:tcBorders>
            <w:shd w:val="clear" w:color="auto" w:fill="auto"/>
            <w:hideMark/>
          </w:tcPr>
          <w:p w:rsidR="00043020" w:rsidRPr="00374A51" w:rsidRDefault="00043020" w:rsidP="000C5E16">
            <w:pPr>
              <w:rPr>
                <w:rFonts w:eastAsiaTheme="minorEastAsia"/>
                <w:sz w:val="20"/>
                <w:szCs w:val="20"/>
              </w:rPr>
            </w:pPr>
            <w:r w:rsidRPr="00374A51">
              <w:rPr>
                <w:rFonts w:eastAsiaTheme="minorEastAsia"/>
                <w:sz w:val="20"/>
                <w:szCs w:val="20"/>
              </w:rPr>
              <w:t xml:space="preserve">assembly </w:t>
            </w:r>
          </w:p>
        </w:tc>
      </w:tr>
      <w:tr w:rsidR="00043020" w:rsidRPr="00542777" w:rsidTr="000C5E16">
        <w:trPr>
          <w:trHeight w:val="136"/>
        </w:trPr>
        <w:tc>
          <w:tcPr>
            <w:tcW w:w="427" w:type="dxa"/>
            <w:tcBorders>
              <w:top w:val="nil"/>
              <w:left w:val="single" w:sz="4" w:space="0" w:color="auto"/>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lastRenderedPageBreak/>
              <w:t>3</w:t>
            </w:r>
          </w:p>
        </w:tc>
        <w:tc>
          <w:tcPr>
            <w:tcW w:w="2173" w:type="dxa"/>
            <w:tcBorders>
              <w:top w:val="nil"/>
              <w:left w:val="nil"/>
              <w:bottom w:val="single" w:sz="4" w:space="0" w:color="auto"/>
              <w:right w:val="single" w:sz="4" w:space="0" w:color="auto"/>
            </w:tcBorders>
            <w:shd w:val="clear" w:color="auto" w:fill="auto"/>
            <w:hideMark/>
          </w:tcPr>
          <w:p w:rsidR="00043020" w:rsidRPr="00043020" w:rsidRDefault="00043020" w:rsidP="000C5E16">
            <w:pPr>
              <w:rPr>
                <w:rFonts w:eastAsiaTheme="minorEastAsia"/>
                <w:sz w:val="20"/>
                <w:szCs w:val="20"/>
                <w:lang w:val="en-US"/>
              </w:rPr>
            </w:pPr>
            <w:r w:rsidRPr="00043020">
              <w:rPr>
                <w:rFonts w:eastAsiaTheme="minorEastAsia"/>
                <w:sz w:val="20"/>
                <w:szCs w:val="20"/>
                <w:lang w:val="en-US"/>
              </w:rPr>
              <w:t>Construction of a factory for the production of ball valves, LLP “Boehmer Valves”</w:t>
            </w:r>
          </w:p>
        </w:tc>
        <w:tc>
          <w:tcPr>
            <w:tcW w:w="1810" w:type="dxa"/>
            <w:tcBorders>
              <w:top w:val="nil"/>
              <w:left w:val="nil"/>
              <w:bottom w:val="single" w:sz="4" w:space="0" w:color="auto"/>
              <w:right w:val="single" w:sz="4" w:space="0" w:color="auto"/>
            </w:tcBorders>
            <w:shd w:val="clear" w:color="auto" w:fill="auto"/>
            <w:hideMark/>
          </w:tcPr>
          <w:p w:rsidR="00043020" w:rsidRPr="00374A51" w:rsidRDefault="00043020" w:rsidP="000C5E16">
            <w:pPr>
              <w:rPr>
                <w:rFonts w:eastAsiaTheme="minorEastAsia"/>
                <w:sz w:val="20"/>
                <w:szCs w:val="20"/>
              </w:rPr>
            </w:pPr>
            <w:r w:rsidRPr="00374A51">
              <w:rPr>
                <w:rFonts w:eastAsiaTheme="minorEastAsia"/>
                <w:sz w:val="20"/>
                <w:szCs w:val="20"/>
              </w:rPr>
              <w:t>Karaganda region</w:t>
            </w:r>
          </w:p>
        </w:tc>
        <w:tc>
          <w:tcPr>
            <w:tcW w:w="118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160</w:t>
            </w:r>
          </w:p>
        </w:tc>
        <w:tc>
          <w:tcPr>
            <w:tcW w:w="1262"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1050</w:t>
            </w:r>
          </w:p>
        </w:tc>
        <w:tc>
          <w:tcPr>
            <w:tcW w:w="1236" w:type="dxa"/>
            <w:tcBorders>
              <w:top w:val="nil"/>
              <w:left w:val="nil"/>
              <w:bottom w:val="single" w:sz="4" w:space="0" w:color="auto"/>
              <w:right w:val="single" w:sz="4" w:space="0" w:color="auto"/>
            </w:tcBorders>
            <w:shd w:val="clear" w:color="auto" w:fill="auto"/>
            <w:vAlign w:val="center"/>
            <w:hideMark/>
          </w:tcPr>
          <w:p w:rsidR="00043020" w:rsidRPr="00542777" w:rsidRDefault="00043020" w:rsidP="000C5E16">
            <w:pPr>
              <w:pStyle w:val="af7"/>
              <w:jc w:val="center"/>
              <w:rPr>
                <w:rFonts w:ascii="Times New Roman" w:hAnsi="Times New Roman" w:cs="Times New Roman"/>
                <w:sz w:val="20"/>
                <w:szCs w:val="20"/>
              </w:rPr>
            </w:pPr>
            <w:r w:rsidRPr="00542777">
              <w:rPr>
                <w:rFonts w:ascii="Times New Roman" w:hAnsi="Times New Roman" w:cs="Times New Roman"/>
                <w:sz w:val="20"/>
                <w:szCs w:val="20"/>
              </w:rPr>
              <w:t>2015 год</w:t>
            </w:r>
          </w:p>
        </w:tc>
        <w:tc>
          <w:tcPr>
            <w:tcW w:w="1507" w:type="dxa"/>
            <w:tcBorders>
              <w:top w:val="nil"/>
              <w:left w:val="nil"/>
              <w:bottom w:val="single" w:sz="4" w:space="0" w:color="auto"/>
              <w:right w:val="single" w:sz="4" w:space="0" w:color="auto"/>
            </w:tcBorders>
            <w:shd w:val="clear" w:color="auto" w:fill="auto"/>
            <w:hideMark/>
          </w:tcPr>
          <w:p w:rsidR="00043020" w:rsidRPr="00374A51" w:rsidRDefault="00043020" w:rsidP="000C5E16">
            <w:pPr>
              <w:rPr>
                <w:rFonts w:eastAsiaTheme="minorEastAsia"/>
                <w:sz w:val="20"/>
                <w:szCs w:val="20"/>
              </w:rPr>
            </w:pPr>
            <w:r w:rsidRPr="00374A51">
              <w:rPr>
                <w:rFonts w:eastAsiaTheme="minorEastAsia"/>
                <w:sz w:val="20"/>
                <w:szCs w:val="20"/>
              </w:rPr>
              <w:t>10,000 tons</w:t>
            </w:r>
          </w:p>
        </w:tc>
      </w:tr>
    </w:tbl>
    <w:p w:rsidR="00043020" w:rsidRPr="00542777" w:rsidRDefault="00043020" w:rsidP="00043020">
      <w:pPr>
        <w:pStyle w:val="a7"/>
        <w:ind w:left="0" w:firstLine="708"/>
        <w:jc w:val="both"/>
        <w:rPr>
          <w:szCs w:val="28"/>
        </w:rPr>
      </w:pPr>
    </w:p>
    <w:p w:rsidR="00043020" w:rsidRPr="00043020" w:rsidRDefault="00043020" w:rsidP="00043020">
      <w:pPr>
        <w:pStyle w:val="a7"/>
        <w:ind w:left="0" w:firstLine="708"/>
        <w:jc w:val="both"/>
        <w:rPr>
          <w:szCs w:val="28"/>
          <w:lang w:val="en-US"/>
        </w:rPr>
      </w:pPr>
      <w:r w:rsidRPr="00043020">
        <w:rPr>
          <w:szCs w:val="28"/>
          <w:lang w:val="en-US"/>
        </w:rPr>
        <w:t>The total investment volume is about 4 billion tenge.</w:t>
      </w:r>
    </w:p>
    <w:p w:rsidR="00043020" w:rsidRPr="00043020" w:rsidRDefault="00043020" w:rsidP="00043020">
      <w:pPr>
        <w:pStyle w:val="a7"/>
        <w:ind w:left="0" w:firstLine="708"/>
        <w:jc w:val="both"/>
        <w:rPr>
          <w:szCs w:val="28"/>
          <w:lang w:val="en-US"/>
        </w:rPr>
      </w:pPr>
      <w:r w:rsidRPr="00043020">
        <w:rPr>
          <w:i/>
          <w:szCs w:val="28"/>
          <w:lang w:val="en-US"/>
        </w:rPr>
        <w:t>Promising projects</w:t>
      </w:r>
      <w:r w:rsidRPr="00043020">
        <w:rPr>
          <w:szCs w:val="28"/>
          <w:lang w:val="en-US"/>
        </w:rPr>
        <w:t>.</w:t>
      </w:r>
    </w:p>
    <w:p w:rsidR="00043020" w:rsidRPr="00043020" w:rsidRDefault="00043020" w:rsidP="00043020">
      <w:pPr>
        <w:pStyle w:val="a7"/>
        <w:ind w:left="0" w:firstLine="708"/>
        <w:jc w:val="both"/>
        <w:rPr>
          <w:szCs w:val="28"/>
          <w:lang w:val="en-US"/>
        </w:rPr>
      </w:pPr>
      <w:r w:rsidRPr="00043020">
        <w:rPr>
          <w:szCs w:val="28"/>
          <w:lang w:val="en-US"/>
        </w:rPr>
        <w:t xml:space="preserve">Together with the National Chamber of Entrepreneurs the Republic of Kazakhstan implementation of the following projects is worked out. </w:t>
      </w:r>
    </w:p>
    <w:p w:rsidR="00043020" w:rsidRPr="00043020" w:rsidRDefault="00043020" w:rsidP="00043020">
      <w:pPr>
        <w:pStyle w:val="a7"/>
        <w:ind w:left="0" w:firstLine="708"/>
        <w:jc w:val="both"/>
        <w:rPr>
          <w:i/>
          <w:lang w:val="en-US"/>
        </w:rPr>
      </w:pPr>
    </w:p>
    <w:tbl>
      <w:tblPr>
        <w:tblW w:w="96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600"/>
      </w:tblPr>
      <w:tblGrid>
        <w:gridCol w:w="2590"/>
        <w:gridCol w:w="7087"/>
      </w:tblGrid>
      <w:tr w:rsidR="00043020" w:rsidRPr="00542777" w:rsidTr="000C5E16">
        <w:trPr>
          <w:trHeight w:val="646"/>
        </w:trPr>
        <w:tc>
          <w:tcPr>
            <w:tcW w:w="2590" w:type="dxa"/>
            <w:shd w:val="clear" w:color="auto" w:fill="D9D9D9" w:themeFill="background1" w:themeFillShade="D9"/>
            <w:tcMar>
              <w:top w:w="38" w:type="dxa"/>
              <w:left w:w="38" w:type="dxa"/>
              <w:bottom w:w="38" w:type="dxa"/>
              <w:right w:w="38" w:type="dxa"/>
            </w:tcMar>
            <w:hideMark/>
          </w:tcPr>
          <w:p w:rsidR="00043020" w:rsidRPr="00374A51" w:rsidRDefault="00043020" w:rsidP="000C5E16">
            <w:pPr>
              <w:jc w:val="center"/>
              <w:rPr>
                <w:kern w:val="2"/>
                <w:sz w:val="20"/>
                <w:szCs w:val="20"/>
              </w:rPr>
            </w:pPr>
            <w:r>
              <w:rPr>
                <w:kern w:val="2"/>
                <w:sz w:val="20"/>
                <w:szCs w:val="20"/>
              </w:rPr>
              <w:t>C</w:t>
            </w:r>
            <w:r w:rsidRPr="00374A51">
              <w:rPr>
                <w:kern w:val="2"/>
                <w:sz w:val="20"/>
                <w:szCs w:val="20"/>
              </w:rPr>
              <w:t>ompany</w:t>
            </w:r>
          </w:p>
        </w:tc>
        <w:tc>
          <w:tcPr>
            <w:tcW w:w="7087" w:type="dxa"/>
            <w:shd w:val="clear" w:color="auto" w:fill="D9D9D9" w:themeFill="background1" w:themeFillShade="D9"/>
            <w:tcMar>
              <w:top w:w="38" w:type="dxa"/>
              <w:left w:w="38" w:type="dxa"/>
              <w:bottom w:w="38" w:type="dxa"/>
              <w:right w:w="38" w:type="dxa"/>
            </w:tcMar>
            <w:hideMark/>
          </w:tcPr>
          <w:p w:rsidR="00043020" w:rsidRPr="00374A51" w:rsidRDefault="00043020" w:rsidP="000C5E16">
            <w:pPr>
              <w:jc w:val="center"/>
              <w:rPr>
                <w:kern w:val="2"/>
                <w:sz w:val="20"/>
                <w:szCs w:val="20"/>
              </w:rPr>
            </w:pPr>
            <w:r>
              <w:rPr>
                <w:kern w:val="2"/>
                <w:sz w:val="20"/>
                <w:szCs w:val="20"/>
              </w:rPr>
              <w:t>P</w:t>
            </w:r>
            <w:r w:rsidRPr="00374A51">
              <w:rPr>
                <w:kern w:val="2"/>
                <w:sz w:val="20"/>
                <w:szCs w:val="20"/>
              </w:rPr>
              <w:t>roduct Type</w:t>
            </w:r>
          </w:p>
        </w:tc>
      </w:tr>
      <w:tr w:rsidR="00043020" w:rsidRPr="00043020" w:rsidTr="000C5E16">
        <w:trPr>
          <w:trHeight w:val="17"/>
        </w:trPr>
        <w:tc>
          <w:tcPr>
            <w:tcW w:w="2590" w:type="dxa"/>
            <w:shd w:val="clear" w:color="auto" w:fill="auto"/>
            <w:tcMar>
              <w:top w:w="38" w:type="dxa"/>
              <w:left w:w="38" w:type="dxa"/>
              <w:bottom w:w="38" w:type="dxa"/>
              <w:right w:w="38" w:type="dxa"/>
            </w:tcMar>
            <w:vAlign w:val="center"/>
            <w:hideMark/>
          </w:tcPr>
          <w:p w:rsidR="00043020" w:rsidRPr="00041CD1" w:rsidRDefault="00043020" w:rsidP="000C5E16">
            <w:pPr>
              <w:pStyle w:val="af7"/>
              <w:jc w:val="center"/>
              <w:rPr>
                <w:rFonts w:ascii="Times New Roman" w:eastAsia="Times New Roman" w:hAnsi="Times New Roman" w:cs="Times New Roman"/>
                <w:kern w:val="2"/>
                <w:sz w:val="20"/>
                <w:szCs w:val="20"/>
              </w:rPr>
            </w:pPr>
            <w:r>
              <w:rPr>
                <w:rFonts w:ascii="Times New Roman" w:eastAsia="Times New Roman" w:hAnsi="Times New Roman" w:cs="Times New Roman"/>
                <w:kern w:val="2"/>
                <w:sz w:val="20"/>
                <w:szCs w:val="20"/>
              </w:rPr>
              <w:t>JSC MUNAYMASH</w:t>
            </w:r>
            <w:r w:rsidRPr="00041CD1">
              <w:rPr>
                <w:rFonts w:ascii="Times New Roman" w:eastAsia="Times New Roman" w:hAnsi="Times New Roman" w:cs="Times New Roman"/>
                <w:kern w:val="2"/>
                <w:sz w:val="20"/>
                <w:szCs w:val="20"/>
              </w:rPr>
              <w:t xml:space="preserve"> </w:t>
            </w:r>
          </w:p>
          <w:p w:rsidR="00043020" w:rsidRPr="00542777" w:rsidRDefault="00043020" w:rsidP="000C5E16">
            <w:pPr>
              <w:pStyle w:val="af7"/>
              <w:jc w:val="center"/>
              <w:rPr>
                <w:rFonts w:ascii="Times New Roman" w:eastAsia="Times New Roman" w:hAnsi="Times New Roman" w:cs="Times New Roman"/>
                <w:sz w:val="20"/>
                <w:szCs w:val="20"/>
              </w:rPr>
            </w:pPr>
            <w:r w:rsidRPr="00041CD1">
              <w:rPr>
                <w:rFonts w:ascii="Times New Roman" w:eastAsia="Times New Roman" w:hAnsi="Times New Roman" w:cs="Times New Roman"/>
                <w:kern w:val="2"/>
                <w:sz w:val="20"/>
                <w:szCs w:val="20"/>
              </w:rPr>
              <w:t>Petropavlovsk</w:t>
            </w:r>
          </w:p>
        </w:tc>
        <w:tc>
          <w:tcPr>
            <w:tcW w:w="7087" w:type="dxa"/>
            <w:shd w:val="clear" w:color="auto" w:fill="auto"/>
            <w:tcMar>
              <w:top w:w="38" w:type="dxa"/>
              <w:left w:w="38" w:type="dxa"/>
              <w:bottom w:w="38" w:type="dxa"/>
              <w:right w:w="38" w:type="dxa"/>
            </w:tcMar>
            <w:hideMark/>
          </w:tcPr>
          <w:p w:rsidR="00043020" w:rsidRPr="00043020" w:rsidRDefault="00043020" w:rsidP="000C5E16">
            <w:pPr>
              <w:rPr>
                <w:kern w:val="2"/>
                <w:sz w:val="20"/>
                <w:szCs w:val="20"/>
                <w:lang w:val="en-US"/>
              </w:rPr>
            </w:pPr>
            <w:r w:rsidRPr="00043020">
              <w:rPr>
                <w:kern w:val="2"/>
                <w:sz w:val="20"/>
                <w:szCs w:val="20"/>
                <w:lang w:val="en-US"/>
              </w:rPr>
              <w:t>Organization of the production chain drives downhole rod pumps for oil</w:t>
            </w:r>
          </w:p>
        </w:tc>
      </w:tr>
      <w:tr w:rsidR="00043020" w:rsidRPr="00043020" w:rsidTr="000C5E16">
        <w:trPr>
          <w:trHeight w:val="281"/>
        </w:trPr>
        <w:tc>
          <w:tcPr>
            <w:tcW w:w="2590" w:type="dxa"/>
            <w:shd w:val="clear" w:color="auto" w:fill="auto"/>
            <w:tcMar>
              <w:top w:w="38" w:type="dxa"/>
              <w:left w:w="38" w:type="dxa"/>
              <w:bottom w:w="38" w:type="dxa"/>
              <w:right w:w="38" w:type="dxa"/>
            </w:tcMar>
            <w:vAlign w:val="center"/>
            <w:hideMark/>
          </w:tcPr>
          <w:p w:rsidR="00043020" w:rsidRPr="00041CD1" w:rsidRDefault="00043020" w:rsidP="000C5E16">
            <w:pPr>
              <w:pStyle w:val="af7"/>
              <w:jc w:val="center"/>
              <w:rPr>
                <w:rFonts w:ascii="Times New Roman" w:eastAsia="Times New Roman" w:hAnsi="Times New Roman" w:cs="Times New Roman"/>
                <w:kern w:val="2"/>
                <w:sz w:val="20"/>
                <w:szCs w:val="20"/>
              </w:rPr>
            </w:pPr>
            <w:r w:rsidRPr="00041CD1">
              <w:rPr>
                <w:rFonts w:ascii="Times New Roman" w:eastAsia="Times New Roman" w:hAnsi="Times New Roman" w:cs="Times New Roman"/>
                <w:kern w:val="2"/>
                <w:sz w:val="20"/>
                <w:szCs w:val="20"/>
              </w:rPr>
              <w:t>JSC</w:t>
            </w:r>
            <w:r>
              <w:rPr>
                <w:rFonts w:ascii="Times New Roman" w:eastAsia="Times New Roman" w:hAnsi="Times New Roman" w:cs="Times New Roman"/>
                <w:kern w:val="2"/>
                <w:sz w:val="20"/>
                <w:szCs w:val="20"/>
              </w:rPr>
              <w:t xml:space="preserve"> </w:t>
            </w:r>
            <w:r w:rsidRPr="00041CD1">
              <w:rPr>
                <w:rFonts w:ascii="Times New Roman" w:eastAsia="Times New Roman" w:hAnsi="Times New Roman" w:cs="Times New Roman"/>
                <w:kern w:val="2"/>
                <w:sz w:val="20"/>
                <w:szCs w:val="20"/>
              </w:rPr>
              <w:t xml:space="preserve">ZKMK </w:t>
            </w:r>
          </w:p>
          <w:p w:rsidR="00043020" w:rsidRPr="00542777" w:rsidRDefault="00043020" w:rsidP="000C5E16">
            <w:pPr>
              <w:pStyle w:val="af7"/>
              <w:jc w:val="center"/>
              <w:rPr>
                <w:rFonts w:ascii="Times New Roman" w:eastAsia="Times New Roman" w:hAnsi="Times New Roman" w:cs="Times New Roman"/>
                <w:sz w:val="20"/>
                <w:szCs w:val="20"/>
              </w:rPr>
            </w:pPr>
            <w:r w:rsidRPr="00041CD1">
              <w:rPr>
                <w:rFonts w:ascii="Times New Roman" w:eastAsia="Times New Roman" w:hAnsi="Times New Roman" w:cs="Times New Roman"/>
                <w:kern w:val="2"/>
                <w:sz w:val="20"/>
                <w:szCs w:val="20"/>
              </w:rPr>
              <w:t>Uralsk</w:t>
            </w:r>
          </w:p>
        </w:tc>
        <w:tc>
          <w:tcPr>
            <w:tcW w:w="7087" w:type="dxa"/>
            <w:shd w:val="clear" w:color="auto" w:fill="auto"/>
            <w:tcMar>
              <w:top w:w="38" w:type="dxa"/>
              <w:left w:w="38" w:type="dxa"/>
              <w:bottom w:w="38" w:type="dxa"/>
              <w:right w:w="38" w:type="dxa"/>
            </w:tcMar>
            <w:hideMark/>
          </w:tcPr>
          <w:p w:rsidR="00043020" w:rsidRPr="00043020" w:rsidRDefault="00043020" w:rsidP="000C5E16">
            <w:pPr>
              <w:rPr>
                <w:kern w:val="2"/>
                <w:sz w:val="20"/>
                <w:szCs w:val="20"/>
                <w:lang w:val="en-US"/>
              </w:rPr>
            </w:pPr>
            <w:r w:rsidRPr="00043020">
              <w:rPr>
                <w:kern w:val="2"/>
                <w:sz w:val="20"/>
                <w:szCs w:val="20"/>
                <w:lang w:val="en-US"/>
              </w:rPr>
              <w:t>Organization of the production chain of deep feeders to facilitate and increase the amount of oil extracted</w:t>
            </w:r>
          </w:p>
        </w:tc>
      </w:tr>
      <w:tr w:rsidR="00043020" w:rsidRPr="00043020" w:rsidTr="000C5E16">
        <w:trPr>
          <w:trHeight w:val="52"/>
        </w:trPr>
        <w:tc>
          <w:tcPr>
            <w:tcW w:w="2590" w:type="dxa"/>
            <w:shd w:val="clear" w:color="auto" w:fill="auto"/>
            <w:tcMar>
              <w:top w:w="38" w:type="dxa"/>
              <w:left w:w="38" w:type="dxa"/>
              <w:bottom w:w="38" w:type="dxa"/>
              <w:right w:w="38" w:type="dxa"/>
            </w:tcMar>
            <w:vAlign w:val="center"/>
            <w:hideMark/>
          </w:tcPr>
          <w:p w:rsidR="00043020" w:rsidRPr="00041CD1" w:rsidRDefault="00043020" w:rsidP="000C5E16">
            <w:pPr>
              <w:pStyle w:val="af7"/>
              <w:jc w:val="center"/>
              <w:rPr>
                <w:rFonts w:ascii="Times New Roman" w:eastAsia="Times New Roman" w:hAnsi="Times New Roman" w:cs="Times New Roman"/>
                <w:kern w:val="2"/>
                <w:sz w:val="20"/>
                <w:szCs w:val="20"/>
                <w:lang w:val="en-US"/>
              </w:rPr>
            </w:pPr>
            <w:r w:rsidRPr="00041CD1">
              <w:rPr>
                <w:rFonts w:ascii="Times New Roman" w:eastAsia="Times New Roman" w:hAnsi="Times New Roman" w:cs="Times New Roman"/>
                <w:kern w:val="2"/>
                <w:sz w:val="20"/>
                <w:szCs w:val="20"/>
                <w:lang w:val="en-US"/>
              </w:rPr>
              <w:t xml:space="preserve">LLP Venture </w:t>
            </w:r>
          </w:p>
          <w:p w:rsidR="00043020" w:rsidRPr="00041CD1" w:rsidRDefault="00043020" w:rsidP="000C5E16">
            <w:pPr>
              <w:pStyle w:val="af7"/>
              <w:jc w:val="center"/>
              <w:rPr>
                <w:rFonts w:ascii="Times New Roman" w:eastAsia="Times New Roman" w:hAnsi="Times New Roman" w:cs="Times New Roman"/>
                <w:kern w:val="2"/>
                <w:sz w:val="20"/>
                <w:szCs w:val="20"/>
                <w:lang w:val="en-US"/>
              </w:rPr>
            </w:pPr>
            <w:r w:rsidRPr="00041CD1">
              <w:rPr>
                <w:rFonts w:ascii="Times New Roman" w:eastAsia="Times New Roman" w:hAnsi="Times New Roman" w:cs="Times New Roman"/>
                <w:kern w:val="2"/>
                <w:sz w:val="20"/>
                <w:szCs w:val="20"/>
                <w:lang w:val="en-US"/>
              </w:rPr>
              <w:t xml:space="preserve">company </w:t>
            </w:r>
            <w:r>
              <w:rPr>
                <w:rFonts w:ascii="Times New Roman" w:eastAsia="Times New Roman" w:hAnsi="Times New Roman" w:cs="Times New Roman"/>
                <w:kern w:val="2"/>
                <w:sz w:val="20"/>
                <w:szCs w:val="20"/>
                <w:lang w:val="en-US"/>
              </w:rPr>
              <w:t>“</w:t>
            </w:r>
            <w:r w:rsidRPr="00041CD1">
              <w:rPr>
                <w:rFonts w:ascii="Times New Roman" w:eastAsia="Times New Roman" w:hAnsi="Times New Roman" w:cs="Times New Roman"/>
                <w:kern w:val="2"/>
                <w:sz w:val="20"/>
                <w:szCs w:val="20"/>
                <w:lang w:val="en-US"/>
              </w:rPr>
              <w:t>Search</w:t>
            </w:r>
            <w:r>
              <w:rPr>
                <w:rFonts w:ascii="Times New Roman" w:eastAsia="Times New Roman" w:hAnsi="Times New Roman" w:cs="Times New Roman"/>
                <w:kern w:val="2"/>
                <w:sz w:val="20"/>
                <w:szCs w:val="20"/>
                <w:lang w:val="en-US"/>
              </w:rPr>
              <w:t>”</w:t>
            </w:r>
            <w:r w:rsidRPr="00041CD1">
              <w:rPr>
                <w:rFonts w:ascii="Times New Roman" w:eastAsia="Times New Roman" w:hAnsi="Times New Roman" w:cs="Times New Roman"/>
                <w:kern w:val="2"/>
                <w:sz w:val="20"/>
                <w:szCs w:val="20"/>
                <w:lang w:val="en-US"/>
              </w:rPr>
              <w:t xml:space="preserve"> </w:t>
            </w:r>
          </w:p>
          <w:p w:rsidR="00043020" w:rsidRPr="00041CD1" w:rsidRDefault="00043020" w:rsidP="000C5E16">
            <w:pPr>
              <w:pStyle w:val="af7"/>
              <w:jc w:val="center"/>
              <w:rPr>
                <w:rFonts w:ascii="Times New Roman" w:eastAsia="Times New Roman" w:hAnsi="Times New Roman" w:cs="Times New Roman"/>
                <w:sz w:val="20"/>
                <w:szCs w:val="20"/>
                <w:lang w:val="en-US"/>
              </w:rPr>
            </w:pPr>
            <w:r w:rsidRPr="00041CD1">
              <w:rPr>
                <w:rFonts w:ascii="Times New Roman" w:eastAsia="Times New Roman" w:hAnsi="Times New Roman" w:cs="Times New Roman"/>
                <w:kern w:val="2"/>
                <w:sz w:val="20"/>
                <w:szCs w:val="20"/>
                <w:lang w:val="en-US"/>
              </w:rPr>
              <w:t>Petropavlovsk</w:t>
            </w:r>
          </w:p>
        </w:tc>
        <w:tc>
          <w:tcPr>
            <w:tcW w:w="7087" w:type="dxa"/>
            <w:shd w:val="clear" w:color="auto" w:fill="auto"/>
            <w:tcMar>
              <w:top w:w="38" w:type="dxa"/>
              <w:left w:w="38" w:type="dxa"/>
              <w:bottom w:w="38" w:type="dxa"/>
              <w:right w:w="38" w:type="dxa"/>
            </w:tcMar>
            <w:hideMark/>
          </w:tcPr>
          <w:p w:rsidR="00043020" w:rsidRPr="00043020" w:rsidRDefault="00043020" w:rsidP="000C5E16">
            <w:pPr>
              <w:rPr>
                <w:kern w:val="2"/>
                <w:sz w:val="20"/>
                <w:szCs w:val="20"/>
                <w:lang w:val="en-US"/>
              </w:rPr>
            </w:pPr>
            <w:r w:rsidRPr="00043020">
              <w:rPr>
                <w:kern w:val="2"/>
                <w:sz w:val="20"/>
                <w:szCs w:val="20"/>
                <w:lang w:val="en-US"/>
              </w:rPr>
              <w:t>Organization of high-tech manufacturing turbochargers, heat exchangers , special vehicles, fittings, locking devices for the needs of the oil and gas sector</w:t>
            </w:r>
          </w:p>
        </w:tc>
      </w:tr>
      <w:tr w:rsidR="00043020" w:rsidRPr="00043020" w:rsidTr="000C5E16">
        <w:trPr>
          <w:trHeight w:val="687"/>
        </w:trPr>
        <w:tc>
          <w:tcPr>
            <w:tcW w:w="2590" w:type="dxa"/>
            <w:shd w:val="clear" w:color="auto" w:fill="auto"/>
            <w:tcMar>
              <w:top w:w="38" w:type="dxa"/>
              <w:left w:w="38" w:type="dxa"/>
              <w:bottom w:w="38" w:type="dxa"/>
              <w:right w:w="38" w:type="dxa"/>
            </w:tcMar>
            <w:vAlign w:val="center"/>
            <w:hideMark/>
          </w:tcPr>
          <w:p w:rsidR="00043020" w:rsidRPr="00041CD1" w:rsidRDefault="00043020" w:rsidP="000C5E16">
            <w:pPr>
              <w:pStyle w:val="af7"/>
              <w:jc w:val="center"/>
              <w:rPr>
                <w:rFonts w:ascii="Times New Roman" w:eastAsia="Times New Roman" w:hAnsi="Times New Roman" w:cs="Times New Roman"/>
                <w:kern w:val="2"/>
                <w:sz w:val="20"/>
                <w:szCs w:val="20"/>
              </w:rPr>
            </w:pPr>
            <w:r w:rsidRPr="00041CD1">
              <w:rPr>
                <w:rFonts w:ascii="Times New Roman" w:eastAsia="Times New Roman" w:hAnsi="Times New Roman" w:cs="Times New Roman"/>
                <w:kern w:val="2"/>
                <w:sz w:val="20"/>
                <w:szCs w:val="20"/>
              </w:rPr>
              <w:t xml:space="preserve">JSC Kazneftegazmash </w:t>
            </w:r>
          </w:p>
          <w:p w:rsidR="00043020" w:rsidRPr="00542777" w:rsidRDefault="00043020" w:rsidP="000C5E16">
            <w:pPr>
              <w:pStyle w:val="af7"/>
              <w:jc w:val="center"/>
              <w:rPr>
                <w:rFonts w:ascii="Times New Roman" w:eastAsia="Times New Roman" w:hAnsi="Times New Roman" w:cs="Times New Roman"/>
                <w:sz w:val="20"/>
                <w:szCs w:val="20"/>
              </w:rPr>
            </w:pPr>
            <w:r w:rsidRPr="00041CD1">
              <w:rPr>
                <w:rFonts w:ascii="Times New Roman" w:eastAsia="Times New Roman" w:hAnsi="Times New Roman" w:cs="Times New Roman"/>
                <w:kern w:val="2"/>
                <w:sz w:val="20"/>
                <w:szCs w:val="20"/>
              </w:rPr>
              <w:t>Petropavlovsk</w:t>
            </w:r>
          </w:p>
        </w:tc>
        <w:tc>
          <w:tcPr>
            <w:tcW w:w="7087" w:type="dxa"/>
            <w:shd w:val="clear" w:color="auto" w:fill="auto"/>
            <w:tcMar>
              <w:top w:w="38" w:type="dxa"/>
              <w:left w:w="38" w:type="dxa"/>
              <w:bottom w:w="38" w:type="dxa"/>
              <w:right w:w="38" w:type="dxa"/>
            </w:tcMar>
            <w:hideMark/>
          </w:tcPr>
          <w:p w:rsidR="00043020" w:rsidRPr="00043020" w:rsidRDefault="00043020" w:rsidP="000C5E16">
            <w:pPr>
              <w:rPr>
                <w:kern w:val="2"/>
                <w:sz w:val="20"/>
                <w:szCs w:val="20"/>
                <w:lang w:val="en-US"/>
              </w:rPr>
            </w:pPr>
            <w:r w:rsidRPr="00043020">
              <w:rPr>
                <w:kern w:val="2"/>
                <w:sz w:val="20"/>
                <w:szCs w:val="20"/>
                <w:lang w:val="en-US"/>
              </w:rPr>
              <w:t>Creation of production piston pump for the oil and mining industries with pressure up to 10 MPa and flow rates up to 1.5 m³ / min</w:t>
            </w:r>
          </w:p>
        </w:tc>
      </w:tr>
      <w:tr w:rsidR="00043020" w:rsidRPr="00043020" w:rsidTr="000C5E16">
        <w:trPr>
          <w:trHeight w:val="1771"/>
        </w:trPr>
        <w:tc>
          <w:tcPr>
            <w:tcW w:w="2590" w:type="dxa"/>
            <w:shd w:val="clear" w:color="auto" w:fill="auto"/>
            <w:tcMar>
              <w:top w:w="38" w:type="dxa"/>
              <w:left w:w="38" w:type="dxa"/>
              <w:bottom w:w="38" w:type="dxa"/>
              <w:right w:w="38" w:type="dxa"/>
            </w:tcMar>
            <w:vAlign w:val="center"/>
            <w:hideMark/>
          </w:tcPr>
          <w:p w:rsidR="00043020" w:rsidRPr="00041CD1" w:rsidRDefault="00043020" w:rsidP="000C5E16">
            <w:pPr>
              <w:pStyle w:val="af7"/>
              <w:jc w:val="center"/>
              <w:rPr>
                <w:rFonts w:ascii="Times New Roman" w:eastAsia="Times New Roman" w:hAnsi="Times New Roman" w:cs="Times New Roman"/>
                <w:sz w:val="20"/>
                <w:szCs w:val="20"/>
                <w:lang w:val="en-US"/>
              </w:rPr>
            </w:pPr>
            <w:r w:rsidRPr="00041CD1">
              <w:rPr>
                <w:rFonts w:ascii="Times New Roman" w:eastAsia="Times New Roman" w:hAnsi="Times New Roman" w:cs="Times New Roman"/>
                <w:kern w:val="2"/>
                <w:sz w:val="20"/>
                <w:szCs w:val="20"/>
                <w:lang w:val="en-US"/>
              </w:rPr>
              <w:t>JSC Petropavlovsk Heavy Engineering Plant Petropavlovsk</w:t>
            </w:r>
          </w:p>
        </w:tc>
        <w:tc>
          <w:tcPr>
            <w:tcW w:w="7087" w:type="dxa"/>
            <w:shd w:val="clear" w:color="auto" w:fill="auto"/>
            <w:tcMar>
              <w:top w:w="38" w:type="dxa"/>
              <w:left w:w="38" w:type="dxa"/>
              <w:bottom w:w="38" w:type="dxa"/>
              <w:right w:w="38" w:type="dxa"/>
            </w:tcMar>
            <w:hideMark/>
          </w:tcPr>
          <w:p w:rsidR="00043020" w:rsidRPr="00043020" w:rsidRDefault="00043020" w:rsidP="000C5E16">
            <w:pPr>
              <w:rPr>
                <w:kern w:val="2"/>
                <w:sz w:val="20"/>
                <w:szCs w:val="20"/>
                <w:lang w:val="en-US"/>
              </w:rPr>
            </w:pPr>
            <w:r w:rsidRPr="00043020">
              <w:rPr>
                <w:kern w:val="2"/>
                <w:sz w:val="20"/>
                <w:szCs w:val="20"/>
                <w:lang w:val="en-US"/>
              </w:rPr>
              <w:t>Building foundry (manufacturing cranes, valves , valves and other similar products reinforcement )</w:t>
            </w:r>
          </w:p>
        </w:tc>
      </w:tr>
      <w:tr w:rsidR="00043020" w:rsidRPr="00043020" w:rsidTr="000C5E16">
        <w:trPr>
          <w:trHeight w:val="21"/>
        </w:trPr>
        <w:tc>
          <w:tcPr>
            <w:tcW w:w="2590" w:type="dxa"/>
            <w:shd w:val="clear" w:color="auto" w:fill="auto"/>
            <w:tcMar>
              <w:top w:w="38" w:type="dxa"/>
              <w:left w:w="38" w:type="dxa"/>
              <w:bottom w:w="38" w:type="dxa"/>
              <w:right w:w="38" w:type="dxa"/>
            </w:tcMar>
            <w:vAlign w:val="center"/>
            <w:hideMark/>
          </w:tcPr>
          <w:p w:rsidR="00043020" w:rsidRPr="00041CD1" w:rsidRDefault="00043020" w:rsidP="000C5E16">
            <w:pPr>
              <w:pStyle w:val="af7"/>
              <w:jc w:val="center"/>
              <w:rPr>
                <w:rFonts w:ascii="Times New Roman" w:eastAsia="Times New Roman" w:hAnsi="Times New Roman" w:cs="Times New Roman"/>
                <w:kern w:val="2"/>
                <w:sz w:val="20"/>
                <w:szCs w:val="20"/>
                <w:lang w:val="en-US"/>
              </w:rPr>
            </w:pPr>
            <w:r w:rsidRPr="00041CD1">
              <w:rPr>
                <w:rFonts w:ascii="Times New Roman" w:eastAsia="Times New Roman" w:hAnsi="Times New Roman" w:cs="Times New Roman"/>
                <w:kern w:val="2"/>
                <w:sz w:val="20"/>
                <w:szCs w:val="20"/>
                <w:lang w:val="en-US"/>
              </w:rPr>
              <w:t xml:space="preserve">JSC Almaty Heavy Engineering Plant </w:t>
            </w:r>
          </w:p>
          <w:p w:rsidR="00043020" w:rsidRPr="00041CD1" w:rsidRDefault="00043020" w:rsidP="000C5E16">
            <w:pPr>
              <w:pStyle w:val="af7"/>
              <w:jc w:val="center"/>
              <w:rPr>
                <w:rFonts w:ascii="Times New Roman" w:eastAsia="Times New Roman" w:hAnsi="Times New Roman" w:cs="Times New Roman"/>
                <w:kern w:val="2"/>
                <w:sz w:val="20"/>
                <w:szCs w:val="20"/>
                <w:lang w:val="en-US"/>
              </w:rPr>
            </w:pPr>
            <w:r w:rsidRPr="00041CD1">
              <w:rPr>
                <w:rFonts w:ascii="Times New Roman" w:eastAsia="Times New Roman" w:hAnsi="Times New Roman" w:cs="Times New Roman"/>
                <w:kern w:val="2"/>
                <w:sz w:val="20"/>
                <w:szCs w:val="20"/>
                <w:lang w:val="en-US"/>
              </w:rPr>
              <w:t>Almaty</w:t>
            </w:r>
          </w:p>
        </w:tc>
        <w:tc>
          <w:tcPr>
            <w:tcW w:w="7087" w:type="dxa"/>
            <w:shd w:val="clear" w:color="auto" w:fill="auto"/>
            <w:tcMar>
              <w:top w:w="38" w:type="dxa"/>
              <w:left w:w="38" w:type="dxa"/>
              <w:bottom w:w="38" w:type="dxa"/>
              <w:right w:w="38" w:type="dxa"/>
            </w:tcMar>
            <w:hideMark/>
          </w:tcPr>
          <w:p w:rsidR="00043020" w:rsidRPr="00043020" w:rsidRDefault="00043020" w:rsidP="000C5E16">
            <w:pPr>
              <w:rPr>
                <w:kern w:val="2"/>
                <w:sz w:val="20"/>
                <w:szCs w:val="20"/>
                <w:lang w:val="en-US"/>
              </w:rPr>
            </w:pPr>
            <w:r w:rsidRPr="00043020">
              <w:rPr>
                <w:kern w:val="2"/>
                <w:sz w:val="20"/>
                <w:szCs w:val="20"/>
                <w:lang w:val="en-US"/>
              </w:rPr>
              <w:t>Create a plant for production of studs and nuts for equipment operating at high pressures, temperatures and corrosive environments</w:t>
            </w:r>
          </w:p>
        </w:tc>
      </w:tr>
    </w:tbl>
    <w:p w:rsidR="00043020" w:rsidRPr="00043020" w:rsidRDefault="00043020" w:rsidP="00043020">
      <w:pPr>
        <w:ind w:firstLine="709"/>
        <w:jc w:val="both"/>
        <w:rPr>
          <w:i/>
          <w:lang w:val="en-US"/>
        </w:rPr>
      </w:pPr>
      <w:r w:rsidRPr="00043020">
        <w:rPr>
          <w:i/>
          <w:lang w:val="en-US"/>
        </w:rPr>
        <w:t>Source: Ministry of Oil and Gas RK, SPE</w:t>
      </w:r>
    </w:p>
    <w:p w:rsidR="00043020" w:rsidRPr="00043020" w:rsidRDefault="00043020" w:rsidP="00043020">
      <w:pPr>
        <w:pStyle w:val="a7"/>
        <w:ind w:left="0" w:firstLine="708"/>
        <w:jc w:val="both"/>
        <w:rPr>
          <w:i/>
          <w:lang w:val="en-US"/>
        </w:rPr>
      </w:pPr>
      <w:r w:rsidRPr="00043020">
        <w:rPr>
          <w:i/>
          <w:lang w:val="en-US"/>
        </w:rPr>
        <w:t xml:space="preserve"> </w:t>
      </w:r>
    </w:p>
    <w:p w:rsidR="00043020" w:rsidRPr="00043020" w:rsidRDefault="00043020" w:rsidP="00043020">
      <w:pPr>
        <w:pStyle w:val="a7"/>
        <w:ind w:left="0" w:firstLine="708"/>
        <w:jc w:val="both"/>
        <w:rPr>
          <w:i/>
          <w:lang w:val="en-US"/>
        </w:rPr>
      </w:pPr>
      <w:r w:rsidRPr="00043020">
        <w:rPr>
          <w:i/>
          <w:lang w:val="en-US"/>
        </w:rPr>
        <w:t>Projects implemented by JSC NC KazMunaiGas:</w:t>
      </w:r>
    </w:p>
    <w:tbl>
      <w:tblPr>
        <w:tblW w:w="99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20"/>
      </w:tblPr>
      <w:tblGrid>
        <w:gridCol w:w="1562"/>
        <w:gridCol w:w="2126"/>
        <w:gridCol w:w="3119"/>
        <w:gridCol w:w="992"/>
        <w:gridCol w:w="992"/>
        <w:gridCol w:w="1134"/>
      </w:tblGrid>
      <w:tr w:rsidR="00043020" w:rsidRPr="00542777" w:rsidTr="000C5E16">
        <w:trPr>
          <w:trHeight w:val="1382"/>
        </w:trPr>
        <w:tc>
          <w:tcPr>
            <w:tcW w:w="1562" w:type="dxa"/>
            <w:shd w:val="clear" w:color="auto" w:fill="D9D9D9" w:themeFill="background1" w:themeFillShade="D9"/>
            <w:tcMar>
              <w:top w:w="72" w:type="dxa"/>
              <w:left w:w="144" w:type="dxa"/>
              <w:bottom w:w="72" w:type="dxa"/>
              <w:right w:w="144" w:type="dxa"/>
            </w:tcMar>
            <w:vAlign w:val="center"/>
            <w:hideMark/>
          </w:tcPr>
          <w:p w:rsidR="00043020" w:rsidRPr="00542777" w:rsidRDefault="00043020" w:rsidP="000C5E16">
            <w:pPr>
              <w:jc w:val="center"/>
              <w:rPr>
                <w:sz w:val="20"/>
                <w:szCs w:val="20"/>
              </w:rPr>
            </w:pPr>
            <w:r>
              <w:rPr>
                <w:b/>
                <w:bCs/>
                <w:kern w:val="24"/>
                <w:sz w:val="20"/>
                <w:szCs w:val="20"/>
              </w:rPr>
              <w:t xml:space="preserve">Project </w:t>
            </w:r>
          </w:p>
        </w:tc>
        <w:tc>
          <w:tcPr>
            <w:tcW w:w="2126" w:type="dxa"/>
            <w:shd w:val="clear" w:color="auto" w:fill="D9D9D9" w:themeFill="background1" w:themeFillShade="D9"/>
            <w:tcMar>
              <w:top w:w="72" w:type="dxa"/>
              <w:left w:w="144" w:type="dxa"/>
              <w:bottom w:w="72" w:type="dxa"/>
              <w:right w:w="144" w:type="dxa"/>
            </w:tcMar>
            <w:vAlign w:val="center"/>
            <w:hideMark/>
          </w:tcPr>
          <w:p w:rsidR="00043020" w:rsidRPr="00542777" w:rsidRDefault="00043020" w:rsidP="000C5E16">
            <w:pPr>
              <w:jc w:val="center"/>
              <w:rPr>
                <w:sz w:val="20"/>
                <w:szCs w:val="20"/>
              </w:rPr>
            </w:pPr>
            <w:r>
              <w:rPr>
                <w:b/>
                <w:bCs/>
                <w:kern w:val="24"/>
                <w:sz w:val="20"/>
                <w:szCs w:val="20"/>
              </w:rPr>
              <w:t xml:space="preserve">Partners </w:t>
            </w:r>
          </w:p>
        </w:tc>
        <w:tc>
          <w:tcPr>
            <w:tcW w:w="3119" w:type="dxa"/>
            <w:shd w:val="clear" w:color="auto" w:fill="D9D9D9" w:themeFill="background1" w:themeFillShade="D9"/>
            <w:tcMar>
              <w:top w:w="72" w:type="dxa"/>
              <w:left w:w="144" w:type="dxa"/>
              <w:bottom w:w="72" w:type="dxa"/>
              <w:right w:w="144" w:type="dxa"/>
            </w:tcMar>
            <w:vAlign w:val="center"/>
            <w:hideMark/>
          </w:tcPr>
          <w:p w:rsidR="00043020" w:rsidRPr="00542777" w:rsidRDefault="00043020" w:rsidP="000C5E16">
            <w:pPr>
              <w:jc w:val="center"/>
              <w:rPr>
                <w:sz w:val="20"/>
                <w:szCs w:val="20"/>
              </w:rPr>
            </w:pPr>
            <w:r w:rsidRPr="00D97CF8">
              <w:rPr>
                <w:b/>
                <w:bCs/>
                <w:kern w:val="24"/>
                <w:sz w:val="20"/>
                <w:szCs w:val="20"/>
              </w:rPr>
              <w:t>Planned products</w:t>
            </w:r>
          </w:p>
        </w:tc>
        <w:tc>
          <w:tcPr>
            <w:tcW w:w="992" w:type="dxa"/>
            <w:shd w:val="clear" w:color="auto" w:fill="D9D9D9" w:themeFill="background1" w:themeFillShade="D9"/>
            <w:tcMar>
              <w:top w:w="72" w:type="dxa"/>
              <w:left w:w="144" w:type="dxa"/>
              <w:bottom w:w="72" w:type="dxa"/>
              <w:right w:w="144" w:type="dxa"/>
            </w:tcMar>
            <w:vAlign w:val="center"/>
            <w:hideMark/>
          </w:tcPr>
          <w:p w:rsidR="00043020" w:rsidRPr="00542777" w:rsidRDefault="00043020" w:rsidP="000C5E16">
            <w:pPr>
              <w:jc w:val="center"/>
              <w:rPr>
                <w:sz w:val="20"/>
                <w:szCs w:val="20"/>
              </w:rPr>
            </w:pPr>
            <w:r>
              <w:rPr>
                <w:b/>
                <w:bCs/>
                <w:kern w:val="24"/>
                <w:sz w:val="20"/>
                <w:szCs w:val="20"/>
              </w:rPr>
              <w:t>I</w:t>
            </w:r>
            <w:r w:rsidRPr="00D97CF8">
              <w:rPr>
                <w:b/>
                <w:bCs/>
                <w:kern w:val="24"/>
                <w:sz w:val="20"/>
                <w:szCs w:val="20"/>
              </w:rPr>
              <w:t>mplementation time</w:t>
            </w:r>
            <w:r>
              <w:rPr>
                <w:b/>
                <w:bCs/>
                <w:kern w:val="24"/>
                <w:sz w:val="20"/>
                <w:szCs w:val="20"/>
              </w:rPr>
              <w:t xml:space="preserve"> </w:t>
            </w:r>
          </w:p>
        </w:tc>
        <w:tc>
          <w:tcPr>
            <w:tcW w:w="992" w:type="dxa"/>
            <w:shd w:val="clear" w:color="auto" w:fill="D9D9D9" w:themeFill="background1" w:themeFillShade="D9"/>
            <w:tcMar>
              <w:top w:w="72" w:type="dxa"/>
              <w:left w:w="144" w:type="dxa"/>
              <w:bottom w:w="72" w:type="dxa"/>
              <w:right w:w="144" w:type="dxa"/>
            </w:tcMar>
            <w:vAlign w:val="center"/>
            <w:hideMark/>
          </w:tcPr>
          <w:p w:rsidR="00043020" w:rsidRPr="00542777" w:rsidRDefault="00043020" w:rsidP="000C5E16">
            <w:pPr>
              <w:jc w:val="center"/>
              <w:rPr>
                <w:sz w:val="20"/>
                <w:szCs w:val="20"/>
              </w:rPr>
            </w:pPr>
            <w:r w:rsidRPr="00D97CF8">
              <w:rPr>
                <w:b/>
                <w:bCs/>
                <w:kern w:val="24"/>
                <w:sz w:val="20"/>
                <w:szCs w:val="20"/>
              </w:rPr>
              <w:t>planned investments</w:t>
            </w:r>
            <w:r w:rsidRPr="00542777">
              <w:rPr>
                <w:b/>
                <w:bCs/>
                <w:kern w:val="24"/>
                <w:sz w:val="20"/>
                <w:szCs w:val="20"/>
              </w:rPr>
              <w:t xml:space="preserve">,              $ </w:t>
            </w:r>
            <w:r>
              <w:rPr>
                <w:b/>
                <w:bCs/>
                <w:kern w:val="24"/>
                <w:sz w:val="20"/>
                <w:szCs w:val="20"/>
              </w:rPr>
              <w:t>mln</w:t>
            </w:r>
          </w:p>
        </w:tc>
        <w:tc>
          <w:tcPr>
            <w:tcW w:w="1134" w:type="dxa"/>
            <w:shd w:val="clear" w:color="auto" w:fill="D9D9D9" w:themeFill="background1" w:themeFillShade="D9"/>
            <w:tcMar>
              <w:top w:w="72" w:type="dxa"/>
              <w:left w:w="144" w:type="dxa"/>
              <w:bottom w:w="72" w:type="dxa"/>
              <w:right w:w="144" w:type="dxa"/>
            </w:tcMar>
            <w:vAlign w:val="center"/>
            <w:hideMark/>
          </w:tcPr>
          <w:p w:rsidR="00043020" w:rsidRPr="00542777" w:rsidRDefault="00043020" w:rsidP="000C5E16">
            <w:pPr>
              <w:jc w:val="center"/>
              <w:rPr>
                <w:sz w:val="20"/>
                <w:szCs w:val="20"/>
              </w:rPr>
            </w:pPr>
            <w:r w:rsidRPr="00D97CF8">
              <w:rPr>
                <w:b/>
                <w:bCs/>
                <w:kern w:val="24"/>
                <w:sz w:val="20"/>
                <w:szCs w:val="20"/>
              </w:rPr>
              <w:t>Number of jobs</w:t>
            </w:r>
          </w:p>
        </w:tc>
      </w:tr>
      <w:tr w:rsidR="00043020" w:rsidRPr="00542777" w:rsidTr="000C5E16">
        <w:trPr>
          <w:trHeight w:val="756"/>
        </w:trPr>
        <w:tc>
          <w:tcPr>
            <w:tcW w:w="1562" w:type="dxa"/>
            <w:shd w:val="clear" w:color="auto" w:fill="auto"/>
            <w:tcMar>
              <w:top w:w="72" w:type="dxa"/>
              <w:left w:w="144" w:type="dxa"/>
              <w:bottom w:w="72" w:type="dxa"/>
              <w:right w:w="144" w:type="dxa"/>
            </w:tcMar>
            <w:vAlign w:val="center"/>
            <w:hideMark/>
          </w:tcPr>
          <w:p w:rsidR="00043020" w:rsidRPr="00542777" w:rsidRDefault="00043020" w:rsidP="000C5E16">
            <w:pPr>
              <w:jc w:val="center"/>
              <w:rPr>
                <w:sz w:val="20"/>
                <w:szCs w:val="20"/>
              </w:rPr>
            </w:pPr>
            <w:r w:rsidRPr="00D97CF8">
              <w:rPr>
                <w:kern w:val="24"/>
                <w:sz w:val="20"/>
                <w:szCs w:val="20"/>
              </w:rPr>
              <w:t>AktauNefteService</w:t>
            </w:r>
            <w:r w:rsidRPr="00D97CF8">
              <w:rPr>
                <w:bCs/>
                <w:kern w:val="24"/>
                <w:sz w:val="20"/>
                <w:szCs w:val="20"/>
              </w:rPr>
              <w:t> </w:t>
            </w:r>
            <w:r w:rsidRPr="00D97CF8">
              <w:rPr>
                <w:kern w:val="24"/>
                <w:sz w:val="20"/>
                <w:szCs w:val="20"/>
              </w:rPr>
              <w:t>LLP</w:t>
            </w:r>
          </w:p>
        </w:tc>
        <w:tc>
          <w:tcPr>
            <w:tcW w:w="2126" w:type="dxa"/>
            <w:shd w:val="clear" w:color="auto" w:fill="auto"/>
            <w:tcMar>
              <w:top w:w="72" w:type="dxa"/>
              <w:left w:w="144" w:type="dxa"/>
              <w:bottom w:w="72" w:type="dxa"/>
              <w:right w:w="144" w:type="dxa"/>
            </w:tcMar>
            <w:vAlign w:val="center"/>
            <w:hideMark/>
          </w:tcPr>
          <w:p w:rsidR="00043020" w:rsidRPr="00043020" w:rsidRDefault="00043020" w:rsidP="00787265">
            <w:pPr>
              <w:numPr>
                <w:ilvl w:val="0"/>
                <w:numId w:val="22"/>
              </w:numPr>
              <w:tabs>
                <w:tab w:val="clear" w:pos="720"/>
                <w:tab w:val="num" w:pos="149"/>
              </w:tabs>
              <w:ind w:left="7" w:firstLine="0"/>
              <w:contextualSpacing/>
              <w:rPr>
                <w:sz w:val="20"/>
                <w:szCs w:val="20"/>
                <w:lang w:val="en-US"/>
              </w:rPr>
            </w:pPr>
            <w:r w:rsidRPr="00043020">
              <w:rPr>
                <w:kern w:val="24"/>
                <w:sz w:val="20"/>
                <w:szCs w:val="20"/>
                <w:lang w:val="en-US"/>
              </w:rPr>
              <w:t xml:space="preserve">AktauNefteService         (RK, NC KMG JSC) </w:t>
            </w:r>
          </w:p>
          <w:p w:rsidR="00043020" w:rsidRPr="00542777" w:rsidRDefault="00043020" w:rsidP="00787265">
            <w:pPr>
              <w:numPr>
                <w:ilvl w:val="0"/>
                <w:numId w:val="22"/>
              </w:numPr>
              <w:tabs>
                <w:tab w:val="clear" w:pos="720"/>
                <w:tab w:val="num" w:pos="7"/>
              </w:tabs>
              <w:ind w:left="7" w:firstLine="0"/>
              <w:contextualSpacing/>
              <w:rPr>
                <w:sz w:val="20"/>
                <w:szCs w:val="20"/>
              </w:rPr>
            </w:pPr>
            <w:r w:rsidRPr="00542777">
              <w:rPr>
                <w:kern w:val="24"/>
                <w:sz w:val="20"/>
                <w:szCs w:val="20"/>
              </w:rPr>
              <w:t>Vallourec Tubes (</w:t>
            </w:r>
            <w:r>
              <w:rPr>
                <w:kern w:val="24"/>
                <w:sz w:val="20"/>
                <w:szCs w:val="20"/>
              </w:rPr>
              <w:t>France</w:t>
            </w:r>
            <w:r w:rsidRPr="00542777">
              <w:rPr>
                <w:kern w:val="24"/>
                <w:sz w:val="20"/>
                <w:szCs w:val="20"/>
              </w:rPr>
              <w:t xml:space="preserve">) </w:t>
            </w:r>
          </w:p>
        </w:tc>
        <w:tc>
          <w:tcPr>
            <w:tcW w:w="3119" w:type="dxa"/>
            <w:shd w:val="clear" w:color="auto" w:fill="auto"/>
            <w:tcMar>
              <w:top w:w="72" w:type="dxa"/>
              <w:left w:w="144" w:type="dxa"/>
              <w:bottom w:w="72" w:type="dxa"/>
              <w:right w:w="144" w:type="dxa"/>
            </w:tcMar>
            <w:vAlign w:val="center"/>
            <w:hideMark/>
          </w:tcPr>
          <w:p w:rsidR="00043020" w:rsidRPr="00043020" w:rsidRDefault="00043020" w:rsidP="000C5E16">
            <w:pPr>
              <w:ind w:left="7"/>
              <w:contextualSpacing/>
              <w:rPr>
                <w:kern w:val="24"/>
                <w:sz w:val="20"/>
                <w:szCs w:val="20"/>
                <w:lang w:val="en-US"/>
              </w:rPr>
            </w:pPr>
            <w:r w:rsidRPr="00043020">
              <w:rPr>
                <w:kern w:val="24"/>
                <w:sz w:val="20"/>
                <w:szCs w:val="20"/>
                <w:lang w:val="en-US"/>
              </w:rPr>
              <w:t>• premium connections for tubing and casing pipes</w:t>
            </w:r>
          </w:p>
          <w:p w:rsidR="00043020" w:rsidRPr="00542777" w:rsidRDefault="00043020" w:rsidP="000C5E16">
            <w:pPr>
              <w:ind w:left="7"/>
              <w:contextualSpacing/>
              <w:rPr>
                <w:sz w:val="20"/>
                <w:szCs w:val="20"/>
              </w:rPr>
            </w:pPr>
            <w:r w:rsidRPr="00FE5079">
              <w:rPr>
                <w:kern w:val="24"/>
                <w:sz w:val="20"/>
                <w:szCs w:val="20"/>
              </w:rPr>
              <w:t>• couplings (production expected in 2017)</w:t>
            </w:r>
          </w:p>
        </w:tc>
        <w:tc>
          <w:tcPr>
            <w:tcW w:w="992" w:type="dxa"/>
            <w:shd w:val="clear" w:color="auto" w:fill="auto"/>
            <w:tcMar>
              <w:top w:w="72" w:type="dxa"/>
              <w:left w:w="144" w:type="dxa"/>
              <w:bottom w:w="72" w:type="dxa"/>
              <w:right w:w="144" w:type="dxa"/>
            </w:tcMar>
            <w:vAlign w:val="center"/>
            <w:hideMark/>
          </w:tcPr>
          <w:p w:rsidR="00043020" w:rsidRPr="00542777" w:rsidRDefault="00043020" w:rsidP="000C5E16">
            <w:pPr>
              <w:jc w:val="center"/>
              <w:rPr>
                <w:sz w:val="20"/>
                <w:szCs w:val="20"/>
              </w:rPr>
            </w:pPr>
            <w:r w:rsidRPr="00542777">
              <w:rPr>
                <w:kern w:val="24"/>
                <w:sz w:val="20"/>
                <w:szCs w:val="20"/>
              </w:rPr>
              <w:t>2014</w:t>
            </w:r>
          </w:p>
        </w:tc>
        <w:tc>
          <w:tcPr>
            <w:tcW w:w="992" w:type="dxa"/>
            <w:shd w:val="clear" w:color="auto" w:fill="auto"/>
            <w:tcMar>
              <w:top w:w="72" w:type="dxa"/>
              <w:left w:w="144" w:type="dxa"/>
              <w:bottom w:w="72" w:type="dxa"/>
              <w:right w:w="144" w:type="dxa"/>
            </w:tcMar>
            <w:vAlign w:val="center"/>
            <w:hideMark/>
          </w:tcPr>
          <w:p w:rsidR="00043020" w:rsidRPr="00542777" w:rsidRDefault="00043020" w:rsidP="000C5E16">
            <w:pPr>
              <w:jc w:val="center"/>
              <w:rPr>
                <w:sz w:val="20"/>
                <w:szCs w:val="20"/>
              </w:rPr>
            </w:pPr>
            <w:r w:rsidRPr="00542777">
              <w:rPr>
                <w:kern w:val="24"/>
                <w:sz w:val="20"/>
                <w:szCs w:val="20"/>
              </w:rPr>
              <w:t>40</w:t>
            </w:r>
          </w:p>
        </w:tc>
        <w:tc>
          <w:tcPr>
            <w:tcW w:w="1134" w:type="dxa"/>
            <w:shd w:val="clear" w:color="auto" w:fill="auto"/>
            <w:tcMar>
              <w:top w:w="72" w:type="dxa"/>
              <w:left w:w="144" w:type="dxa"/>
              <w:bottom w:w="72" w:type="dxa"/>
              <w:right w:w="144" w:type="dxa"/>
            </w:tcMar>
            <w:vAlign w:val="center"/>
            <w:hideMark/>
          </w:tcPr>
          <w:p w:rsidR="00043020" w:rsidRPr="00542777" w:rsidRDefault="00043020" w:rsidP="000C5E16">
            <w:pPr>
              <w:jc w:val="center"/>
              <w:rPr>
                <w:sz w:val="20"/>
                <w:szCs w:val="20"/>
              </w:rPr>
            </w:pPr>
            <w:r w:rsidRPr="00542777">
              <w:rPr>
                <w:kern w:val="24"/>
                <w:sz w:val="20"/>
                <w:szCs w:val="20"/>
              </w:rPr>
              <w:t>50</w:t>
            </w:r>
          </w:p>
        </w:tc>
      </w:tr>
      <w:tr w:rsidR="00043020" w:rsidRPr="00542777" w:rsidTr="000C5E16">
        <w:trPr>
          <w:trHeight w:val="1473"/>
        </w:trPr>
        <w:tc>
          <w:tcPr>
            <w:tcW w:w="1562" w:type="dxa"/>
            <w:shd w:val="clear" w:color="auto" w:fill="auto"/>
            <w:tcMar>
              <w:top w:w="72" w:type="dxa"/>
              <w:left w:w="144" w:type="dxa"/>
              <w:bottom w:w="72" w:type="dxa"/>
              <w:right w:w="144" w:type="dxa"/>
            </w:tcMar>
            <w:vAlign w:val="center"/>
            <w:hideMark/>
          </w:tcPr>
          <w:p w:rsidR="00043020" w:rsidRPr="00542777" w:rsidRDefault="00043020" w:rsidP="000C5E16">
            <w:pPr>
              <w:jc w:val="center"/>
              <w:rPr>
                <w:sz w:val="20"/>
                <w:szCs w:val="20"/>
              </w:rPr>
            </w:pPr>
            <w:r w:rsidRPr="00D97CF8">
              <w:rPr>
                <w:kern w:val="24"/>
                <w:sz w:val="20"/>
                <w:szCs w:val="20"/>
              </w:rPr>
              <w:lastRenderedPageBreak/>
              <w:t>Aktau Oil Services</w:t>
            </w:r>
            <w:r>
              <w:rPr>
                <w:kern w:val="24"/>
                <w:sz w:val="20"/>
                <w:szCs w:val="20"/>
              </w:rPr>
              <w:t xml:space="preserve"> LLP</w:t>
            </w:r>
          </w:p>
        </w:tc>
        <w:tc>
          <w:tcPr>
            <w:tcW w:w="2126" w:type="dxa"/>
            <w:shd w:val="clear" w:color="auto" w:fill="auto"/>
            <w:tcMar>
              <w:top w:w="72" w:type="dxa"/>
              <w:left w:w="144" w:type="dxa"/>
              <w:bottom w:w="72" w:type="dxa"/>
              <w:right w:w="144" w:type="dxa"/>
            </w:tcMar>
            <w:vAlign w:val="center"/>
            <w:hideMark/>
          </w:tcPr>
          <w:p w:rsidR="00043020" w:rsidRPr="00542777" w:rsidRDefault="00043020" w:rsidP="00787265">
            <w:pPr>
              <w:numPr>
                <w:ilvl w:val="0"/>
                <w:numId w:val="23"/>
              </w:numPr>
              <w:tabs>
                <w:tab w:val="clear" w:pos="720"/>
                <w:tab w:val="num" w:pos="149"/>
              </w:tabs>
              <w:ind w:left="7" w:firstLine="0"/>
              <w:contextualSpacing/>
              <w:rPr>
                <w:sz w:val="20"/>
                <w:szCs w:val="20"/>
              </w:rPr>
            </w:pPr>
            <w:r w:rsidRPr="00FE5079">
              <w:rPr>
                <w:kern w:val="24"/>
                <w:sz w:val="20"/>
                <w:szCs w:val="20"/>
              </w:rPr>
              <w:t>Sputnik-Integration</w:t>
            </w:r>
            <w:r>
              <w:rPr>
                <w:kern w:val="24"/>
                <w:sz w:val="20"/>
                <w:szCs w:val="20"/>
              </w:rPr>
              <w:t xml:space="preserve"> LLC</w:t>
            </w:r>
            <w:r w:rsidRPr="00FE5079">
              <w:rPr>
                <w:kern w:val="24"/>
                <w:sz w:val="20"/>
                <w:szCs w:val="20"/>
              </w:rPr>
              <w:t xml:space="preserve"> </w:t>
            </w:r>
            <w:r w:rsidRPr="00542777">
              <w:rPr>
                <w:kern w:val="24"/>
                <w:sz w:val="20"/>
                <w:szCs w:val="20"/>
              </w:rPr>
              <w:t>(</w:t>
            </w:r>
            <w:r>
              <w:rPr>
                <w:kern w:val="24"/>
                <w:sz w:val="20"/>
                <w:szCs w:val="20"/>
              </w:rPr>
              <w:t>Russia</w:t>
            </w:r>
            <w:r w:rsidRPr="00542777">
              <w:rPr>
                <w:kern w:val="24"/>
                <w:sz w:val="20"/>
                <w:szCs w:val="20"/>
              </w:rPr>
              <w:t xml:space="preserve">) </w:t>
            </w:r>
          </w:p>
          <w:p w:rsidR="00043020" w:rsidRPr="00542777" w:rsidRDefault="00043020" w:rsidP="00787265">
            <w:pPr>
              <w:numPr>
                <w:ilvl w:val="0"/>
                <w:numId w:val="23"/>
              </w:numPr>
              <w:tabs>
                <w:tab w:val="clear" w:pos="720"/>
                <w:tab w:val="num" w:pos="149"/>
              </w:tabs>
              <w:ind w:left="7" w:firstLine="0"/>
              <w:contextualSpacing/>
              <w:rPr>
                <w:sz w:val="20"/>
                <w:szCs w:val="20"/>
              </w:rPr>
            </w:pPr>
            <w:r w:rsidRPr="00FE5079">
              <w:rPr>
                <w:kern w:val="24"/>
                <w:sz w:val="20"/>
                <w:szCs w:val="20"/>
              </w:rPr>
              <w:t xml:space="preserve">JSC </w:t>
            </w:r>
            <w:r>
              <w:rPr>
                <w:kern w:val="24"/>
                <w:sz w:val="20"/>
                <w:szCs w:val="20"/>
              </w:rPr>
              <w:t>AVRZ</w:t>
            </w:r>
            <w:r w:rsidRPr="00FE5079">
              <w:rPr>
                <w:kern w:val="24"/>
                <w:sz w:val="20"/>
                <w:szCs w:val="20"/>
              </w:rPr>
              <w:t xml:space="preserve"> </w:t>
            </w:r>
            <w:r w:rsidRPr="00542777">
              <w:rPr>
                <w:kern w:val="24"/>
                <w:sz w:val="20"/>
                <w:szCs w:val="20"/>
              </w:rPr>
              <w:t>(</w:t>
            </w:r>
            <w:r>
              <w:rPr>
                <w:kern w:val="24"/>
                <w:sz w:val="20"/>
                <w:szCs w:val="20"/>
              </w:rPr>
              <w:t>RK</w:t>
            </w:r>
            <w:r w:rsidRPr="00542777">
              <w:rPr>
                <w:kern w:val="24"/>
                <w:sz w:val="20"/>
                <w:szCs w:val="20"/>
              </w:rPr>
              <w:t>)</w:t>
            </w:r>
          </w:p>
          <w:p w:rsidR="00043020" w:rsidRPr="00542777" w:rsidRDefault="00043020" w:rsidP="00787265">
            <w:pPr>
              <w:numPr>
                <w:ilvl w:val="0"/>
                <w:numId w:val="23"/>
              </w:numPr>
              <w:tabs>
                <w:tab w:val="clear" w:pos="720"/>
                <w:tab w:val="num" w:pos="149"/>
              </w:tabs>
              <w:ind w:left="7" w:firstLine="0"/>
              <w:contextualSpacing/>
              <w:rPr>
                <w:sz w:val="20"/>
                <w:szCs w:val="20"/>
              </w:rPr>
            </w:pPr>
            <w:r w:rsidRPr="00FE5079">
              <w:rPr>
                <w:kern w:val="24"/>
                <w:sz w:val="20"/>
                <w:szCs w:val="20"/>
              </w:rPr>
              <w:t xml:space="preserve">KazMunay Technology </w:t>
            </w:r>
            <w:r>
              <w:rPr>
                <w:kern w:val="24"/>
                <w:sz w:val="20"/>
                <w:szCs w:val="20"/>
              </w:rPr>
              <w:t xml:space="preserve">LLP </w:t>
            </w:r>
            <w:r w:rsidRPr="00542777">
              <w:rPr>
                <w:kern w:val="24"/>
                <w:sz w:val="20"/>
                <w:szCs w:val="20"/>
              </w:rPr>
              <w:t>(</w:t>
            </w:r>
            <w:r>
              <w:rPr>
                <w:kern w:val="24"/>
                <w:sz w:val="20"/>
                <w:szCs w:val="20"/>
              </w:rPr>
              <w:t>RK</w:t>
            </w:r>
            <w:r w:rsidRPr="00542777">
              <w:rPr>
                <w:kern w:val="24"/>
                <w:sz w:val="20"/>
                <w:szCs w:val="20"/>
              </w:rPr>
              <w:t>)</w:t>
            </w:r>
          </w:p>
        </w:tc>
        <w:tc>
          <w:tcPr>
            <w:tcW w:w="3119" w:type="dxa"/>
            <w:shd w:val="clear" w:color="auto" w:fill="auto"/>
            <w:tcMar>
              <w:top w:w="72" w:type="dxa"/>
              <w:left w:w="144" w:type="dxa"/>
              <w:bottom w:w="72" w:type="dxa"/>
              <w:right w:w="144" w:type="dxa"/>
            </w:tcMar>
            <w:vAlign w:val="center"/>
            <w:hideMark/>
          </w:tcPr>
          <w:p w:rsidR="00043020" w:rsidRPr="00043020" w:rsidRDefault="00043020" w:rsidP="00787265">
            <w:pPr>
              <w:numPr>
                <w:ilvl w:val="0"/>
                <w:numId w:val="23"/>
              </w:numPr>
              <w:tabs>
                <w:tab w:val="clear" w:pos="720"/>
                <w:tab w:val="num" w:pos="281"/>
              </w:tabs>
              <w:ind w:left="7" w:firstLine="0"/>
              <w:contextualSpacing/>
              <w:rPr>
                <w:kern w:val="24"/>
                <w:sz w:val="20"/>
                <w:szCs w:val="20"/>
                <w:lang w:val="en-US"/>
              </w:rPr>
            </w:pPr>
            <w:r w:rsidRPr="00043020">
              <w:rPr>
                <w:kern w:val="24"/>
                <w:sz w:val="20"/>
                <w:szCs w:val="20"/>
                <w:lang w:val="en-US"/>
              </w:rPr>
              <w:t xml:space="preserve">installation of commercial accounting of oil / gas </w:t>
            </w:r>
          </w:p>
          <w:p w:rsidR="00043020" w:rsidRPr="00043020" w:rsidRDefault="00043020" w:rsidP="000C5E16">
            <w:pPr>
              <w:ind w:left="7"/>
              <w:contextualSpacing/>
              <w:rPr>
                <w:kern w:val="24"/>
                <w:sz w:val="20"/>
                <w:szCs w:val="20"/>
                <w:lang w:val="en-US"/>
              </w:rPr>
            </w:pPr>
            <w:r w:rsidRPr="00043020">
              <w:rPr>
                <w:kern w:val="24"/>
                <w:sz w:val="20"/>
                <w:szCs w:val="20"/>
                <w:lang w:val="en-US"/>
              </w:rPr>
              <w:t xml:space="preserve">• Position measuring liquid flow rate / gas </w:t>
            </w:r>
          </w:p>
          <w:p w:rsidR="00043020" w:rsidRPr="00043020" w:rsidRDefault="00043020" w:rsidP="000C5E16">
            <w:pPr>
              <w:ind w:left="7"/>
              <w:contextualSpacing/>
              <w:rPr>
                <w:kern w:val="24"/>
                <w:sz w:val="20"/>
                <w:szCs w:val="20"/>
                <w:lang w:val="en-US"/>
              </w:rPr>
            </w:pPr>
            <w:r w:rsidRPr="00043020">
              <w:rPr>
                <w:kern w:val="24"/>
                <w:sz w:val="20"/>
                <w:szCs w:val="20"/>
                <w:lang w:val="en-US"/>
              </w:rPr>
              <w:t xml:space="preserve">• Position the reservoir pressure maintenance </w:t>
            </w:r>
          </w:p>
          <w:p w:rsidR="00043020" w:rsidRPr="00043020" w:rsidRDefault="00043020" w:rsidP="000C5E16">
            <w:pPr>
              <w:ind w:left="7"/>
              <w:contextualSpacing/>
              <w:rPr>
                <w:kern w:val="24"/>
                <w:sz w:val="20"/>
                <w:szCs w:val="20"/>
                <w:lang w:val="en-US"/>
              </w:rPr>
            </w:pPr>
            <w:r w:rsidRPr="00043020">
              <w:rPr>
                <w:kern w:val="24"/>
                <w:sz w:val="20"/>
                <w:szCs w:val="20"/>
                <w:lang w:val="en-US"/>
              </w:rPr>
              <w:t xml:space="preserve">• block cluster pumping stations </w:t>
            </w:r>
          </w:p>
          <w:p w:rsidR="00043020" w:rsidRPr="00542777" w:rsidRDefault="00043020" w:rsidP="000C5E16">
            <w:pPr>
              <w:ind w:left="7"/>
              <w:contextualSpacing/>
              <w:rPr>
                <w:sz w:val="20"/>
                <w:szCs w:val="20"/>
              </w:rPr>
            </w:pPr>
            <w:r w:rsidRPr="00FE5079">
              <w:rPr>
                <w:kern w:val="24"/>
                <w:sz w:val="20"/>
                <w:szCs w:val="20"/>
              </w:rPr>
              <w:t>• Installations for oil / gas</w:t>
            </w:r>
          </w:p>
        </w:tc>
        <w:tc>
          <w:tcPr>
            <w:tcW w:w="992" w:type="dxa"/>
            <w:shd w:val="clear" w:color="auto" w:fill="auto"/>
            <w:tcMar>
              <w:top w:w="72" w:type="dxa"/>
              <w:left w:w="144" w:type="dxa"/>
              <w:bottom w:w="72" w:type="dxa"/>
              <w:right w:w="144" w:type="dxa"/>
            </w:tcMar>
            <w:vAlign w:val="center"/>
            <w:hideMark/>
          </w:tcPr>
          <w:p w:rsidR="00043020" w:rsidRPr="00542777" w:rsidRDefault="00043020" w:rsidP="000C5E16">
            <w:pPr>
              <w:jc w:val="center"/>
              <w:rPr>
                <w:sz w:val="20"/>
                <w:szCs w:val="20"/>
              </w:rPr>
            </w:pPr>
            <w:r w:rsidRPr="00542777">
              <w:rPr>
                <w:kern w:val="24"/>
                <w:sz w:val="20"/>
                <w:szCs w:val="20"/>
              </w:rPr>
              <w:t>2014</w:t>
            </w:r>
          </w:p>
        </w:tc>
        <w:tc>
          <w:tcPr>
            <w:tcW w:w="992" w:type="dxa"/>
            <w:shd w:val="clear" w:color="auto" w:fill="auto"/>
            <w:tcMar>
              <w:top w:w="72" w:type="dxa"/>
              <w:left w:w="144" w:type="dxa"/>
              <w:bottom w:w="72" w:type="dxa"/>
              <w:right w:w="144" w:type="dxa"/>
            </w:tcMar>
            <w:vAlign w:val="center"/>
            <w:hideMark/>
          </w:tcPr>
          <w:p w:rsidR="00043020" w:rsidRPr="00542777" w:rsidRDefault="00043020" w:rsidP="000C5E16">
            <w:pPr>
              <w:jc w:val="center"/>
              <w:rPr>
                <w:sz w:val="20"/>
                <w:szCs w:val="20"/>
              </w:rPr>
            </w:pPr>
            <w:r w:rsidRPr="00542777">
              <w:rPr>
                <w:kern w:val="24"/>
                <w:sz w:val="20"/>
                <w:szCs w:val="20"/>
              </w:rPr>
              <w:t>38</w:t>
            </w:r>
          </w:p>
        </w:tc>
        <w:tc>
          <w:tcPr>
            <w:tcW w:w="1134" w:type="dxa"/>
            <w:shd w:val="clear" w:color="auto" w:fill="auto"/>
            <w:tcMar>
              <w:top w:w="72" w:type="dxa"/>
              <w:left w:w="144" w:type="dxa"/>
              <w:bottom w:w="72" w:type="dxa"/>
              <w:right w:w="144" w:type="dxa"/>
            </w:tcMar>
            <w:vAlign w:val="center"/>
            <w:hideMark/>
          </w:tcPr>
          <w:p w:rsidR="00043020" w:rsidRPr="00542777" w:rsidRDefault="00043020" w:rsidP="000C5E16">
            <w:pPr>
              <w:jc w:val="center"/>
              <w:rPr>
                <w:sz w:val="20"/>
                <w:szCs w:val="20"/>
              </w:rPr>
            </w:pPr>
            <w:r w:rsidRPr="00542777">
              <w:rPr>
                <w:kern w:val="24"/>
                <w:sz w:val="20"/>
                <w:szCs w:val="20"/>
              </w:rPr>
              <w:t>40/100</w:t>
            </w:r>
          </w:p>
        </w:tc>
      </w:tr>
      <w:tr w:rsidR="00043020" w:rsidRPr="00043020" w:rsidTr="000C5E16">
        <w:trPr>
          <w:trHeight w:val="2194"/>
        </w:trPr>
        <w:tc>
          <w:tcPr>
            <w:tcW w:w="1562" w:type="dxa"/>
            <w:vMerge w:val="restart"/>
            <w:shd w:val="clear" w:color="auto" w:fill="auto"/>
            <w:tcMar>
              <w:top w:w="72" w:type="dxa"/>
              <w:left w:w="144" w:type="dxa"/>
              <w:bottom w:w="72" w:type="dxa"/>
              <w:right w:w="144" w:type="dxa"/>
            </w:tcMar>
            <w:vAlign w:val="center"/>
            <w:hideMark/>
          </w:tcPr>
          <w:p w:rsidR="00043020" w:rsidRPr="00043020" w:rsidRDefault="00043020" w:rsidP="000C5E16">
            <w:pPr>
              <w:jc w:val="center"/>
              <w:rPr>
                <w:sz w:val="20"/>
                <w:szCs w:val="20"/>
                <w:lang w:val="en-US"/>
              </w:rPr>
            </w:pPr>
            <w:r w:rsidRPr="00043020">
              <w:rPr>
                <w:bCs/>
                <w:kern w:val="24"/>
                <w:sz w:val="20"/>
                <w:szCs w:val="20"/>
                <w:lang w:val="en-US"/>
              </w:rPr>
              <w:t>It is planned to sign a framework agreement for the production of oil and gas equipment in Mangistau</w:t>
            </w:r>
          </w:p>
        </w:tc>
        <w:tc>
          <w:tcPr>
            <w:tcW w:w="2126" w:type="dxa"/>
            <w:shd w:val="clear" w:color="auto" w:fill="auto"/>
            <w:tcMar>
              <w:top w:w="72" w:type="dxa"/>
              <w:left w:w="144" w:type="dxa"/>
              <w:bottom w:w="72" w:type="dxa"/>
              <w:right w:w="144" w:type="dxa"/>
            </w:tcMar>
            <w:vAlign w:val="center"/>
            <w:hideMark/>
          </w:tcPr>
          <w:p w:rsidR="00043020" w:rsidRPr="00542777" w:rsidRDefault="00043020" w:rsidP="00787265">
            <w:pPr>
              <w:numPr>
                <w:ilvl w:val="0"/>
                <w:numId w:val="24"/>
              </w:numPr>
              <w:tabs>
                <w:tab w:val="clear" w:pos="720"/>
                <w:tab w:val="num" w:pos="7"/>
              </w:tabs>
              <w:ind w:left="7" w:firstLine="0"/>
              <w:contextualSpacing/>
              <w:rPr>
                <w:sz w:val="20"/>
                <w:szCs w:val="20"/>
              </w:rPr>
            </w:pPr>
            <w:r>
              <w:rPr>
                <w:kern w:val="24"/>
                <w:sz w:val="20"/>
                <w:szCs w:val="20"/>
              </w:rPr>
              <w:t>NC KMG JSC</w:t>
            </w:r>
            <w:r w:rsidRPr="00542777">
              <w:rPr>
                <w:kern w:val="24"/>
                <w:sz w:val="20"/>
                <w:szCs w:val="20"/>
              </w:rPr>
              <w:t xml:space="preserve"> (</w:t>
            </w:r>
            <w:r>
              <w:rPr>
                <w:kern w:val="24"/>
                <w:sz w:val="20"/>
                <w:szCs w:val="20"/>
              </w:rPr>
              <w:t>RK</w:t>
            </w:r>
            <w:r w:rsidRPr="00542777">
              <w:rPr>
                <w:kern w:val="24"/>
                <w:sz w:val="20"/>
                <w:szCs w:val="20"/>
              </w:rPr>
              <w:t>)</w:t>
            </w:r>
          </w:p>
          <w:p w:rsidR="00043020" w:rsidRPr="00043020" w:rsidRDefault="00043020" w:rsidP="00787265">
            <w:pPr>
              <w:numPr>
                <w:ilvl w:val="0"/>
                <w:numId w:val="24"/>
              </w:numPr>
              <w:tabs>
                <w:tab w:val="clear" w:pos="720"/>
                <w:tab w:val="num" w:pos="7"/>
              </w:tabs>
              <w:ind w:left="7" w:firstLine="0"/>
              <w:contextualSpacing/>
              <w:rPr>
                <w:sz w:val="20"/>
                <w:szCs w:val="20"/>
                <w:lang w:val="en-US"/>
              </w:rPr>
            </w:pPr>
            <w:r w:rsidRPr="00043020">
              <w:rPr>
                <w:kern w:val="24"/>
                <w:sz w:val="20"/>
                <w:szCs w:val="20"/>
                <w:lang w:val="en-US"/>
              </w:rPr>
              <w:t>China National Petroleum Corporation (Chine)</w:t>
            </w:r>
          </w:p>
        </w:tc>
        <w:tc>
          <w:tcPr>
            <w:tcW w:w="3119" w:type="dxa"/>
            <w:shd w:val="clear" w:color="auto" w:fill="auto"/>
            <w:tcMar>
              <w:top w:w="72" w:type="dxa"/>
              <w:left w:w="144" w:type="dxa"/>
              <w:bottom w:w="72" w:type="dxa"/>
              <w:right w:w="144" w:type="dxa"/>
            </w:tcMar>
            <w:vAlign w:val="center"/>
            <w:hideMark/>
          </w:tcPr>
          <w:p w:rsidR="00043020" w:rsidRPr="00043020" w:rsidRDefault="00043020" w:rsidP="000C5E16">
            <w:pPr>
              <w:ind w:left="7"/>
              <w:contextualSpacing/>
              <w:rPr>
                <w:kern w:val="24"/>
                <w:sz w:val="20"/>
                <w:szCs w:val="20"/>
                <w:lang w:val="en-US"/>
              </w:rPr>
            </w:pPr>
            <w:r w:rsidRPr="00043020">
              <w:rPr>
                <w:kern w:val="24"/>
                <w:sz w:val="20"/>
                <w:szCs w:val="20"/>
                <w:lang w:val="en-US"/>
              </w:rPr>
              <w:t xml:space="preserve">• pumping units </w:t>
            </w:r>
          </w:p>
          <w:p w:rsidR="00043020" w:rsidRPr="00043020" w:rsidRDefault="00043020" w:rsidP="000C5E16">
            <w:pPr>
              <w:ind w:left="7"/>
              <w:contextualSpacing/>
              <w:rPr>
                <w:kern w:val="24"/>
                <w:sz w:val="20"/>
                <w:szCs w:val="20"/>
                <w:lang w:val="en-US"/>
              </w:rPr>
            </w:pPr>
            <w:r w:rsidRPr="00043020">
              <w:rPr>
                <w:kern w:val="24"/>
                <w:sz w:val="20"/>
                <w:szCs w:val="20"/>
                <w:lang w:val="en-US"/>
              </w:rPr>
              <w:t xml:space="preserve">• Borehole rod </w:t>
            </w:r>
          </w:p>
          <w:p w:rsidR="00043020" w:rsidRPr="00043020" w:rsidRDefault="00043020" w:rsidP="000C5E16">
            <w:pPr>
              <w:ind w:left="7"/>
              <w:contextualSpacing/>
              <w:rPr>
                <w:kern w:val="24"/>
                <w:sz w:val="20"/>
                <w:szCs w:val="20"/>
                <w:lang w:val="en-US"/>
              </w:rPr>
            </w:pPr>
            <w:r w:rsidRPr="00043020">
              <w:rPr>
                <w:kern w:val="24"/>
                <w:sz w:val="20"/>
                <w:szCs w:val="20"/>
                <w:lang w:val="en-US"/>
              </w:rPr>
              <w:t xml:space="preserve">• In-depth, screw pumps </w:t>
            </w:r>
          </w:p>
          <w:p w:rsidR="00043020" w:rsidRPr="00043020" w:rsidRDefault="00043020" w:rsidP="000C5E16">
            <w:pPr>
              <w:ind w:left="7"/>
              <w:contextualSpacing/>
              <w:rPr>
                <w:kern w:val="24"/>
                <w:sz w:val="20"/>
                <w:szCs w:val="20"/>
                <w:lang w:val="en-US"/>
              </w:rPr>
            </w:pPr>
            <w:r w:rsidRPr="00043020">
              <w:rPr>
                <w:kern w:val="24"/>
                <w:sz w:val="20"/>
                <w:szCs w:val="20"/>
                <w:lang w:val="en-US"/>
              </w:rPr>
              <w:t xml:space="preserve">• anticorrosive coating for pipes </w:t>
            </w:r>
          </w:p>
          <w:p w:rsidR="00043020" w:rsidRPr="00043020" w:rsidRDefault="00043020" w:rsidP="000C5E16">
            <w:pPr>
              <w:ind w:left="7"/>
              <w:contextualSpacing/>
              <w:rPr>
                <w:sz w:val="20"/>
                <w:szCs w:val="20"/>
                <w:lang w:val="en-US"/>
              </w:rPr>
            </w:pPr>
            <w:r w:rsidRPr="00043020">
              <w:rPr>
                <w:kern w:val="24"/>
                <w:sz w:val="20"/>
                <w:szCs w:val="20"/>
                <w:lang w:val="en-US"/>
              </w:rPr>
              <w:t>• production of chemicals</w:t>
            </w:r>
          </w:p>
        </w:tc>
        <w:tc>
          <w:tcPr>
            <w:tcW w:w="992" w:type="dxa"/>
            <w:shd w:val="clear" w:color="auto" w:fill="auto"/>
            <w:tcMar>
              <w:top w:w="72" w:type="dxa"/>
              <w:left w:w="144" w:type="dxa"/>
              <w:bottom w:w="72" w:type="dxa"/>
              <w:right w:w="144" w:type="dxa"/>
            </w:tcMar>
            <w:vAlign w:val="center"/>
            <w:hideMark/>
          </w:tcPr>
          <w:p w:rsidR="00043020" w:rsidRPr="00542777" w:rsidRDefault="00043020" w:rsidP="000C5E16">
            <w:pPr>
              <w:jc w:val="center"/>
              <w:rPr>
                <w:kern w:val="24"/>
                <w:sz w:val="20"/>
                <w:szCs w:val="20"/>
              </w:rPr>
            </w:pPr>
            <w:r w:rsidRPr="00542777">
              <w:rPr>
                <w:kern w:val="24"/>
                <w:sz w:val="20"/>
                <w:szCs w:val="20"/>
              </w:rPr>
              <w:t>2014-2019</w:t>
            </w:r>
          </w:p>
          <w:p w:rsidR="00043020" w:rsidRPr="00542777" w:rsidRDefault="00043020" w:rsidP="000C5E16">
            <w:pPr>
              <w:rPr>
                <w:sz w:val="20"/>
                <w:szCs w:val="20"/>
              </w:rPr>
            </w:pPr>
          </w:p>
        </w:tc>
        <w:tc>
          <w:tcPr>
            <w:tcW w:w="992" w:type="dxa"/>
            <w:vMerge w:val="restart"/>
            <w:shd w:val="clear" w:color="auto" w:fill="auto"/>
            <w:tcMar>
              <w:top w:w="72" w:type="dxa"/>
              <w:left w:w="144" w:type="dxa"/>
              <w:bottom w:w="72" w:type="dxa"/>
              <w:right w:w="144" w:type="dxa"/>
            </w:tcMar>
            <w:hideMark/>
          </w:tcPr>
          <w:p w:rsidR="00043020" w:rsidRPr="00043020" w:rsidRDefault="00043020" w:rsidP="000C5E16">
            <w:pPr>
              <w:rPr>
                <w:kern w:val="24"/>
                <w:sz w:val="20"/>
                <w:szCs w:val="20"/>
                <w:lang w:val="en-US"/>
              </w:rPr>
            </w:pPr>
            <w:r w:rsidRPr="00043020">
              <w:rPr>
                <w:kern w:val="24"/>
                <w:sz w:val="20"/>
                <w:szCs w:val="20"/>
                <w:lang w:val="en-US"/>
              </w:rPr>
              <w:t xml:space="preserve">Will be determined after feasibility studies </w:t>
            </w:r>
          </w:p>
        </w:tc>
        <w:tc>
          <w:tcPr>
            <w:tcW w:w="1134" w:type="dxa"/>
            <w:vMerge w:val="restart"/>
            <w:shd w:val="clear" w:color="auto" w:fill="auto"/>
            <w:tcMar>
              <w:top w:w="72" w:type="dxa"/>
              <w:left w:w="144" w:type="dxa"/>
              <w:bottom w:w="72" w:type="dxa"/>
              <w:right w:w="144" w:type="dxa"/>
            </w:tcMar>
            <w:hideMark/>
          </w:tcPr>
          <w:p w:rsidR="00043020" w:rsidRPr="00043020" w:rsidRDefault="00043020" w:rsidP="000C5E16">
            <w:pPr>
              <w:rPr>
                <w:kern w:val="24"/>
                <w:sz w:val="20"/>
                <w:szCs w:val="20"/>
                <w:lang w:val="en-US"/>
              </w:rPr>
            </w:pPr>
            <w:r w:rsidRPr="00043020">
              <w:rPr>
                <w:kern w:val="24"/>
                <w:sz w:val="20"/>
                <w:szCs w:val="20"/>
                <w:lang w:val="en-US"/>
              </w:rPr>
              <w:t>Will be determined after feasibility studies</w:t>
            </w:r>
          </w:p>
        </w:tc>
      </w:tr>
      <w:tr w:rsidR="00043020" w:rsidRPr="00542777" w:rsidTr="000C5E16">
        <w:trPr>
          <w:trHeight w:val="320"/>
        </w:trPr>
        <w:tc>
          <w:tcPr>
            <w:tcW w:w="1562" w:type="dxa"/>
            <w:vMerge/>
            <w:shd w:val="clear" w:color="auto" w:fill="auto"/>
            <w:tcMar>
              <w:top w:w="72" w:type="dxa"/>
              <w:left w:w="144" w:type="dxa"/>
              <w:bottom w:w="72" w:type="dxa"/>
              <w:right w:w="144" w:type="dxa"/>
            </w:tcMar>
            <w:vAlign w:val="center"/>
          </w:tcPr>
          <w:p w:rsidR="00043020" w:rsidRPr="00043020" w:rsidRDefault="00043020" w:rsidP="000C5E16">
            <w:pPr>
              <w:jc w:val="center"/>
              <w:rPr>
                <w:b/>
                <w:bCs/>
                <w:kern w:val="24"/>
                <w:sz w:val="20"/>
                <w:szCs w:val="20"/>
                <w:lang w:val="en-US"/>
              </w:rPr>
            </w:pPr>
          </w:p>
        </w:tc>
        <w:tc>
          <w:tcPr>
            <w:tcW w:w="2126" w:type="dxa"/>
            <w:vMerge w:val="restart"/>
            <w:shd w:val="clear" w:color="auto" w:fill="auto"/>
            <w:tcMar>
              <w:top w:w="72" w:type="dxa"/>
              <w:left w:w="144" w:type="dxa"/>
              <w:bottom w:w="72" w:type="dxa"/>
              <w:right w:w="144" w:type="dxa"/>
            </w:tcMar>
            <w:vAlign w:val="center"/>
          </w:tcPr>
          <w:p w:rsidR="00043020" w:rsidRPr="00043020" w:rsidRDefault="00043020" w:rsidP="000C5E16">
            <w:pPr>
              <w:contextualSpacing/>
              <w:rPr>
                <w:kern w:val="24"/>
                <w:sz w:val="20"/>
                <w:szCs w:val="20"/>
                <w:lang w:val="en-US"/>
              </w:rPr>
            </w:pPr>
            <w:r w:rsidRPr="00043020">
              <w:rPr>
                <w:kern w:val="24"/>
                <w:sz w:val="20"/>
                <w:szCs w:val="20"/>
                <w:lang w:val="en-US"/>
              </w:rPr>
              <w:t xml:space="preserve">The expected timing of the Project </w:t>
            </w:r>
          </w:p>
          <w:p w:rsidR="00043020" w:rsidRPr="00043020" w:rsidRDefault="00043020" w:rsidP="000C5E16">
            <w:pPr>
              <w:contextualSpacing/>
              <w:rPr>
                <w:kern w:val="24"/>
                <w:sz w:val="20"/>
                <w:szCs w:val="20"/>
                <w:lang w:val="en-US"/>
              </w:rPr>
            </w:pPr>
            <w:r w:rsidRPr="00043020">
              <w:rPr>
                <w:kern w:val="24"/>
                <w:sz w:val="20"/>
                <w:szCs w:val="20"/>
                <w:lang w:val="en-US"/>
              </w:rPr>
              <w:t>(can be adjusted according to the results of the feasibility study)</w:t>
            </w:r>
          </w:p>
        </w:tc>
        <w:tc>
          <w:tcPr>
            <w:tcW w:w="3119" w:type="dxa"/>
            <w:shd w:val="clear" w:color="auto" w:fill="auto"/>
            <w:tcMar>
              <w:top w:w="72" w:type="dxa"/>
              <w:left w:w="144" w:type="dxa"/>
              <w:bottom w:w="72" w:type="dxa"/>
              <w:right w:w="144" w:type="dxa"/>
            </w:tcMar>
            <w:vAlign w:val="center"/>
          </w:tcPr>
          <w:p w:rsidR="00043020" w:rsidRPr="00FE5079" w:rsidRDefault="00043020" w:rsidP="000C5E16">
            <w:pPr>
              <w:pStyle w:val="afd"/>
              <w:spacing w:before="0" w:beforeAutospacing="0" w:after="0" w:afterAutospacing="0"/>
              <w:rPr>
                <w:rFonts w:eastAsiaTheme="minorEastAsia"/>
                <w:kern w:val="24"/>
                <w:sz w:val="20"/>
                <w:szCs w:val="20"/>
                <w:lang w:val="en-US"/>
              </w:rPr>
            </w:pPr>
            <w:r w:rsidRPr="00FE5079">
              <w:rPr>
                <w:rFonts w:eastAsiaTheme="minorEastAsia"/>
                <w:kern w:val="24"/>
                <w:sz w:val="20"/>
                <w:szCs w:val="20"/>
                <w:lang w:val="en-US"/>
              </w:rPr>
              <w:t>Feasibility study of the project</w:t>
            </w:r>
          </w:p>
        </w:tc>
        <w:tc>
          <w:tcPr>
            <w:tcW w:w="992" w:type="dxa"/>
            <w:shd w:val="clear" w:color="auto" w:fill="auto"/>
            <w:tcMar>
              <w:top w:w="72" w:type="dxa"/>
              <w:left w:w="144" w:type="dxa"/>
              <w:bottom w:w="72" w:type="dxa"/>
              <w:right w:w="144" w:type="dxa"/>
            </w:tcMar>
            <w:vAlign w:val="center"/>
          </w:tcPr>
          <w:p w:rsidR="00043020" w:rsidRPr="00542777" w:rsidRDefault="00043020" w:rsidP="000C5E16">
            <w:pPr>
              <w:pStyle w:val="afd"/>
              <w:spacing w:before="0" w:beforeAutospacing="0" w:after="0" w:afterAutospacing="0"/>
              <w:jc w:val="center"/>
              <w:rPr>
                <w:rFonts w:eastAsiaTheme="minorEastAsia"/>
                <w:kern w:val="24"/>
                <w:sz w:val="20"/>
                <w:szCs w:val="20"/>
              </w:rPr>
            </w:pPr>
            <w:r w:rsidRPr="00542777">
              <w:rPr>
                <w:rFonts w:eastAsiaTheme="minorEastAsia"/>
                <w:kern w:val="24"/>
                <w:sz w:val="20"/>
                <w:szCs w:val="20"/>
              </w:rPr>
              <w:t>2014</w:t>
            </w:r>
          </w:p>
        </w:tc>
        <w:tc>
          <w:tcPr>
            <w:tcW w:w="992" w:type="dxa"/>
            <w:vMerge/>
            <w:shd w:val="clear" w:color="auto" w:fill="auto"/>
            <w:tcMar>
              <w:top w:w="72" w:type="dxa"/>
              <w:left w:w="144" w:type="dxa"/>
              <w:bottom w:w="72" w:type="dxa"/>
              <w:right w:w="144" w:type="dxa"/>
            </w:tcMar>
            <w:vAlign w:val="center"/>
          </w:tcPr>
          <w:p w:rsidR="00043020" w:rsidRPr="00542777" w:rsidRDefault="00043020" w:rsidP="000C5E16">
            <w:pPr>
              <w:jc w:val="center"/>
              <w:rPr>
                <w:kern w:val="24"/>
                <w:sz w:val="20"/>
                <w:szCs w:val="20"/>
              </w:rPr>
            </w:pPr>
          </w:p>
        </w:tc>
        <w:tc>
          <w:tcPr>
            <w:tcW w:w="1134" w:type="dxa"/>
            <w:vMerge/>
            <w:shd w:val="clear" w:color="auto" w:fill="auto"/>
            <w:tcMar>
              <w:top w:w="72" w:type="dxa"/>
              <w:left w:w="144" w:type="dxa"/>
              <w:bottom w:w="72" w:type="dxa"/>
              <w:right w:w="144" w:type="dxa"/>
            </w:tcMar>
            <w:vAlign w:val="center"/>
          </w:tcPr>
          <w:p w:rsidR="00043020" w:rsidRPr="00542777" w:rsidRDefault="00043020" w:rsidP="000C5E16">
            <w:pPr>
              <w:jc w:val="center"/>
              <w:rPr>
                <w:kern w:val="24"/>
                <w:sz w:val="20"/>
                <w:szCs w:val="20"/>
              </w:rPr>
            </w:pPr>
          </w:p>
        </w:tc>
      </w:tr>
      <w:tr w:rsidR="00043020" w:rsidRPr="00542777" w:rsidTr="000C5E16">
        <w:trPr>
          <w:trHeight w:val="267"/>
        </w:trPr>
        <w:tc>
          <w:tcPr>
            <w:tcW w:w="1562" w:type="dxa"/>
            <w:vMerge/>
            <w:shd w:val="clear" w:color="auto" w:fill="auto"/>
            <w:tcMar>
              <w:top w:w="72" w:type="dxa"/>
              <w:left w:w="144" w:type="dxa"/>
              <w:bottom w:w="72" w:type="dxa"/>
              <w:right w:w="144" w:type="dxa"/>
            </w:tcMar>
            <w:vAlign w:val="center"/>
          </w:tcPr>
          <w:p w:rsidR="00043020" w:rsidRPr="00542777" w:rsidRDefault="00043020" w:rsidP="000C5E16">
            <w:pPr>
              <w:jc w:val="center"/>
              <w:rPr>
                <w:b/>
                <w:bCs/>
                <w:kern w:val="24"/>
                <w:sz w:val="20"/>
                <w:szCs w:val="20"/>
              </w:rPr>
            </w:pPr>
          </w:p>
        </w:tc>
        <w:tc>
          <w:tcPr>
            <w:tcW w:w="2126" w:type="dxa"/>
            <w:vMerge/>
            <w:shd w:val="clear" w:color="auto" w:fill="auto"/>
            <w:tcMar>
              <w:top w:w="72" w:type="dxa"/>
              <w:left w:w="144" w:type="dxa"/>
              <w:bottom w:w="72" w:type="dxa"/>
              <w:right w:w="144" w:type="dxa"/>
            </w:tcMar>
            <w:vAlign w:val="center"/>
          </w:tcPr>
          <w:p w:rsidR="00043020" w:rsidRPr="00542777" w:rsidRDefault="00043020" w:rsidP="000C5E16">
            <w:pPr>
              <w:contextualSpacing/>
              <w:rPr>
                <w:kern w:val="24"/>
                <w:sz w:val="20"/>
                <w:szCs w:val="20"/>
              </w:rPr>
            </w:pPr>
          </w:p>
        </w:tc>
        <w:tc>
          <w:tcPr>
            <w:tcW w:w="3119" w:type="dxa"/>
            <w:shd w:val="clear" w:color="auto" w:fill="auto"/>
            <w:tcMar>
              <w:top w:w="72" w:type="dxa"/>
              <w:left w:w="144" w:type="dxa"/>
              <w:bottom w:w="72" w:type="dxa"/>
              <w:right w:w="144" w:type="dxa"/>
            </w:tcMar>
          </w:tcPr>
          <w:p w:rsidR="00043020" w:rsidRPr="00FE5079" w:rsidRDefault="00043020" w:rsidP="000C5E16">
            <w:pPr>
              <w:rPr>
                <w:rFonts w:eastAsiaTheme="minorEastAsia"/>
                <w:kern w:val="24"/>
                <w:sz w:val="20"/>
                <w:szCs w:val="20"/>
              </w:rPr>
            </w:pPr>
            <w:r w:rsidRPr="00FE5079">
              <w:rPr>
                <w:rFonts w:eastAsiaTheme="minorEastAsia"/>
                <w:kern w:val="24"/>
                <w:sz w:val="20"/>
                <w:szCs w:val="20"/>
              </w:rPr>
              <w:t xml:space="preserve">Development of documentation project </w:t>
            </w:r>
          </w:p>
        </w:tc>
        <w:tc>
          <w:tcPr>
            <w:tcW w:w="992" w:type="dxa"/>
            <w:shd w:val="clear" w:color="auto" w:fill="auto"/>
            <w:tcMar>
              <w:top w:w="72" w:type="dxa"/>
              <w:left w:w="144" w:type="dxa"/>
              <w:bottom w:w="72" w:type="dxa"/>
              <w:right w:w="144" w:type="dxa"/>
            </w:tcMar>
            <w:vAlign w:val="center"/>
          </w:tcPr>
          <w:p w:rsidR="00043020" w:rsidRPr="00542777" w:rsidRDefault="00043020" w:rsidP="000C5E16">
            <w:pPr>
              <w:pStyle w:val="afd"/>
              <w:spacing w:before="0" w:beforeAutospacing="0" w:after="0" w:afterAutospacing="0" w:line="271" w:lineRule="atLeast"/>
              <w:jc w:val="center"/>
              <w:rPr>
                <w:rFonts w:eastAsiaTheme="minorEastAsia"/>
                <w:kern w:val="24"/>
                <w:sz w:val="20"/>
                <w:szCs w:val="20"/>
              </w:rPr>
            </w:pPr>
            <w:r w:rsidRPr="00542777">
              <w:rPr>
                <w:rFonts w:eastAsiaTheme="minorEastAsia"/>
                <w:kern w:val="24"/>
                <w:sz w:val="20"/>
                <w:szCs w:val="20"/>
              </w:rPr>
              <w:t>2014</w:t>
            </w:r>
          </w:p>
        </w:tc>
        <w:tc>
          <w:tcPr>
            <w:tcW w:w="992" w:type="dxa"/>
            <w:vMerge/>
            <w:shd w:val="clear" w:color="auto" w:fill="auto"/>
            <w:tcMar>
              <w:top w:w="72" w:type="dxa"/>
              <w:left w:w="144" w:type="dxa"/>
              <w:bottom w:w="72" w:type="dxa"/>
              <w:right w:w="144" w:type="dxa"/>
            </w:tcMar>
            <w:vAlign w:val="center"/>
          </w:tcPr>
          <w:p w:rsidR="00043020" w:rsidRPr="00542777" w:rsidRDefault="00043020" w:rsidP="000C5E16">
            <w:pPr>
              <w:jc w:val="center"/>
              <w:rPr>
                <w:kern w:val="24"/>
                <w:sz w:val="20"/>
                <w:szCs w:val="20"/>
              </w:rPr>
            </w:pPr>
          </w:p>
        </w:tc>
        <w:tc>
          <w:tcPr>
            <w:tcW w:w="1134" w:type="dxa"/>
            <w:vMerge/>
            <w:shd w:val="clear" w:color="auto" w:fill="auto"/>
            <w:tcMar>
              <w:top w:w="72" w:type="dxa"/>
              <w:left w:w="144" w:type="dxa"/>
              <w:bottom w:w="72" w:type="dxa"/>
              <w:right w:w="144" w:type="dxa"/>
            </w:tcMar>
            <w:vAlign w:val="center"/>
          </w:tcPr>
          <w:p w:rsidR="00043020" w:rsidRPr="00542777" w:rsidRDefault="00043020" w:rsidP="000C5E16">
            <w:pPr>
              <w:jc w:val="center"/>
              <w:rPr>
                <w:kern w:val="24"/>
                <w:sz w:val="20"/>
                <w:szCs w:val="20"/>
              </w:rPr>
            </w:pPr>
          </w:p>
        </w:tc>
      </w:tr>
      <w:tr w:rsidR="00043020" w:rsidRPr="00542777" w:rsidTr="000C5E16">
        <w:trPr>
          <w:trHeight w:val="617"/>
        </w:trPr>
        <w:tc>
          <w:tcPr>
            <w:tcW w:w="1562" w:type="dxa"/>
            <w:vMerge/>
            <w:shd w:val="clear" w:color="auto" w:fill="auto"/>
            <w:tcMar>
              <w:top w:w="72" w:type="dxa"/>
              <w:left w:w="144" w:type="dxa"/>
              <w:bottom w:w="72" w:type="dxa"/>
              <w:right w:w="144" w:type="dxa"/>
            </w:tcMar>
            <w:vAlign w:val="center"/>
          </w:tcPr>
          <w:p w:rsidR="00043020" w:rsidRPr="00542777" w:rsidRDefault="00043020" w:rsidP="000C5E16">
            <w:pPr>
              <w:jc w:val="center"/>
              <w:rPr>
                <w:b/>
                <w:bCs/>
                <w:kern w:val="24"/>
                <w:sz w:val="20"/>
                <w:szCs w:val="20"/>
              </w:rPr>
            </w:pPr>
          </w:p>
        </w:tc>
        <w:tc>
          <w:tcPr>
            <w:tcW w:w="2126" w:type="dxa"/>
            <w:vMerge/>
            <w:shd w:val="clear" w:color="auto" w:fill="auto"/>
            <w:tcMar>
              <w:top w:w="72" w:type="dxa"/>
              <w:left w:w="144" w:type="dxa"/>
              <w:bottom w:w="72" w:type="dxa"/>
              <w:right w:w="144" w:type="dxa"/>
            </w:tcMar>
            <w:vAlign w:val="center"/>
          </w:tcPr>
          <w:p w:rsidR="00043020" w:rsidRPr="00542777" w:rsidRDefault="00043020" w:rsidP="000C5E16">
            <w:pPr>
              <w:contextualSpacing/>
              <w:rPr>
                <w:kern w:val="24"/>
                <w:sz w:val="20"/>
                <w:szCs w:val="20"/>
              </w:rPr>
            </w:pPr>
          </w:p>
        </w:tc>
        <w:tc>
          <w:tcPr>
            <w:tcW w:w="3119" w:type="dxa"/>
            <w:shd w:val="clear" w:color="auto" w:fill="auto"/>
            <w:tcMar>
              <w:top w:w="72" w:type="dxa"/>
              <w:left w:w="144" w:type="dxa"/>
              <w:bottom w:w="72" w:type="dxa"/>
              <w:right w:w="144" w:type="dxa"/>
            </w:tcMar>
          </w:tcPr>
          <w:p w:rsidR="00043020" w:rsidRPr="00FE5079" w:rsidRDefault="00043020" w:rsidP="000C5E16">
            <w:pPr>
              <w:rPr>
                <w:rFonts w:eastAsiaTheme="minorEastAsia"/>
                <w:kern w:val="24"/>
                <w:sz w:val="20"/>
                <w:szCs w:val="20"/>
              </w:rPr>
            </w:pPr>
            <w:r w:rsidRPr="00FE5079">
              <w:rPr>
                <w:rFonts w:eastAsiaTheme="minorEastAsia"/>
                <w:kern w:val="24"/>
                <w:sz w:val="20"/>
                <w:szCs w:val="20"/>
              </w:rPr>
              <w:t xml:space="preserve">Construction Industry-cial complex </w:t>
            </w:r>
          </w:p>
        </w:tc>
        <w:tc>
          <w:tcPr>
            <w:tcW w:w="992" w:type="dxa"/>
            <w:shd w:val="clear" w:color="auto" w:fill="auto"/>
            <w:tcMar>
              <w:top w:w="72" w:type="dxa"/>
              <w:left w:w="144" w:type="dxa"/>
              <w:bottom w:w="72" w:type="dxa"/>
              <w:right w:w="144" w:type="dxa"/>
            </w:tcMar>
            <w:vAlign w:val="center"/>
          </w:tcPr>
          <w:p w:rsidR="00043020" w:rsidRPr="00542777" w:rsidRDefault="00043020" w:rsidP="000C5E16">
            <w:pPr>
              <w:pStyle w:val="afd"/>
              <w:spacing w:before="0" w:beforeAutospacing="0" w:after="0" w:afterAutospacing="0" w:line="282" w:lineRule="atLeast"/>
              <w:jc w:val="center"/>
              <w:rPr>
                <w:rFonts w:eastAsiaTheme="minorEastAsia"/>
                <w:kern w:val="24"/>
                <w:sz w:val="20"/>
                <w:szCs w:val="20"/>
              </w:rPr>
            </w:pPr>
            <w:r w:rsidRPr="00542777">
              <w:rPr>
                <w:rFonts w:eastAsiaTheme="minorEastAsia"/>
                <w:kern w:val="24"/>
                <w:sz w:val="20"/>
                <w:szCs w:val="20"/>
              </w:rPr>
              <w:t>2015</w:t>
            </w:r>
          </w:p>
        </w:tc>
        <w:tc>
          <w:tcPr>
            <w:tcW w:w="992" w:type="dxa"/>
            <w:vMerge/>
            <w:shd w:val="clear" w:color="auto" w:fill="auto"/>
            <w:tcMar>
              <w:top w:w="72" w:type="dxa"/>
              <w:left w:w="144" w:type="dxa"/>
              <w:bottom w:w="72" w:type="dxa"/>
              <w:right w:w="144" w:type="dxa"/>
            </w:tcMar>
            <w:vAlign w:val="center"/>
          </w:tcPr>
          <w:p w:rsidR="00043020" w:rsidRPr="00542777" w:rsidRDefault="00043020" w:rsidP="000C5E16">
            <w:pPr>
              <w:jc w:val="center"/>
              <w:rPr>
                <w:kern w:val="24"/>
                <w:sz w:val="20"/>
                <w:szCs w:val="20"/>
              </w:rPr>
            </w:pPr>
          </w:p>
        </w:tc>
        <w:tc>
          <w:tcPr>
            <w:tcW w:w="1134" w:type="dxa"/>
            <w:vMerge/>
            <w:shd w:val="clear" w:color="auto" w:fill="auto"/>
            <w:tcMar>
              <w:top w:w="72" w:type="dxa"/>
              <w:left w:w="144" w:type="dxa"/>
              <w:bottom w:w="72" w:type="dxa"/>
              <w:right w:w="144" w:type="dxa"/>
            </w:tcMar>
            <w:vAlign w:val="center"/>
          </w:tcPr>
          <w:p w:rsidR="00043020" w:rsidRPr="00542777" w:rsidRDefault="00043020" w:rsidP="000C5E16">
            <w:pPr>
              <w:jc w:val="center"/>
              <w:rPr>
                <w:kern w:val="24"/>
                <w:sz w:val="20"/>
                <w:szCs w:val="20"/>
              </w:rPr>
            </w:pPr>
          </w:p>
        </w:tc>
      </w:tr>
      <w:tr w:rsidR="00043020" w:rsidRPr="00542777" w:rsidTr="000C5E16">
        <w:trPr>
          <w:trHeight w:val="617"/>
        </w:trPr>
        <w:tc>
          <w:tcPr>
            <w:tcW w:w="1562" w:type="dxa"/>
            <w:vMerge/>
            <w:shd w:val="clear" w:color="auto" w:fill="auto"/>
            <w:tcMar>
              <w:top w:w="72" w:type="dxa"/>
              <w:left w:w="144" w:type="dxa"/>
              <w:bottom w:w="72" w:type="dxa"/>
              <w:right w:w="144" w:type="dxa"/>
            </w:tcMar>
            <w:vAlign w:val="center"/>
          </w:tcPr>
          <w:p w:rsidR="00043020" w:rsidRPr="00542777" w:rsidRDefault="00043020" w:rsidP="000C5E16">
            <w:pPr>
              <w:jc w:val="center"/>
              <w:rPr>
                <w:b/>
                <w:bCs/>
                <w:kern w:val="24"/>
                <w:sz w:val="20"/>
                <w:szCs w:val="20"/>
              </w:rPr>
            </w:pPr>
          </w:p>
        </w:tc>
        <w:tc>
          <w:tcPr>
            <w:tcW w:w="2126" w:type="dxa"/>
            <w:vMerge/>
            <w:shd w:val="clear" w:color="auto" w:fill="auto"/>
            <w:tcMar>
              <w:top w:w="72" w:type="dxa"/>
              <w:left w:w="144" w:type="dxa"/>
              <w:bottom w:w="72" w:type="dxa"/>
              <w:right w:w="144" w:type="dxa"/>
            </w:tcMar>
            <w:vAlign w:val="center"/>
          </w:tcPr>
          <w:p w:rsidR="00043020" w:rsidRPr="00542777" w:rsidRDefault="00043020" w:rsidP="000C5E16">
            <w:pPr>
              <w:contextualSpacing/>
              <w:rPr>
                <w:kern w:val="24"/>
                <w:sz w:val="20"/>
                <w:szCs w:val="20"/>
              </w:rPr>
            </w:pPr>
          </w:p>
        </w:tc>
        <w:tc>
          <w:tcPr>
            <w:tcW w:w="3119" w:type="dxa"/>
            <w:shd w:val="clear" w:color="auto" w:fill="auto"/>
            <w:tcMar>
              <w:top w:w="72" w:type="dxa"/>
              <w:left w:w="144" w:type="dxa"/>
              <w:bottom w:w="72" w:type="dxa"/>
              <w:right w:w="144" w:type="dxa"/>
            </w:tcMar>
          </w:tcPr>
          <w:p w:rsidR="00043020" w:rsidRPr="00043020" w:rsidRDefault="00043020" w:rsidP="000C5E16">
            <w:pPr>
              <w:rPr>
                <w:rFonts w:eastAsiaTheme="minorEastAsia"/>
                <w:kern w:val="24"/>
                <w:sz w:val="20"/>
                <w:szCs w:val="20"/>
                <w:lang w:val="en-US"/>
              </w:rPr>
            </w:pPr>
            <w:r w:rsidRPr="00043020">
              <w:rPr>
                <w:rFonts w:eastAsiaTheme="minorEastAsia"/>
                <w:kern w:val="24"/>
                <w:sz w:val="20"/>
                <w:szCs w:val="20"/>
                <w:lang w:val="en-US"/>
              </w:rPr>
              <w:t xml:space="preserve">Supply of equipment for the Industrial Complex (Phase 1, construction equipment) </w:t>
            </w:r>
          </w:p>
        </w:tc>
        <w:tc>
          <w:tcPr>
            <w:tcW w:w="992" w:type="dxa"/>
            <w:shd w:val="clear" w:color="auto" w:fill="auto"/>
            <w:tcMar>
              <w:top w:w="72" w:type="dxa"/>
              <w:left w:w="144" w:type="dxa"/>
              <w:bottom w:w="72" w:type="dxa"/>
              <w:right w:w="144" w:type="dxa"/>
            </w:tcMar>
            <w:vAlign w:val="center"/>
          </w:tcPr>
          <w:p w:rsidR="00043020" w:rsidRPr="00542777" w:rsidRDefault="00043020" w:rsidP="000C5E16">
            <w:pPr>
              <w:pStyle w:val="afd"/>
              <w:spacing w:before="0" w:beforeAutospacing="0" w:after="0" w:afterAutospacing="0"/>
              <w:jc w:val="center"/>
              <w:rPr>
                <w:rFonts w:eastAsiaTheme="minorEastAsia"/>
                <w:kern w:val="24"/>
                <w:sz w:val="20"/>
                <w:szCs w:val="20"/>
              </w:rPr>
            </w:pPr>
            <w:r w:rsidRPr="00542777">
              <w:rPr>
                <w:rFonts w:eastAsiaTheme="minorEastAsia"/>
                <w:kern w:val="24"/>
                <w:sz w:val="20"/>
                <w:szCs w:val="20"/>
              </w:rPr>
              <w:t>2015</w:t>
            </w:r>
          </w:p>
        </w:tc>
        <w:tc>
          <w:tcPr>
            <w:tcW w:w="992" w:type="dxa"/>
            <w:vMerge/>
            <w:shd w:val="clear" w:color="auto" w:fill="auto"/>
            <w:tcMar>
              <w:top w:w="72" w:type="dxa"/>
              <w:left w:w="144" w:type="dxa"/>
              <w:bottom w:w="72" w:type="dxa"/>
              <w:right w:w="144" w:type="dxa"/>
            </w:tcMar>
            <w:vAlign w:val="center"/>
          </w:tcPr>
          <w:p w:rsidR="00043020" w:rsidRPr="00542777" w:rsidRDefault="00043020" w:rsidP="000C5E16">
            <w:pPr>
              <w:jc w:val="center"/>
              <w:rPr>
                <w:kern w:val="24"/>
                <w:sz w:val="20"/>
                <w:szCs w:val="20"/>
              </w:rPr>
            </w:pPr>
          </w:p>
        </w:tc>
        <w:tc>
          <w:tcPr>
            <w:tcW w:w="1134" w:type="dxa"/>
            <w:vMerge/>
            <w:shd w:val="clear" w:color="auto" w:fill="auto"/>
            <w:tcMar>
              <w:top w:w="72" w:type="dxa"/>
              <w:left w:w="144" w:type="dxa"/>
              <w:bottom w:w="72" w:type="dxa"/>
              <w:right w:w="144" w:type="dxa"/>
            </w:tcMar>
            <w:vAlign w:val="center"/>
          </w:tcPr>
          <w:p w:rsidR="00043020" w:rsidRPr="00542777" w:rsidRDefault="00043020" w:rsidP="000C5E16">
            <w:pPr>
              <w:jc w:val="center"/>
              <w:rPr>
                <w:kern w:val="24"/>
                <w:sz w:val="20"/>
                <w:szCs w:val="20"/>
              </w:rPr>
            </w:pPr>
          </w:p>
        </w:tc>
      </w:tr>
      <w:tr w:rsidR="00043020" w:rsidRPr="00542777" w:rsidTr="000C5E16">
        <w:trPr>
          <w:trHeight w:val="617"/>
        </w:trPr>
        <w:tc>
          <w:tcPr>
            <w:tcW w:w="1562" w:type="dxa"/>
            <w:vMerge/>
            <w:shd w:val="clear" w:color="auto" w:fill="auto"/>
            <w:tcMar>
              <w:top w:w="72" w:type="dxa"/>
              <w:left w:w="144" w:type="dxa"/>
              <w:bottom w:w="72" w:type="dxa"/>
              <w:right w:w="144" w:type="dxa"/>
            </w:tcMar>
            <w:vAlign w:val="center"/>
          </w:tcPr>
          <w:p w:rsidR="00043020" w:rsidRPr="00542777" w:rsidRDefault="00043020" w:rsidP="000C5E16">
            <w:pPr>
              <w:jc w:val="center"/>
              <w:rPr>
                <w:b/>
                <w:bCs/>
                <w:kern w:val="24"/>
                <w:sz w:val="20"/>
                <w:szCs w:val="20"/>
              </w:rPr>
            </w:pPr>
          </w:p>
        </w:tc>
        <w:tc>
          <w:tcPr>
            <w:tcW w:w="2126" w:type="dxa"/>
            <w:vMerge/>
            <w:shd w:val="clear" w:color="auto" w:fill="auto"/>
            <w:tcMar>
              <w:top w:w="72" w:type="dxa"/>
              <w:left w:w="144" w:type="dxa"/>
              <w:bottom w:w="72" w:type="dxa"/>
              <w:right w:w="144" w:type="dxa"/>
            </w:tcMar>
            <w:vAlign w:val="center"/>
          </w:tcPr>
          <w:p w:rsidR="00043020" w:rsidRPr="00542777" w:rsidRDefault="00043020" w:rsidP="000C5E16">
            <w:pPr>
              <w:contextualSpacing/>
              <w:rPr>
                <w:kern w:val="24"/>
                <w:sz w:val="20"/>
                <w:szCs w:val="20"/>
              </w:rPr>
            </w:pPr>
          </w:p>
        </w:tc>
        <w:tc>
          <w:tcPr>
            <w:tcW w:w="3119" w:type="dxa"/>
            <w:shd w:val="clear" w:color="auto" w:fill="auto"/>
            <w:tcMar>
              <w:top w:w="72" w:type="dxa"/>
              <w:left w:w="144" w:type="dxa"/>
              <w:bottom w:w="72" w:type="dxa"/>
              <w:right w:w="144" w:type="dxa"/>
            </w:tcMar>
          </w:tcPr>
          <w:p w:rsidR="00043020" w:rsidRPr="00043020" w:rsidRDefault="00043020" w:rsidP="000C5E16">
            <w:pPr>
              <w:rPr>
                <w:rFonts w:eastAsiaTheme="minorEastAsia"/>
                <w:kern w:val="24"/>
                <w:sz w:val="20"/>
                <w:szCs w:val="20"/>
                <w:lang w:val="en-US"/>
              </w:rPr>
            </w:pPr>
            <w:r w:rsidRPr="00043020">
              <w:rPr>
                <w:rFonts w:eastAsiaTheme="minorEastAsia"/>
                <w:kern w:val="24"/>
                <w:sz w:val="20"/>
                <w:szCs w:val="20"/>
                <w:lang w:val="en-US"/>
              </w:rPr>
              <w:t xml:space="preserve">Operation Industrial Complex (Phase 1, construction equipment) </w:t>
            </w:r>
          </w:p>
        </w:tc>
        <w:tc>
          <w:tcPr>
            <w:tcW w:w="992" w:type="dxa"/>
            <w:shd w:val="clear" w:color="auto" w:fill="auto"/>
            <w:tcMar>
              <w:top w:w="72" w:type="dxa"/>
              <w:left w:w="144" w:type="dxa"/>
              <w:bottom w:w="72" w:type="dxa"/>
              <w:right w:w="144" w:type="dxa"/>
            </w:tcMar>
            <w:vAlign w:val="center"/>
          </w:tcPr>
          <w:p w:rsidR="00043020" w:rsidRPr="00542777" w:rsidRDefault="00043020" w:rsidP="000C5E16">
            <w:pPr>
              <w:pStyle w:val="afd"/>
              <w:spacing w:before="0" w:beforeAutospacing="0" w:after="0" w:afterAutospacing="0" w:line="204" w:lineRule="auto"/>
              <w:jc w:val="center"/>
              <w:rPr>
                <w:rFonts w:eastAsiaTheme="minorEastAsia"/>
                <w:kern w:val="24"/>
                <w:sz w:val="20"/>
                <w:szCs w:val="20"/>
              </w:rPr>
            </w:pPr>
            <w:r w:rsidRPr="00542777">
              <w:rPr>
                <w:rFonts w:eastAsiaTheme="minorEastAsia"/>
                <w:kern w:val="24"/>
                <w:sz w:val="20"/>
                <w:szCs w:val="20"/>
              </w:rPr>
              <w:t xml:space="preserve">конец 2015 – 2018 </w:t>
            </w:r>
          </w:p>
        </w:tc>
        <w:tc>
          <w:tcPr>
            <w:tcW w:w="992" w:type="dxa"/>
            <w:vMerge/>
            <w:shd w:val="clear" w:color="auto" w:fill="auto"/>
            <w:tcMar>
              <w:top w:w="72" w:type="dxa"/>
              <w:left w:w="144" w:type="dxa"/>
              <w:bottom w:w="72" w:type="dxa"/>
              <w:right w:w="144" w:type="dxa"/>
            </w:tcMar>
            <w:vAlign w:val="center"/>
          </w:tcPr>
          <w:p w:rsidR="00043020" w:rsidRPr="00542777" w:rsidRDefault="00043020" w:rsidP="000C5E16">
            <w:pPr>
              <w:jc w:val="center"/>
              <w:rPr>
                <w:kern w:val="24"/>
                <w:sz w:val="20"/>
                <w:szCs w:val="20"/>
              </w:rPr>
            </w:pPr>
          </w:p>
        </w:tc>
        <w:tc>
          <w:tcPr>
            <w:tcW w:w="1134" w:type="dxa"/>
            <w:vMerge/>
            <w:shd w:val="clear" w:color="auto" w:fill="auto"/>
            <w:tcMar>
              <w:top w:w="72" w:type="dxa"/>
              <w:left w:w="144" w:type="dxa"/>
              <w:bottom w:w="72" w:type="dxa"/>
              <w:right w:w="144" w:type="dxa"/>
            </w:tcMar>
            <w:vAlign w:val="center"/>
          </w:tcPr>
          <w:p w:rsidR="00043020" w:rsidRPr="00542777" w:rsidRDefault="00043020" w:rsidP="000C5E16">
            <w:pPr>
              <w:jc w:val="center"/>
              <w:rPr>
                <w:kern w:val="24"/>
                <w:sz w:val="20"/>
                <w:szCs w:val="20"/>
              </w:rPr>
            </w:pPr>
          </w:p>
        </w:tc>
      </w:tr>
      <w:tr w:rsidR="00043020" w:rsidRPr="00542777" w:rsidTr="000C5E16">
        <w:trPr>
          <w:trHeight w:val="617"/>
        </w:trPr>
        <w:tc>
          <w:tcPr>
            <w:tcW w:w="1562" w:type="dxa"/>
            <w:vMerge/>
            <w:shd w:val="clear" w:color="auto" w:fill="auto"/>
            <w:tcMar>
              <w:top w:w="72" w:type="dxa"/>
              <w:left w:w="144" w:type="dxa"/>
              <w:bottom w:w="72" w:type="dxa"/>
              <w:right w:w="144" w:type="dxa"/>
            </w:tcMar>
            <w:vAlign w:val="center"/>
          </w:tcPr>
          <w:p w:rsidR="00043020" w:rsidRPr="00542777" w:rsidRDefault="00043020" w:rsidP="000C5E16">
            <w:pPr>
              <w:jc w:val="center"/>
              <w:rPr>
                <w:b/>
                <w:bCs/>
                <w:kern w:val="24"/>
                <w:sz w:val="20"/>
                <w:szCs w:val="20"/>
              </w:rPr>
            </w:pPr>
          </w:p>
        </w:tc>
        <w:tc>
          <w:tcPr>
            <w:tcW w:w="2126" w:type="dxa"/>
            <w:vMerge/>
            <w:shd w:val="clear" w:color="auto" w:fill="auto"/>
            <w:tcMar>
              <w:top w:w="72" w:type="dxa"/>
              <w:left w:w="144" w:type="dxa"/>
              <w:bottom w:w="72" w:type="dxa"/>
              <w:right w:w="144" w:type="dxa"/>
            </w:tcMar>
            <w:vAlign w:val="center"/>
          </w:tcPr>
          <w:p w:rsidR="00043020" w:rsidRPr="00542777" w:rsidRDefault="00043020" w:rsidP="000C5E16">
            <w:pPr>
              <w:contextualSpacing/>
              <w:rPr>
                <w:kern w:val="24"/>
                <w:sz w:val="20"/>
                <w:szCs w:val="20"/>
              </w:rPr>
            </w:pPr>
          </w:p>
        </w:tc>
        <w:tc>
          <w:tcPr>
            <w:tcW w:w="3119" w:type="dxa"/>
            <w:shd w:val="clear" w:color="auto" w:fill="auto"/>
            <w:tcMar>
              <w:top w:w="72" w:type="dxa"/>
              <w:left w:w="144" w:type="dxa"/>
              <w:bottom w:w="72" w:type="dxa"/>
              <w:right w:w="144" w:type="dxa"/>
            </w:tcMar>
          </w:tcPr>
          <w:p w:rsidR="00043020" w:rsidRPr="00043020" w:rsidRDefault="00043020" w:rsidP="000C5E16">
            <w:pPr>
              <w:rPr>
                <w:rFonts w:eastAsiaTheme="minorEastAsia"/>
                <w:kern w:val="24"/>
                <w:sz w:val="20"/>
                <w:szCs w:val="20"/>
                <w:lang w:val="en-US"/>
              </w:rPr>
            </w:pPr>
            <w:r w:rsidRPr="00043020">
              <w:rPr>
                <w:rFonts w:eastAsiaTheme="minorEastAsia"/>
                <w:kern w:val="24"/>
                <w:sz w:val="20"/>
                <w:szCs w:val="20"/>
                <w:lang w:val="en-US"/>
              </w:rPr>
              <w:t>Implementation Phase 2, the transition from assembly to manufacture equipment</w:t>
            </w:r>
          </w:p>
        </w:tc>
        <w:tc>
          <w:tcPr>
            <w:tcW w:w="992" w:type="dxa"/>
            <w:shd w:val="clear" w:color="auto" w:fill="auto"/>
            <w:tcMar>
              <w:top w:w="72" w:type="dxa"/>
              <w:left w:w="144" w:type="dxa"/>
              <w:bottom w:w="72" w:type="dxa"/>
              <w:right w:w="144" w:type="dxa"/>
            </w:tcMar>
            <w:vAlign w:val="center"/>
          </w:tcPr>
          <w:p w:rsidR="00043020" w:rsidRPr="00542777" w:rsidRDefault="00043020" w:rsidP="000C5E16">
            <w:pPr>
              <w:pStyle w:val="afd"/>
              <w:spacing w:before="0" w:beforeAutospacing="0" w:after="0" w:afterAutospacing="0"/>
              <w:jc w:val="center"/>
              <w:rPr>
                <w:rFonts w:eastAsiaTheme="minorEastAsia"/>
                <w:kern w:val="24"/>
                <w:sz w:val="20"/>
                <w:szCs w:val="20"/>
              </w:rPr>
            </w:pPr>
            <w:r w:rsidRPr="00542777">
              <w:rPr>
                <w:rFonts w:eastAsiaTheme="minorEastAsia"/>
                <w:kern w:val="24"/>
                <w:sz w:val="20"/>
                <w:szCs w:val="20"/>
              </w:rPr>
              <w:t>2019</w:t>
            </w:r>
          </w:p>
        </w:tc>
        <w:tc>
          <w:tcPr>
            <w:tcW w:w="992" w:type="dxa"/>
            <w:vMerge/>
            <w:shd w:val="clear" w:color="auto" w:fill="auto"/>
            <w:tcMar>
              <w:top w:w="72" w:type="dxa"/>
              <w:left w:w="144" w:type="dxa"/>
              <w:bottom w:w="72" w:type="dxa"/>
              <w:right w:w="144" w:type="dxa"/>
            </w:tcMar>
            <w:vAlign w:val="center"/>
          </w:tcPr>
          <w:p w:rsidR="00043020" w:rsidRPr="00542777" w:rsidRDefault="00043020" w:rsidP="000C5E16">
            <w:pPr>
              <w:jc w:val="center"/>
              <w:rPr>
                <w:kern w:val="24"/>
                <w:sz w:val="20"/>
                <w:szCs w:val="20"/>
              </w:rPr>
            </w:pPr>
          </w:p>
        </w:tc>
        <w:tc>
          <w:tcPr>
            <w:tcW w:w="1134" w:type="dxa"/>
            <w:vMerge/>
            <w:shd w:val="clear" w:color="auto" w:fill="auto"/>
            <w:tcMar>
              <w:top w:w="72" w:type="dxa"/>
              <w:left w:w="144" w:type="dxa"/>
              <w:bottom w:w="72" w:type="dxa"/>
              <w:right w:w="144" w:type="dxa"/>
            </w:tcMar>
            <w:vAlign w:val="center"/>
          </w:tcPr>
          <w:p w:rsidR="00043020" w:rsidRPr="00542777" w:rsidRDefault="00043020" w:rsidP="000C5E16">
            <w:pPr>
              <w:jc w:val="center"/>
              <w:rPr>
                <w:kern w:val="24"/>
                <w:sz w:val="20"/>
                <w:szCs w:val="20"/>
              </w:rPr>
            </w:pPr>
          </w:p>
        </w:tc>
      </w:tr>
    </w:tbl>
    <w:p w:rsidR="00043020" w:rsidRPr="00043020" w:rsidRDefault="00043020" w:rsidP="00043020">
      <w:pPr>
        <w:keepNext/>
        <w:keepLines/>
        <w:spacing w:before="200"/>
        <w:ind w:firstLine="708"/>
        <w:outlineLvl w:val="2"/>
        <w:rPr>
          <w:rFonts w:eastAsiaTheme="majorEastAsia"/>
          <w:b/>
          <w:bCs/>
          <w:lang w:val="en-US"/>
        </w:rPr>
      </w:pPr>
      <w:bookmarkStart w:id="71" w:name="_Toc383618919"/>
      <w:r w:rsidRPr="00043020">
        <w:rPr>
          <w:i/>
          <w:lang w:val="en-US"/>
        </w:rPr>
        <w:t>Source: Ministry of Oil and Gas RK</w:t>
      </w:r>
      <w:r w:rsidRPr="00043020">
        <w:rPr>
          <w:rFonts w:eastAsiaTheme="majorEastAsia"/>
          <w:b/>
          <w:bCs/>
          <w:lang w:val="en-US"/>
        </w:rPr>
        <w:t xml:space="preserve"> </w:t>
      </w:r>
    </w:p>
    <w:p w:rsidR="00043020" w:rsidRPr="00043020" w:rsidRDefault="00043020" w:rsidP="00043020">
      <w:pPr>
        <w:keepNext/>
        <w:keepLines/>
        <w:spacing w:before="200"/>
        <w:ind w:firstLine="708"/>
        <w:outlineLvl w:val="2"/>
        <w:rPr>
          <w:rFonts w:eastAsiaTheme="majorEastAsia"/>
          <w:b/>
          <w:bCs/>
          <w:lang w:val="en-US"/>
        </w:rPr>
      </w:pPr>
    </w:p>
    <w:p w:rsidR="00043020" w:rsidRPr="00963669" w:rsidRDefault="00043020" w:rsidP="00043020">
      <w:pPr>
        <w:keepNext/>
        <w:keepLines/>
        <w:spacing w:before="200"/>
        <w:ind w:firstLine="708"/>
        <w:outlineLvl w:val="2"/>
        <w:rPr>
          <w:rFonts w:eastAsiaTheme="majorEastAsia"/>
          <w:b/>
          <w:bCs/>
          <w:sz w:val="28"/>
          <w:szCs w:val="28"/>
          <w:lang w:val="en-US"/>
        </w:rPr>
      </w:pPr>
      <w:r w:rsidRPr="00963669">
        <w:rPr>
          <w:rFonts w:eastAsiaTheme="majorEastAsia"/>
          <w:b/>
          <w:bCs/>
          <w:sz w:val="28"/>
          <w:szCs w:val="28"/>
          <w:lang w:val="en-US"/>
        </w:rPr>
        <w:t xml:space="preserve">2.2.14 </w:t>
      </w:r>
      <w:bookmarkEnd w:id="71"/>
      <w:r w:rsidRPr="00963669">
        <w:rPr>
          <w:rFonts w:eastAsiaTheme="majorEastAsia"/>
          <w:b/>
          <w:bCs/>
          <w:sz w:val="28"/>
          <w:szCs w:val="28"/>
          <w:lang w:val="en-US"/>
        </w:rPr>
        <w:t>Production of construction materials</w:t>
      </w:r>
    </w:p>
    <w:p w:rsidR="00043020" w:rsidRPr="00963669" w:rsidRDefault="00043020" w:rsidP="00043020">
      <w:pPr>
        <w:ind w:firstLine="708"/>
        <w:contextualSpacing/>
        <w:jc w:val="both"/>
        <w:rPr>
          <w:sz w:val="28"/>
          <w:szCs w:val="28"/>
          <w:lang w:val="en-US"/>
        </w:rPr>
      </w:pPr>
      <w:r w:rsidRPr="00963669">
        <w:rPr>
          <w:sz w:val="28"/>
          <w:szCs w:val="28"/>
          <w:lang w:val="en-US"/>
        </w:rPr>
        <w:t>Production of construction materials is an important steadily growing sector of the economy of Kazakhstan, providing 8.6% of manufacturing output. The sector aims to provide developers with the materials that take into account changes in the architectural and building systems, types of buildings and construction techniques and presents by the production of diverse products: structural (basic) construction materials</w:t>
      </w:r>
      <w:r w:rsidRPr="00963669">
        <w:rPr>
          <w:sz w:val="28"/>
          <w:szCs w:val="28"/>
          <w:vertAlign w:val="superscript"/>
        </w:rPr>
        <w:footnoteReference w:id="42"/>
      </w:r>
      <w:r w:rsidRPr="00963669">
        <w:rPr>
          <w:sz w:val="28"/>
          <w:szCs w:val="28"/>
          <w:lang w:val="en-US"/>
        </w:rPr>
        <w:t>, building materials of wood and plastics. 1453 companies in the industry (of which 85% are small) provide employment to more than 40 thousand people.</w:t>
      </w:r>
    </w:p>
    <w:p w:rsidR="00043020" w:rsidRPr="00963669" w:rsidRDefault="00043020" w:rsidP="00043020">
      <w:pPr>
        <w:ind w:firstLine="708"/>
        <w:contextualSpacing/>
        <w:jc w:val="both"/>
        <w:rPr>
          <w:sz w:val="28"/>
          <w:szCs w:val="28"/>
          <w:lang w:val="en-US"/>
        </w:rPr>
      </w:pPr>
      <w:r w:rsidRPr="00963669">
        <w:rPr>
          <w:sz w:val="28"/>
          <w:szCs w:val="28"/>
          <w:lang w:val="en-US"/>
        </w:rPr>
        <w:lastRenderedPageBreak/>
        <w:t>When implementing SPAIID 144 projects of the Industrialization Map amounting to 215.4 billion tenge were commissioned. 11820 jobs were created. Two cement plants (“KaspiyTsement” LLP, “Standard cement” LLP) were built, in 2014 the construction and modernization of another 4 cement plants will complete. Two projects were implemented in the industrial processing of glass: on expansion of the plant in Almaty and construction of the plant in Astana (“KazStroiSteklo” LLP), porcelain production plant (“Asia Ceramics” LLP), 9 production plants of plastic pipes, production of sanitary products of polymer-composite materials (“Tenusa” LLP) and other productions.</w:t>
      </w:r>
    </w:p>
    <w:p w:rsidR="00043020" w:rsidRPr="00963669" w:rsidRDefault="00043020" w:rsidP="00043020">
      <w:pPr>
        <w:ind w:firstLine="708"/>
        <w:contextualSpacing/>
        <w:jc w:val="both"/>
        <w:rPr>
          <w:sz w:val="28"/>
          <w:szCs w:val="28"/>
          <w:lang w:val="en-US"/>
        </w:rPr>
      </w:pPr>
      <w:r w:rsidRPr="00963669">
        <w:rPr>
          <w:sz w:val="28"/>
          <w:szCs w:val="28"/>
          <w:lang w:val="en-US"/>
        </w:rPr>
        <w:t>The share of construction materials production in the volume of manufacturing industry from 2008 to 2012 decreased by 0.2%, while in 2013 the share of the sector compared to 2008 increased by 0.7% and amounted to 8.6% (Table 2.2.14.1).</w:t>
      </w:r>
    </w:p>
    <w:p w:rsidR="00043020" w:rsidRPr="00043020" w:rsidRDefault="00043020" w:rsidP="00043020">
      <w:pPr>
        <w:ind w:firstLine="708"/>
        <w:contextualSpacing/>
        <w:jc w:val="both"/>
        <w:rPr>
          <w:szCs w:val="28"/>
          <w:lang w:val="en-US"/>
        </w:rPr>
      </w:pPr>
    </w:p>
    <w:p w:rsidR="00043020" w:rsidRPr="00043020" w:rsidRDefault="00043020" w:rsidP="00043020">
      <w:pPr>
        <w:contextualSpacing/>
        <w:jc w:val="both"/>
        <w:rPr>
          <w:sz w:val="20"/>
          <w:szCs w:val="20"/>
          <w:lang w:val="en-US"/>
        </w:rPr>
      </w:pPr>
      <w:r w:rsidRPr="00043020">
        <w:rPr>
          <w:sz w:val="20"/>
          <w:szCs w:val="20"/>
          <w:lang w:val="en-US"/>
        </w:rPr>
        <w:t>Table 2.2.14.1. The share of construction materials production in the total volume of manufacturing industry of RK, %</w:t>
      </w:r>
    </w:p>
    <w:tbl>
      <w:tblPr>
        <w:tblW w:w="9640" w:type="dxa"/>
        <w:tblInd w:w="103" w:type="dxa"/>
        <w:tblLook w:val="04A0"/>
      </w:tblPr>
      <w:tblGrid>
        <w:gridCol w:w="3700"/>
        <w:gridCol w:w="900"/>
        <w:gridCol w:w="1240"/>
        <w:gridCol w:w="940"/>
        <w:gridCol w:w="960"/>
        <w:gridCol w:w="960"/>
        <w:gridCol w:w="940"/>
      </w:tblGrid>
      <w:tr w:rsidR="00043020" w:rsidRPr="00542777" w:rsidTr="000C5E16">
        <w:trPr>
          <w:trHeight w:val="20"/>
        </w:trPr>
        <w:tc>
          <w:tcPr>
            <w:tcW w:w="370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43020" w:rsidRPr="00043020" w:rsidRDefault="00043020" w:rsidP="000C5E16">
            <w:pPr>
              <w:rPr>
                <w:b/>
                <w:bCs/>
                <w:sz w:val="20"/>
                <w:lang w:val="en-US"/>
              </w:rPr>
            </w:pPr>
          </w:p>
        </w:tc>
        <w:tc>
          <w:tcPr>
            <w:tcW w:w="900" w:type="dxa"/>
            <w:tcBorders>
              <w:top w:val="single" w:sz="4" w:space="0" w:color="auto"/>
              <w:left w:val="nil"/>
              <w:bottom w:val="single" w:sz="4" w:space="0" w:color="auto"/>
              <w:right w:val="single" w:sz="4" w:space="0" w:color="auto"/>
            </w:tcBorders>
            <w:shd w:val="clear" w:color="auto" w:fill="D9D9D9"/>
            <w:noWrap/>
            <w:vAlign w:val="center"/>
            <w:hideMark/>
          </w:tcPr>
          <w:p w:rsidR="00043020" w:rsidRPr="00542777" w:rsidRDefault="00043020" w:rsidP="000C5E16">
            <w:pPr>
              <w:rPr>
                <w:b/>
                <w:bCs/>
                <w:sz w:val="20"/>
              </w:rPr>
            </w:pPr>
            <w:r w:rsidRPr="00542777">
              <w:rPr>
                <w:b/>
                <w:bCs/>
                <w:sz w:val="20"/>
              </w:rPr>
              <w:t>2008</w:t>
            </w:r>
          </w:p>
        </w:tc>
        <w:tc>
          <w:tcPr>
            <w:tcW w:w="1240" w:type="dxa"/>
            <w:tcBorders>
              <w:top w:val="single" w:sz="4" w:space="0" w:color="auto"/>
              <w:left w:val="nil"/>
              <w:bottom w:val="single" w:sz="4" w:space="0" w:color="auto"/>
              <w:right w:val="single" w:sz="4" w:space="0" w:color="auto"/>
            </w:tcBorders>
            <w:shd w:val="clear" w:color="auto" w:fill="D9D9D9"/>
            <w:noWrap/>
            <w:vAlign w:val="center"/>
            <w:hideMark/>
          </w:tcPr>
          <w:p w:rsidR="00043020" w:rsidRPr="00542777" w:rsidRDefault="00043020" w:rsidP="000C5E16">
            <w:pPr>
              <w:rPr>
                <w:b/>
                <w:bCs/>
                <w:sz w:val="20"/>
              </w:rPr>
            </w:pPr>
            <w:r w:rsidRPr="00542777">
              <w:rPr>
                <w:b/>
                <w:bCs/>
                <w:sz w:val="20"/>
              </w:rPr>
              <w:t>2 009</w:t>
            </w:r>
          </w:p>
        </w:tc>
        <w:tc>
          <w:tcPr>
            <w:tcW w:w="940" w:type="dxa"/>
            <w:tcBorders>
              <w:top w:val="single" w:sz="4" w:space="0" w:color="auto"/>
              <w:left w:val="nil"/>
              <w:bottom w:val="single" w:sz="4" w:space="0" w:color="auto"/>
              <w:right w:val="single" w:sz="4" w:space="0" w:color="auto"/>
            </w:tcBorders>
            <w:shd w:val="clear" w:color="auto" w:fill="D9D9D9"/>
            <w:noWrap/>
            <w:vAlign w:val="center"/>
            <w:hideMark/>
          </w:tcPr>
          <w:p w:rsidR="00043020" w:rsidRPr="00542777" w:rsidRDefault="00043020" w:rsidP="000C5E16">
            <w:pPr>
              <w:rPr>
                <w:b/>
                <w:bCs/>
                <w:sz w:val="20"/>
              </w:rPr>
            </w:pPr>
            <w:r w:rsidRPr="00542777">
              <w:rPr>
                <w:b/>
                <w:bCs/>
                <w:sz w:val="20"/>
              </w:rPr>
              <w:t>2010</w:t>
            </w:r>
          </w:p>
        </w:tc>
        <w:tc>
          <w:tcPr>
            <w:tcW w:w="960" w:type="dxa"/>
            <w:tcBorders>
              <w:top w:val="single" w:sz="4" w:space="0" w:color="auto"/>
              <w:left w:val="nil"/>
              <w:bottom w:val="single" w:sz="4" w:space="0" w:color="auto"/>
              <w:right w:val="single" w:sz="4" w:space="0" w:color="auto"/>
            </w:tcBorders>
            <w:shd w:val="clear" w:color="auto" w:fill="D9D9D9"/>
            <w:noWrap/>
            <w:vAlign w:val="center"/>
            <w:hideMark/>
          </w:tcPr>
          <w:p w:rsidR="00043020" w:rsidRPr="00542777" w:rsidRDefault="00043020" w:rsidP="000C5E16">
            <w:pPr>
              <w:rPr>
                <w:b/>
                <w:bCs/>
                <w:sz w:val="20"/>
              </w:rPr>
            </w:pPr>
            <w:r w:rsidRPr="00542777">
              <w:rPr>
                <w:b/>
                <w:bCs/>
                <w:sz w:val="20"/>
              </w:rPr>
              <w:t>2 011</w:t>
            </w:r>
          </w:p>
        </w:tc>
        <w:tc>
          <w:tcPr>
            <w:tcW w:w="960" w:type="dxa"/>
            <w:tcBorders>
              <w:top w:val="single" w:sz="4" w:space="0" w:color="auto"/>
              <w:left w:val="nil"/>
              <w:bottom w:val="single" w:sz="4" w:space="0" w:color="auto"/>
              <w:right w:val="single" w:sz="4" w:space="0" w:color="auto"/>
            </w:tcBorders>
            <w:shd w:val="clear" w:color="auto" w:fill="D9D9D9"/>
            <w:noWrap/>
            <w:vAlign w:val="center"/>
            <w:hideMark/>
          </w:tcPr>
          <w:p w:rsidR="00043020" w:rsidRPr="00542777" w:rsidRDefault="00043020" w:rsidP="000C5E16">
            <w:pPr>
              <w:rPr>
                <w:b/>
                <w:bCs/>
                <w:sz w:val="20"/>
              </w:rPr>
            </w:pPr>
            <w:r w:rsidRPr="00542777">
              <w:rPr>
                <w:b/>
                <w:bCs/>
                <w:sz w:val="20"/>
              </w:rPr>
              <w:t>2012</w:t>
            </w:r>
          </w:p>
        </w:tc>
        <w:tc>
          <w:tcPr>
            <w:tcW w:w="940" w:type="dxa"/>
            <w:tcBorders>
              <w:top w:val="single" w:sz="4" w:space="0" w:color="auto"/>
              <w:left w:val="nil"/>
              <w:bottom w:val="single" w:sz="4" w:space="0" w:color="auto"/>
              <w:right w:val="single" w:sz="4" w:space="0" w:color="auto"/>
            </w:tcBorders>
            <w:shd w:val="clear" w:color="auto" w:fill="D9D9D9"/>
            <w:noWrap/>
            <w:vAlign w:val="center"/>
            <w:hideMark/>
          </w:tcPr>
          <w:p w:rsidR="00043020" w:rsidRPr="00542777" w:rsidRDefault="00043020" w:rsidP="000C5E16">
            <w:pPr>
              <w:rPr>
                <w:b/>
                <w:bCs/>
                <w:sz w:val="20"/>
              </w:rPr>
            </w:pPr>
            <w:r w:rsidRPr="00542777">
              <w:rPr>
                <w:b/>
                <w:bCs/>
                <w:sz w:val="20"/>
              </w:rPr>
              <w:t>2013</w:t>
            </w:r>
            <w:r w:rsidRPr="00542777">
              <w:rPr>
                <w:rStyle w:val="a5"/>
                <w:b/>
                <w:bCs/>
                <w:sz w:val="20"/>
              </w:rPr>
              <w:footnoteReference w:customMarkFollows="1" w:id="43"/>
              <w:sym w:font="Symbol" w:char="F02A"/>
            </w:r>
          </w:p>
        </w:tc>
      </w:tr>
      <w:tr w:rsidR="00043020" w:rsidRPr="00542777" w:rsidTr="000C5E16">
        <w:trPr>
          <w:trHeight w:val="2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043020" w:rsidRPr="00246C4D" w:rsidRDefault="00043020" w:rsidP="000C5E16">
            <w:pPr>
              <w:rPr>
                <w:sz w:val="20"/>
              </w:rPr>
            </w:pPr>
            <w:r>
              <w:rPr>
                <w:sz w:val="20"/>
              </w:rPr>
              <w:t>Share in processing industry</w:t>
            </w:r>
          </w:p>
        </w:tc>
        <w:tc>
          <w:tcPr>
            <w:tcW w:w="900"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rPr>
                <w:sz w:val="20"/>
              </w:rPr>
            </w:pPr>
            <w:r w:rsidRPr="00542777">
              <w:rPr>
                <w:sz w:val="20"/>
              </w:rPr>
              <w:t>7,9%</w:t>
            </w:r>
          </w:p>
        </w:tc>
        <w:tc>
          <w:tcPr>
            <w:tcW w:w="1240"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rPr>
                <w:sz w:val="20"/>
              </w:rPr>
            </w:pPr>
            <w:r w:rsidRPr="00542777">
              <w:rPr>
                <w:sz w:val="20"/>
              </w:rPr>
              <w:t>7,6%</w:t>
            </w:r>
          </w:p>
        </w:tc>
        <w:tc>
          <w:tcPr>
            <w:tcW w:w="940"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rPr>
                <w:sz w:val="20"/>
              </w:rPr>
            </w:pPr>
            <w:r w:rsidRPr="00542777">
              <w:rPr>
                <w:sz w:val="20"/>
              </w:rPr>
              <w:t>6,8%</w:t>
            </w:r>
          </w:p>
        </w:tc>
        <w:tc>
          <w:tcPr>
            <w:tcW w:w="960"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rPr>
                <w:sz w:val="20"/>
              </w:rPr>
            </w:pPr>
            <w:r w:rsidRPr="00542777">
              <w:rPr>
                <w:sz w:val="20"/>
              </w:rPr>
              <w:t>7,3%</w:t>
            </w:r>
          </w:p>
        </w:tc>
        <w:tc>
          <w:tcPr>
            <w:tcW w:w="960"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rPr>
                <w:sz w:val="20"/>
              </w:rPr>
            </w:pPr>
            <w:r w:rsidRPr="00542777">
              <w:rPr>
                <w:sz w:val="20"/>
              </w:rPr>
              <w:t>7,7%</w:t>
            </w:r>
          </w:p>
        </w:tc>
        <w:tc>
          <w:tcPr>
            <w:tcW w:w="940" w:type="dxa"/>
            <w:tcBorders>
              <w:top w:val="nil"/>
              <w:left w:val="nil"/>
              <w:bottom w:val="single" w:sz="4" w:space="0" w:color="auto"/>
              <w:right w:val="single" w:sz="4" w:space="0" w:color="auto"/>
            </w:tcBorders>
            <w:shd w:val="clear" w:color="auto" w:fill="auto"/>
            <w:noWrap/>
            <w:vAlign w:val="center"/>
            <w:hideMark/>
          </w:tcPr>
          <w:p w:rsidR="00043020" w:rsidRPr="00542777" w:rsidRDefault="00043020" w:rsidP="000C5E16">
            <w:pPr>
              <w:rPr>
                <w:sz w:val="20"/>
              </w:rPr>
            </w:pPr>
            <w:r w:rsidRPr="00542777">
              <w:rPr>
                <w:sz w:val="20"/>
              </w:rPr>
              <w:t>8,6%</w:t>
            </w:r>
          </w:p>
        </w:tc>
      </w:tr>
    </w:tbl>
    <w:p w:rsidR="00043020" w:rsidRPr="00043020" w:rsidRDefault="00043020" w:rsidP="00043020">
      <w:pPr>
        <w:contextualSpacing/>
        <w:jc w:val="both"/>
        <w:rPr>
          <w:i/>
          <w:sz w:val="20"/>
          <w:szCs w:val="20"/>
          <w:lang w:val="en-US"/>
        </w:rPr>
      </w:pPr>
      <w:r w:rsidRPr="00043020">
        <w:rPr>
          <w:i/>
          <w:sz w:val="20"/>
          <w:szCs w:val="20"/>
          <w:lang w:val="en-US"/>
        </w:rPr>
        <w:t xml:space="preserve">Source: Agency of Statistics of RK </w:t>
      </w:r>
    </w:p>
    <w:p w:rsidR="00043020" w:rsidRPr="00963669" w:rsidRDefault="00043020" w:rsidP="00043020">
      <w:pPr>
        <w:ind w:firstLine="708"/>
        <w:contextualSpacing/>
        <w:jc w:val="both"/>
        <w:rPr>
          <w:sz w:val="28"/>
          <w:szCs w:val="28"/>
        </w:rPr>
      </w:pPr>
      <w:r w:rsidRPr="00963669">
        <w:rPr>
          <w:sz w:val="28"/>
          <w:szCs w:val="28"/>
          <w:lang w:val="en-US"/>
        </w:rPr>
        <w:t xml:space="preserve">Volume of construction materials production from 2008 to 2012 increased by 1.6 times. In 2013, the figure rose by 1.9 times mainly due to increased production of other non-metallic mineral products by 1.8 times, production of construction materials from wood by 5 times, and construction materials from plastics by 2.3 times (Table 2.2. </w:t>
      </w:r>
      <w:r w:rsidRPr="00963669">
        <w:rPr>
          <w:sz w:val="28"/>
          <w:szCs w:val="28"/>
        </w:rPr>
        <w:t>14.2).</w:t>
      </w:r>
    </w:p>
    <w:p w:rsidR="00043020" w:rsidRPr="00542777" w:rsidRDefault="00043020" w:rsidP="00043020">
      <w:pPr>
        <w:contextualSpacing/>
        <w:jc w:val="both"/>
        <w:rPr>
          <w:i/>
          <w:szCs w:val="20"/>
        </w:rPr>
      </w:pPr>
    </w:p>
    <w:p w:rsidR="00043020" w:rsidRPr="00246C4D" w:rsidRDefault="00043020" w:rsidP="00043020">
      <w:pPr>
        <w:contextualSpacing/>
        <w:jc w:val="both"/>
        <w:rPr>
          <w:szCs w:val="20"/>
        </w:rPr>
      </w:pPr>
      <w:r>
        <w:rPr>
          <w:szCs w:val="20"/>
        </w:rPr>
        <w:t>Table</w:t>
      </w:r>
      <w:r w:rsidRPr="00246C4D">
        <w:rPr>
          <w:szCs w:val="20"/>
        </w:rPr>
        <w:t xml:space="preserve"> 2.2.14.2. – </w:t>
      </w:r>
      <w:r>
        <w:rPr>
          <w:szCs w:val="20"/>
        </w:rPr>
        <w:t>Dunamics</w:t>
      </w:r>
      <w:r w:rsidRPr="00246C4D">
        <w:rPr>
          <w:szCs w:val="20"/>
        </w:rPr>
        <w:t xml:space="preserve"> </w:t>
      </w:r>
      <w:r>
        <w:rPr>
          <w:szCs w:val="20"/>
        </w:rPr>
        <w:t>of</w:t>
      </w:r>
      <w:r w:rsidRPr="00246C4D">
        <w:rPr>
          <w:szCs w:val="20"/>
        </w:rPr>
        <w:t xml:space="preserve"> </w:t>
      </w:r>
      <w:r>
        <w:rPr>
          <w:szCs w:val="20"/>
        </w:rPr>
        <w:t>production</w:t>
      </w:r>
      <w:r w:rsidRPr="00246C4D">
        <w:rPr>
          <w:szCs w:val="20"/>
        </w:rPr>
        <w:t xml:space="preserve"> </w:t>
      </w:r>
      <w:r>
        <w:rPr>
          <w:szCs w:val="20"/>
        </w:rPr>
        <w:t xml:space="preserve">volume for </w:t>
      </w:r>
      <w:r w:rsidRPr="00246C4D">
        <w:rPr>
          <w:szCs w:val="20"/>
        </w:rPr>
        <w:t xml:space="preserve">2008-2013, </w:t>
      </w:r>
      <w:r>
        <w:rPr>
          <w:szCs w:val="20"/>
        </w:rPr>
        <w:t>mln. tenge</w:t>
      </w:r>
    </w:p>
    <w:p w:rsidR="00043020" w:rsidRPr="00246C4D" w:rsidRDefault="00043020" w:rsidP="00043020">
      <w:pPr>
        <w:contextualSpacing/>
        <w:jc w:val="both"/>
        <w:rPr>
          <w:i/>
          <w:szCs w:val="20"/>
        </w:rPr>
      </w:pPr>
    </w:p>
    <w:tbl>
      <w:tblPr>
        <w:tblW w:w="10211" w:type="dxa"/>
        <w:tblInd w:w="103" w:type="dxa"/>
        <w:tblLook w:val="04A0"/>
      </w:tblPr>
      <w:tblGrid>
        <w:gridCol w:w="3549"/>
        <w:gridCol w:w="1134"/>
        <w:gridCol w:w="992"/>
        <w:gridCol w:w="937"/>
        <w:gridCol w:w="1129"/>
        <w:gridCol w:w="1264"/>
        <w:gridCol w:w="1206"/>
      </w:tblGrid>
      <w:tr w:rsidR="00043020" w:rsidRPr="00246C4D" w:rsidTr="000C5E16">
        <w:trPr>
          <w:trHeight w:val="300"/>
        </w:trPr>
        <w:tc>
          <w:tcPr>
            <w:tcW w:w="354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43020" w:rsidRPr="00246C4D" w:rsidRDefault="00043020" w:rsidP="000C5E16">
            <w:pPr>
              <w:rPr>
                <w:b/>
                <w:bCs/>
                <w:sz w:val="18"/>
                <w:szCs w:val="18"/>
              </w:rPr>
            </w:pPr>
            <w:r w:rsidRPr="00542777">
              <w:rPr>
                <w:b/>
                <w:bCs/>
                <w:sz w:val="18"/>
                <w:szCs w:val="18"/>
              </w:rPr>
              <w:t> </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rsidR="00043020" w:rsidRPr="00246C4D" w:rsidRDefault="00043020" w:rsidP="000C5E16">
            <w:pPr>
              <w:jc w:val="center"/>
              <w:rPr>
                <w:b/>
                <w:bCs/>
                <w:sz w:val="18"/>
                <w:szCs w:val="18"/>
              </w:rPr>
            </w:pPr>
            <w:r w:rsidRPr="00246C4D">
              <w:rPr>
                <w:b/>
                <w:bCs/>
                <w:sz w:val="18"/>
                <w:szCs w:val="18"/>
              </w:rPr>
              <w:t>2008 г.</w:t>
            </w:r>
          </w:p>
        </w:tc>
        <w:tc>
          <w:tcPr>
            <w:tcW w:w="992" w:type="dxa"/>
            <w:tcBorders>
              <w:top w:val="single" w:sz="4" w:space="0" w:color="auto"/>
              <w:left w:val="nil"/>
              <w:bottom w:val="single" w:sz="4" w:space="0" w:color="auto"/>
              <w:right w:val="single" w:sz="4" w:space="0" w:color="auto"/>
            </w:tcBorders>
            <w:shd w:val="clear" w:color="000000" w:fill="D9D9D9"/>
            <w:noWrap/>
            <w:vAlign w:val="bottom"/>
            <w:hideMark/>
          </w:tcPr>
          <w:p w:rsidR="00043020" w:rsidRPr="00246C4D" w:rsidRDefault="00043020" w:rsidP="000C5E16">
            <w:pPr>
              <w:jc w:val="center"/>
              <w:rPr>
                <w:b/>
                <w:bCs/>
                <w:sz w:val="18"/>
                <w:szCs w:val="18"/>
              </w:rPr>
            </w:pPr>
            <w:r w:rsidRPr="00246C4D">
              <w:rPr>
                <w:b/>
                <w:bCs/>
                <w:sz w:val="18"/>
                <w:szCs w:val="18"/>
              </w:rPr>
              <w:t>2009 г.</w:t>
            </w:r>
          </w:p>
        </w:tc>
        <w:tc>
          <w:tcPr>
            <w:tcW w:w="937" w:type="dxa"/>
            <w:tcBorders>
              <w:top w:val="single" w:sz="4" w:space="0" w:color="auto"/>
              <w:left w:val="nil"/>
              <w:bottom w:val="single" w:sz="4" w:space="0" w:color="auto"/>
              <w:right w:val="single" w:sz="4" w:space="0" w:color="auto"/>
            </w:tcBorders>
            <w:shd w:val="clear" w:color="000000" w:fill="D9D9D9"/>
            <w:noWrap/>
            <w:vAlign w:val="bottom"/>
            <w:hideMark/>
          </w:tcPr>
          <w:p w:rsidR="00043020" w:rsidRPr="00246C4D" w:rsidRDefault="00043020" w:rsidP="000C5E16">
            <w:pPr>
              <w:jc w:val="center"/>
              <w:rPr>
                <w:b/>
                <w:bCs/>
                <w:sz w:val="18"/>
                <w:szCs w:val="18"/>
              </w:rPr>
            </w:pPr>
            <w:r w:rsidRPr="00246C4D">
              <w:rPr>
                <w:b/>
                <w:bCs/>
                <w:sz w:val="18"/>
                <w:szCs w:val="18"/>
              </w:rPr>
              <w:t>2010 г.</w:t>
            </w:r>
          </w:p>
        </w:tc>
        <w:tc>
          <w:tcPr>
            <w:tcW w:w="1129" w:type="dxa"/>
            <w:tcBorders>
              <w:top w:val="single" w:sz="4" w:space="0" w:color="auto"/>
              <w:left w:val="nil"/>
              <w:bottom w:val="single" w:sz="4" w:space="0" w:color="auto"/>
              <w:right w:val="single" w:sz="4" w:space="0" w:color="auto"/>
            </w:tcBorders>
            <w:shd w:val="clear" w:color="000000" w:fill="D9D9D9"/>
            <w:noWrap/>
            <w:vAlign w:val="bottom"/>
            <w:hideMark/>
          </w:tcPr>
          <w:p w:rsidR="00043020" w:rsidRPr="00246C4D" w:rsidRDefault="00043020" w:rsidP="000C5E16">
            <w:pPr>
              <w:jc w:val="center"/>
              <w:rPr>
                <w:b/>
                <w:bCs/>
                <w:sz w:val="18"/>
                <w:szCs w:val="18"/>
              </w:rPr>
            </w:pPr>
            <w:r w:rsidRPr="00246C4D">
              <w:rPr>
                <w:b/>
                <w:bCs/>
                <w:sz w:val="18"/>
                <w:szCs w:val="18"/>
              </w:rPr>
              <w:t>2011 г.</w:t>
            </w:r>
          </w:p>
        </w:tc>
        <w:tc>
          <w:tcPr>
            <w:tcW w:w="1264" w:type="dxa"/>
            <w:tcBorders>
              <w:top w:val="single" w:sz="4" w:space="0" w:color="auto"/>
              <w:left w:val="nil"/>
              <w:bottom w:val="single" w:sz="4" w:space="0" w:color="auto"/>
              <w:right w:val="single" w:sz="4" w:space="0" w:color="auto"/>
            </w:tcBorders>
            <w:shd w:val="clear" w:color="000000" w:fill="D9D9D9"/>
            <w:noWrap/>
            <w:vAlign w:val="bottom"/>
            <w:hideMark/>
          </w:tcPr>
          <w:p w:rsidR="00043020" w:rsidRPr="00246C4D" w:rsidRDefault="00043020" w:rsidP="000C5E16">
            <w:pPr>
              <w:jc w:val="center"/>
              <w:rPr>
                <w:b/>
                <w:bCs/>
                <w:sz w:val="18"/>
                <w:szCs w:val="18"/>
              </w:rPr>
            </w:pPr>
            <w:r w:rsidRPr="00246C4D">
              <w:rPr>
                <w:b/>
                <w:bCs/>
                <w:sz w:val="18"/>
                <w:szCs w:val="18"/>
              </w:rPr>
              <w:t>2012 г.</w:t>
            </w:r>
          </w:p>
        </w:tc>
        <w:tc>
          <w:tcPr>
            <w:tcW w:w="1206" w:type="dxa"/>
            <w:tcBorders>
              <w:top w:val="single" w:sz="4" w:space="0" w:color="auto"/>
              <w:left w:val="nil"/>
              <w:bottom w:val="single" w:sz="4" w:space="0" w:color="auto"/>
              <w:right w:val="single" w:sz="4" w:space="0" w:color="auto"/>
            </w:tcBorders>
            <w:shd w:val="clear" w:color="000000" w:fill="D9D9D9"/>
            <w:noWrap/>
            <w:vAlign w:val="bottom"/>
            <w:hideMark/>
          </w:tcPr>
          <w:p w:rsidR="00043020" w:rsidRPr="00246C4D" w:rsidRDefault="00043020" w:rsidP="000C5E16">
            <w:pPr>
              <w:jc w:val="center"/>
              <w:rPr>
                <w:b/>
                <w:bCs/>
                <w:sz w:val="18"/>
                <w:szCs w:val="18"/>
              </w:rPr>
            </w:pPr>
            <w:r w:rsidRPr="00246C4D">
              <w:rPr>
                <w:b/>
                <w:bCs/>
                <w:sz w:val="18"/>
                <w:szCs w:val="18"/>
              </w:rPr>
              <w:t>2013 г.</w:t>
            </w:r>
            <w:r w:rsidRPr="00542777">
              <w:rPr>
                <w:rStyle w:val="a5"/>
                <w:b/>
                <w:bCs/>
                <w:sz w:val="18"/>
                <w:szCs w:val="18"/>
              </w:rPr>
              <w:footnoteReference w:customMarkFollows="1" w:id="44"/>
              <w:sym w:font="Symbol" w:char="F02A"/>
            </w:r>
          </w:p>
        </w:tc>
      </w:tr>
      <w:tr w:rsidR="00043020" w:rsidRPr="00542777" w:rsidTr="000C5E16">
        <w:trPr>
          <w:trHeight w:val="300"/>
        </w:trPr>
        <w:tc>
          <w:tcPr>
            <w:tcW w:w="3549" w:type="dxa"/>
            <w:tcBorders>
              <w:top w:val="nil"/>
              <w:left w:val="single" w:sz="4" w:space="0" w:color="auto"/>
              <w:bottom w:val="single" w:sz="4" w:space="0" w:color="auto"/>
              <w:right w:val="single" w:sz="4" w:space="0" w:color="auto"/>
            </w:tcBorders>
            <w:shd w:val="clear" w:color="auto" w:fill="auto"/>
            <w:noWrap/>
            <w:hideMark/>
          </w:tcPr>
          <w:p w:rsidR="00043020" w:rsidRPr="00C74F1F" w:rsidRDefault="00043020" w:rsidP="000C5E16">
            <w:pPr>
              <w:rPr>
                <w:sz w:val="18"/>
              </w:rPr>
            </w:pPr>
            <w:r w:rsidRPr="00C74F1F">
              <w:rPr>
                <w:sz w:val="18"/>
              </w:rPr>
              <w:t xml:space="preserve">manufacturing </w:t>
            </w:r>
          </w:p>
        </w:tc>
        <w:tc>
          <w:tcPr>
            <w:tcW w:w="1134" w:type="dxa"/>
            <w:tcBorders>
              <w:top w:val="nil"/>
              <w:left w:val="nil"/>
              <w:bottom w:val="single" w:sz="4" w:space="0" w:color="auto"/>
              <w:right w:val="single" w:sz="4" w:space="0" w:color="auto"/>
            </w:tcBorders>
            <w:shd w:val="clear" w:color="auto" w:fill="auto"/>
            <w:noWrap/>
            <w:vAlign w:val="bottom"/>
            <w:hideMark/>
          </w:tcPr>
          <w:p w:rsidR="00043020" w:rsidRPr="00246C4D" w:rsidRDefault="00043020" w:rsidP="000C5E16">
            <w:pPr>
              <w:jc w:val="right"/>
              <w:rPr>
                <w:sz w:val="18"/>
              </w:rPr>
            </w:pPr>
            <w:r w:rsidRPr="00246C4D">
              <w:rPr>
                <w:sz w:val="18"/>
              </w:rPr>
              <w:t>3 359 551</w:t>
            </w: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246C4D" w:rsidRDefault="00043020" w:rsidP="000C5E16">
            <w:pPr>
              <w:jc w:val="right"/>
              <w:rPr>
                <w:sz w:val="18"/>
              </w:rPr>
            </w:pPr>
            <w:r w:rsidRPr="00246C4D">
              <w:rPr>
                <w:sz w:val="18"/>
              </w:rPr>
              <w:t>2 945 966</w:t>
            </w:r>
          </w:p>
        </w:tc>
        <w:tc>
          <w:tcPr>
            <w:tcW w:w="937" w:type="dxa"/>
            <w:tcBorders>
              <w:top w:val="nil"/>
              <w:left w:val="nil"/>
              <w:bottom w:val="single" w:sz="4" w:space="0" w:color="auto"/>
              <w:right w:val="single" w:sz="4" w:space="0" w:color="auto"/>
            </w:tcBorders>
            <w:shd w:val="clear" w:color="auto" w:fill="auto"/>
            <w:noWrap/>
            <w:vAlign w:val="bottom"/>
            <w:hideMark/>
          </w:tcPr>
          <w:p w:rsidR="00043020" w:rsidRPr="00246C4D" w:rsidRDefault="00043020" w:rsidP="000C5E16">
            <w:pPr>
              <w:jc w:val="right"/>
              <w:rPr>
                <w:sz w:val="18"/>
              </w:rPr>
            </w:pPr>
            <w:r w:rsidRPr="00246C4D">
              <w:rPr>
                <w:sz w:val="18"/>
              </w:rPr>
              <w:t>3 844 658</w:t>
            </w:r>
          </w:p>
        </w:tc>
        <w:tc>
          <w:tcPr>
            <w:tcW w:w="1129" w:type="dxa"/>
            <w:tcBorders>
              <w:top w:val="nil"/>
              <w:left w:val="nil"/>
              <w:bottom w:val="single" w:sz="4" w:space="0" w:color="auto"/>
              <w:right w:val="single" w:sz="4" w:space="0" w:color="auto"/>
            </w:tcBorders>
            <w:shd w:val="clear" w:color="auto" w:fill="auto"/>
            <w:noWrap/>
            <w:vAlign w:val="bottom"/>
            <w:hideMark/>
          </w:tcPr>
          <w:p w:rsidR="00043020" w:rsidRPr="00246C4D" w:rsidRDefault="00043020" w:rsidP="000C5E16">
            <w:pPr>
              <w:jc w:val="right"/>
              <w:rPr>
                <w:sz w:val="18"/>
              </w:rPr>
            </w:pPr>
            <w:r w:rsidRPr="00246C4D">
              <w:rPr>
                <w:sz w:val="18"/>
              </w:rPr>
              <w:t>4 801 407</w:t>
            </w:r>
          </w:p>
        </w:tc>
        <w:tc>
          <w:tcPr>
            <w:tcW w:w="1264"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246C4D">
              <w:rPr>
                <w:sz w:val="18"/>
              </w:rPr>
              <w:t>5 44</w:t>
            </w:r>
            <w:r w:rsidRPr="00542777">
              <w:rPr>
                <w:sz w:val="18"/>
              </w:rPr>
              <w:t>6 749</w:t>
            </w:r>
          </w:p>
        </w:tc>
        <w:tc>
          <w:tcPr>
            <w:tcW w:w="1206"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5 882 456</w:t>
            </w:r>
          </w:p>
        </w:tc>
      </w:tr>
      <w:tr w:rsidR="00043020" w:rsidRPr="00542777" w:rsidTr="000C5E16">
        <w:trPr>
          <w:trHeight w:val="300"/>
        </w:trPr>
        <w:tc>
          <w:tcPr>
            <w:tcW w:w="3549" w:type="dxa"/>
            <w:tcBorders>
              <w:top w:val="nil"/>
              <w:left w:val="single" w:sz="4" w:space="0" w:color="auto"/>
              <w:bottom w:val="single" w:sz="4" w:space="0" w:color="auto"/>
              <w:right w:val="single" w:sz="4" w:space="0" w:color="auto"/>
            </w:tcBorders>
            <w:shd w:val="clear" w:color="auto" w:fill="auto"/>
            <w:noWrap/>
            <w:hideMark/>
          </w:tcPr>
          <w:p w:rsidR="00043020" w:rsidRPr="00043020" w:rsidRDefault="00043020" w:rsidP="000C5E16">
            <w:pPr>
              <w:rPr>
                <w:sz w:val="18"/>
                <w:lang w:val="en-US"/>
              </w:rPr>
            </w:pPr>
            <w:r w:rsidRPr="00043020">
              <w:rPr>
                <w:sz w:val="18"/>
                <w:lang w:val="en-US"/>
              </w:rPr>
              <w:t xml:space="preserve">  in% to the previous year </w:t>
            </w:r>
          </w:p>
        </w:tc>
        <w:tc>
          <w:tcPr>
            <w:tcW w:w="1134"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043020">
              <w:rPr>
                <w:sz w:val="18"/>
                <w:lang w:val="en-US"/>
              </w:rPr>
              <w:t xml:space="preserve">    </w:t>
            </w:r>
            <w:r w:rsidRPr="00542777">
              <w:rPr>
                <w:sz w:val="18"/>
              </w:rPr>
              <w:t>97,5</w:t>
            </w:r>
          </w:p>
        </w:tc>
        <w:tc>
          <w:tcPr>
            <w:tcW w:w="992" w:type="dxa"/>
            <w:tcBorders>
              <w:top w:val="nil"/>
              <w:left w:val="nil"/>
              <w:bottom w:val="single" w:sz="4" w:space="0" w:color="auto"/>
              <w:right w:val="single" w:sz="4" w:space="0" w:color="auto"/>
            </w:tcBorders>
            <w:shd w:val="clear" w:color="auto" w:fill="auto"/>
            <w:vAlign w:val="bottom"/>
            <w:hideMark/>
          </w:tcPr>
          <w:p w:rsidR="00043020" w:rsidRPr="00542777" w:rsidRDefault="00043020" w:rsidP="000C5E16">
            <w:pPr>
              <w:jc w:val="right"/>
              <w:rPr>
                <w:sz w:val="18"/>
              </w:rPr>
            </w:pPr>
            <w:r w:rsidRPr="00542777">
              <w:rPr>
                <w:sz w:val="18"/>
              </w:rPr>
              <w:t>97,1</w:t>
            </w:r>
          </w:p>
        </w:tc>
        <w:tc>
          <w:tcPr>
            <w:tcW w:w="937" w:type="dxa"/>
            <w:tcBorders>
              <w:top w:val="nil"/>
              <w:left w:val="nil"/>
              <w:bottom w:val="single" w:sz="4" w:space="0" w:color="auto"/>
              <w:right w:val="single" w:sz="4" w:space="0" w:color="auto"/>
            </w:tcBorders>
            <w:shd w:val="clear" w:color="auto" w:fill="auto"/>
            <w:vAlign w:val="bottom"/>
            <w:hideMark/>
          </w:tcPr>
          <w:p w:rsidR="00043020" w:rsidRPr="00542777" w:rsidRDefault="00043020" w:rsidP="000C5E16">
            <w:pPr>
              <w:jc w:val="right"/>
              <w:rPr>
                <w:sz w:val="18"/>
              </w:rPr>
            </w:pPr>
            <w:r w:rsidRPr="00542777">
              <w:rPr>
                <w:sz w:val="18"/>
              </w:rPr>
              <w:t>113,9</w:t>
            </w:r>
          </w:p>
        </w:tc>
        <w:tc>
          <w:tcPr>
            <w:tcW w:w="1129" w:type="dxa"/>
            <w:tcBorders>
              <w:top w:val="nil"/>
              <w:left w:val="nil"/>
              <w:bottom w:val="single" w:sz="4" w:space="0" w:color="auto"/>
              <w:right w:val="single" w:sz="4" w:space="0" w:color="auto"/>
            </w:tcBorders>
            <w:shd w:val="clear" w:color="auto" w:fill="auto"/>
            <w:vAlign w:val="bottom"/>
            <w:hideMark/>
          </w:tcPr>
          <w:p w:rsidR="00043020" w:rsidRPr="00542777" w:rsidRDefault="00043020" w:rsidP="000C5E16">
            <w:pPr>
              <w:jc w:val="right"/>
              <w:rPr>
                <w:sz w:val="18"/>
              </w:rPr>
            </w:pPr>
            <w:r w:rsidRPr="00542777">
              <w:rPr>
                <w:sz w:val="18"/>
              </w:rPr>
              <w:t>107,7</w:t>
            </w:r>
          </w:p>
        </w:tc>
        <w:tc>
          <w:tcPr>
            <w:tcW w:w="1264" w:type="dxa"/>
            <w:tcBorders>
              <w:top w:val="nil"/>
              <w:left w:val="nil"/>
              <w:bottom w:val="single" w:sz="4" w:space="0" w:color="auto"/>
              <w:right w:val="single" w:sz="4" w:space="0" w:color="auto"/>
            </w:tcBorders>
            <w:shd w:val="clear" w:color="auto" w:fill="auto"/>
            <w:vAlign w:val="bottom"/>
            <w:hideMark/>
          </w:tcPr>
          <w:p w:rsidR="00043020" w:rsidRPr="00542777" w:rsidRDefault="00043020" w:rsidP="000C5E16">
            <w:pPr>
              <w:jc w:val="right"/>
              <w:rPr>
                <w:sz w:val="18"/>
              </w:rPr>
            </w:pPr>
            <w:r w:rsidRPr="00542777">
              <w:rPr>
                <w:sz w:val="18"/>
              </w:rPr>
              <w:t>101,2</w:t>
            </w:r>
          </w:p>
        </w:tc>
        <w:tc>
          <w:tcPr>
            <w:tcW w:w="1206"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101,6</w:t>
            </w:r>
          </w:p>
        </w:tc>
      </w:tr>
      <w:tr w:rsidR="00043020" w:rsidRPr="00542777" w:rsidTr="000C5E16">
        <w:trPr>
          <w:trHeight w:val="300"/>
        </w:trPr>
        <w:tc>
          <w:tcPr>
            <w:tcW w:w="3549" w:type="dxa"/>
            <w:tcBorders>
              <w:top w:val="nil"/>
              <w:left w:val="single" w:sz="4" w:space="0" w:color="auto"/>
              <w:bottom w:val="single" w:sz="4" w:space="0" w:color="auto"/>
              <w:right w:val="single" w:sz="4" w:space="0" w:color="auto"/>
            </w:tcBorders>
            <w:shd w:val="clear" w:color="auto" w:fill="auto"/>
            <w:hideMark/>
          </w:tcPr>
          <w:p w:rsidR="00043020" w:rsidRPr="00C74F1F" w:rsidRDefault="00043020" w:rsidP="000C5E16">
            <w:pPr>
              <w:rPr>
                <w:sz w:val="18"/>
              </w:rPr>
            </w:pPr>
            <w:r w:rsidRPr="00C74F1F">
              <w:rPr>
                <w:sz w:val="18"/>
              </w:rPr>
              <w:t xml:space="preserve">Production of building materials </w:t>
            </w:r>
          </w:p>
        </w:tc>
        <w:tc>
          <w:tcPr>
            <w:tcW w:w="1134"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266 596</w:t>
            </w: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224 938</w:t>
            </w:r>
          </w:p>
        </w:tc>
        <w:tc>
          <w:tcPr>
            <w:tcW w:w="937"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260 955</w:t>
            </w:r>
          </w:p>
        </w:tc>
        <w:tc>
          <w:tcPr>
            <w:tcW w:w="1129"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350 045</w:t>
            </w:r>
          </w:p>
        </w:tc>
        <w:tc>
          <w:tcPr>
            <w:tcW w:w="1264"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421 633</w:t>
            </w:r>
          </w:p>
        </w:tc>
        <w:tc>
          <w:tcPr>
            <w:tcW w:w="1206"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503 132</w:t>
            </w:r>
          </w:p>
        </w:tc>
      </w:tr>
      <w:tr w:rsidR="00043020" w:rsidRPr="00542777" w:rsidTr="000C5E16">
        <w:trPr>
          <w:trHeight w:val="300"/>
        </w:trPr>
        <w:tc>
          <w:tcPr>
            <w:tcW w:w="3549" w:type="dxa"/>
            <w:tcBorders>
              <w:top w:val="nil"/>
              <w:left w:val="single" w:sz="4" w:space="0" w:color="auto"/>
              <w:bottom w:val="single" w:sz="4" w:space="0" w:color="auto"/>
              <w:right w:val="single" w:sz="4" w:space="0" w:color="auto"/>
            </w:tcBorders>
            <w:shd w:val="clear" w:color="000000" w:fill="D9D9D9"/>
            <w:noWrap/>
            <w:hideMark/>
          </w:tcPr>
          <w:p w:rsidR="00043020" w:rsidRPr="00C74F1F" w:rsidRDefault="00043020" w:rsidP="000C5E16">
            <w:pPr>
              <w:rPr>
                <w:sz w:val="18"/>
              </w:rPr>
            </w:pPr>
            <w:r w:rsidRPr="00C74F1F">
              <w:rPr>
                <w:sz w:val="18"/>
              </w:rPr>
              <w:t xml:space="preserve">including </w:t>
            </w:r>
          </w:p>
        </w:tc>
        <w:tc>
          <w:tcPr>
            <w:tcW w:w="1134" w:type="dxa"/>
            <w:tcBorders>
              <w:top w:val="nil"/>
              <w:left w:val="nil"/>
              <w:bottom w:val="single" w:sz="4" w:space="0" w:color="auto"/>
              <w:right w:val="single" w:sz="4" w:space="0" w:color="auto"/>
            </w:tcBorders>
            <w:shd w:val="clear" w:color="000000" w:fill="D9D9D9"/>
            <w:noWrap/>
            <w:vAlign w:val="bottom"/>
            <w:hideMark/>
          </w:tcPr>
          <w:p w:rsidR="00043020" w:rsidRPr="00542777" w:rsidRDefault="00043020" w:rsidP="000C5E16">
            <w:pPr>
              <w:rPr>
                <w:sz w:val="18"/>
              </w:rPr>
            </w:pPr>
            <w:r w:rsidRPr="00542777">
              <w:rPr>
                <w:sz w:val="18"/>
              </w:rPr>
              <w:t> </w:t>
            </w:r>
          </w:p>
        </w:tc>
        <w:tc>
          <w:tcPr>
            <w:tcW w:w="992" w:type="dxa"/>
            <w:tcBorders>
              <w:top w:val="nil"/>
              <w:left w:val="nil"/>
              <w:bottom w:val="single" w:sz="4" w:space="0" w:color="auto"/>
              <w:right w:val="single" w:sz="4" w:space="0" w:color="auto"/>
            </w:tcBorders>
            <w:shd w:val="clear" w:color="000000" w:fill="D9D9D9"/>
            <w:noWrap/>
            <w:vAlign w:val="bottom"/>
            <w:hideMark/>
          </w:tcPr>
          <w:p w:rsidR="00043020" w:rsidRPr="00542777" w:rsidRDefault="00043020" w:rsidP="000C5E16">
            <w:pPr>
              <w:rPr>
                <w:sz w:val="18"/>
              </w:rPr>
            </w:pPr>
            <w:r w:rsidRPr="00542777">
              <w:rPr>
                <w:sz w:val="18"/>
              </w:rPr>
              <w:t> </w:t>
            </w:r>
          </w:p>
        </w:tc>
        <w:tc>
          <w:tcPr>
            <w:tcW w:w="937" w:type="dxa"/>
            <w:tcBorders>
              <w:top w:val="nil"/>
              <w:left w:val="nil"/>
              <w:bottom w:val="single" w:sz="4" w:space="0" w:color="auto"/>
              <w:right w:val="single" w:sz="4" w:space="0" w:color="auto"/>
            </w:tcBorders>
            <w:shd w:val="clear" w:color="000000" w:fill="D9D9D9"/>
            <w:noWrap/>
            <w:vAlign w:val="bottom"/>
            <w:hideMark/>
          </w:tcPr>
          <w:p w:rsidR="00043020" w:rsidRPr="00542777" w:rsidRDefault="00043020" w:rsidP="000C5E16">
            <w:pPr>
              <w:rPr>
                <w:sz w:val="18"/>
              </w:rPr>
            </w:pPr>
            <w:r w:rsidRPr="00542777">
              <w:rPr>
                <w:sz w:val="18"/>
              </w:rPr>
              <w:t> </w:t>
            </w:r>
          </w:p>
        </w:tc>
        <w:tc>
          <w:tcPr>
            <w:tcW w:w="1129" w:type="dxa"/>
            <w:tcBorders>
              <w:top w:val="nil"/>
              <w:left w:val="nil"/>
              <w:bottom w:val="single" w:sz="4" w:space="0" w:color="auto"/>
              <w:right w:val="single" w:sz="4" w:space="0" w:color="auto"/>
            </w:tcBorders>
            <w:shd w:val="clear" w:color="000000" w:fill="D9D9D9"/>
            <w:noWrap/>
            <w:vAlign w:val="bottom"/>
            <w:hideMark/>
          </w:tcPr>
          <w:p w:rsidR="00043020" w:rsidRPr="00542777" w:rsidRDefault="00043020" w:rsidP="000C5E16">
            <w:pPr>
              <w:rPr>
                <w:sz w:val="18"/>
              </w:rPr>
            </w:pPr>
            <w:r w:rsidRPr="00542777">
              <w:rPr>
                <w:sz w:val="18"/>
              </w:rPr>
              <w:t> </w:t>
            </w:r>
          </w:p>
        </w:tc>
        <w:tc>
          <w:tcPr>
            <w:tcW w:w="1264" w:type="dxa"/>
            <w:tcBorders>
              <w:top w:val="nil"/>
              <w:left w:val="nil"/>
              <w:bottom w:val="single" w:sz="4" w:space="0" w:color="auto"/>
              <w:right w:val="single" w:sz="4" w:space="0" w:color="auto"/>
            </w:tcBorders>
            <w:shd w:val="clear" w:color="000000" w:fill="D9D9D9"/>
            <w:noWrap/>
            <w:vAlign w:val="bottom"/>
            <w:hideMark/>
          </w:tcPr>
          <w:p w:rsidR="00043020" w:rsidRPr="00542777" w:rsidRDefault="00043020" w:rsidP="000C5E16">
            <w:pPr>
              <w:rPr>
                <w:sz w:val="18"/>
              </w:rPr>
            </w:pPr>
            <w:r w:rsidRPr="00542777">
              <w:rPr>
                <w:sz w:val="18"/>
              </w:rPr>
              <w:t> </w:t>
            </w:r>
          </w:p>
        </w:tc>
        <w:tc>
          <w:tcPr>
            <w:tcW w:w="1206" w:type="dxa"/>
            <w:tcBorders>
              <w:top w:val="nil"/>
              <w:left w:val="nil"/>
              <w:bottom w:val="single" w:sz="4" w:space="0" w:color="auto"/>
              <w:right w:val="single" w:sz="4" w:space="0" w:color="auto"/>
            </w:tcBorders>
            <w:shd w:val="clear" w:color="000000" w:fill="D9D9D9"/>
            <w:noWrap/>
            <w:vAlign w:val="bottom"/>
            <w:hideMark/>
          </w:tcPr>
          <w:p w:rsidR="00043020" w:rsidRPr="00542777" w:rsidRDefault="00043020" w:rsidP="000C5E16">
            <w:pPr>
              <w:rPr>
                <w:sz w:val="18"/>
              </w:rPr>
            </w:pPr>
            <w:r w:rsidRPr="00542777">
              <w:rPr>
                <w:sz w:val="18"/>
              </w:rPr>
              <w:t> </w:t>
            </w:r>
          </w:p>
        </w:tc>
      </w:tr>
      <w:tr w:rsidR="00043020" w:rsidRPr="00542777" w:rsidTr="000C5E16">
        <w:trPr>
          <w:trHeight w:val="585"/>
        </w:trPr>
        <w:tc>
          <w:tcPr>
            <w:tcW w:w="3549" w:type="dxa"/>
            <w:tcBorders>
              <w:top w:val="nil"/>
              <w:left w:val="single" w:sz="4" w:space="0" w:color="auto"/>
              <w:bottom w:val="single" w:sz="4" w:space="0" w:color="auto"/>
              <w:right w:val="single" w:sz="4" w:space="0" w:color="auto"/>
            </w:tcBorders>
            <w:shd w:val="clear" w:color="auto" w:fill="auto"/>
            <w:hideMark/>
          </w:tcPr>
          <w:p w:rsidR="00043020" w:rsidRPr="00043020" w:rsidRDefault="00043020" w:rsidP="000C5E16">
            <w:pPr>
              <w:rPr>
                <w:sz w:val="18"/>
                <w:lang w:val="en-US"/>
              </w:rPr>
            </w:pPr>
            <w:r w:rsidRPr="00043020">
              <w:rPr>
                <w:sz w:val="18"/>
                <w:lang w:val="en-US"/>
              </w:rPr>
              <w:t xml:space="preserve">Manufacture of other non-metallic mineral products </w:t>
            </w:r>
          </w:p>
        </w:tc>
        <w:tc>
          <w:tcPr>
            <w:tcW w:w="1134"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220 377</w:t>
            </w: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182 355</w:t>
            </w:r>
          </w:p>
        </w:tc>
        <w:tc>
          <w:tcPr>
            <w:tcW w:w="937"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201 871</w:t>
            </w:r>
          </w:p>
        </w:tc>
        <w:tc>
          <w:tcPr>
            <w:tcW w:w="1129"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263 985</w:t>
            </w:r>
          </w:p>
        </w:tc>
        <w:tc>
          <w:tcPr>
            <w:tcW w:w="1264"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320 677</w:t>
            </w:r>
          </w:p>
        </w:tc>
        <w:tc>
          <w:tcPr>
            <w:tcW w:w="1206"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397 105</w:t>
            </w:r>
          </w:p>
        </w:tc>
      </w:tr>
      <w:tr w:rsidR="00043020" w:rsidRPr="00542777" w:rsidTr="000C5E16">
        <w:trPr>
          <w:trHeight w:val="495"/>
        </w:trPr>
        <w:tc>
          <w:tcPr>
            <w:tcW w:w="3549" w:type="dxa"/>
            <w:tcBorders>
              <w:top w:val="nil"/>
              <w:left w:val="single" w:sz="4" w:space="0" w:color="auto"/>
              <w:bottom w:val="single" w:sz="4" w:space="0" w:color="auto"/>
              <w:right w:val="single" w:sz="4" w:space="0" w:color="auto"/>
            </w:tcBorders>
            <w:shd w:val="clear" w:color="auto" w:fill="auto"/>
            <w:noWrap/>
            <w:hideMark/>
          </w:tcPr>
          <w:p w:rsidR="00043020" w:rsidRPr="00043020" w:rsidRDefault="00043020" w:rsidP="000C5E16">
            <w:pPr>
              <w:rPr>
                <w:sz w:val="18"/>
                <w:lang w:val="en-US"/>
              </w:rPr>
            </w:pPr>
            <w:r w:rsidRPr="00043020">
              <w:rPr>
                <w:sz w:val="18"/>
                <w:lang w:val="en-US"/>
              </w:rPr>
              <w:t xml:space="preserve">  in% to the previous year </w:t>
            </w:r>
          </w:p>
        </w:tc>
        <w:tc>
          <w:tcPr>
            <w:tcW w:w="1134"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043020">
              <w:rPr>
                <w:sz w:val="18"/>
                <w:lang w:val="en-US"/>
              </w:rPr>
              <w:t xml:space="preserve">    </w:t>
            </w:r>
            <w:r w:rsidRPr="00542777">
              <w:rPr>
                <w:sz w:val="18"/>
              </w:rPr>
              <w:t>79,9</w:t>
            </w:r>
          </w:p>
        </w:tc>
        <w:tc>
          <w:tcPr>
            <w:tcW w:w="992" w:type="dxa"/>
            <w:tcBorders>
              <w:top w:val="nil"/>
              <w:left w:val="nil"/>
              <w:bottom w:val="single" w:sz="4" w:space="0" w:color="auto"/>
              <w:right w:val="single" w:sz="4" w:space="0" w:color="auto"/>
            </w:tcBorders>
            <w:shd w:val="clear" w:color="auto" w:fill="auto"/>
            <w:vAlign w:val="bottom"/>
            <w:hideMark/>
          </w:tcPr>
          <w:p w:rsidR="00043020" w:rsidRPr="00542777" w:rsidRDefault="00043020" w:rsidP="000C5E16">
            <w:pPr>
              <w:jc w:val="right"/>
              <w:rPr>
                <w:sz w:val="18"/>
              </w:rPr>
            </w:pPr>
            <w:r w:rsidRPr="00542777">
              <w:rPr>
                <w:sz w:val="18"/>
              </w:rPr>
              <w:t>91,3</w:t>
            </w:r>
          </w:p>
        </w:tc>
        <w:tc>
          <w:tcPr>
            <w:tcW w:w="937" w:type="dxa"/>
            <w:tcBorders>
              <w:top w:val="nil"/>
              <w:left w:val="nil"/>
              <w:bottom w:val="single" w:sz="4" w:space="0" w:color="auto"/>
              <w:right w:val="single" w:sz="4" w:space="0" w:color="auto"/>
            </w:tcBorders>
            <w:shd w:val="clear" w:color="auto" w:fill="auto"/>
            <w:vAlign w:val="bottom"/>
            <w:hideMark/>
          </w:tcPr>
          <w:p w:rsidR="00043020" w:rsidRPr="00542777" w:rsidRDefault="00043020" w:rsidP="000C5E16">
            <w:pPr>
              <w:jc w:val="right"/>
              <w:rPr>
                <w:sz w:val="18"/>
              </w:rPr>
            </w:pPr>
            <w:r w:rsidRPr="00542777">
              <w:rPr>
                <w:sz w:val="18"/>
              </w:rPr>
              <w:t>111,5</w:t>
            </w:r>
          </w:p>
        </w:tc>
        <w:tc>
          <w:tcPr>
            <w:tcW w:w="1129" w:type="dxa"/>
            <w:tcBorders>
              <w:top w:val="nil"/>
              <w:left w:val="nil"/>
              <w:bottom w:val="single" w:sz="4" w:space="0" w:color="auto"/>
              <w:right w:val="single" w:sz="4" w:space="0" w:color="auto"/>
            </w:tcBorders>
            <w:shd w:val="clear" w:color="auto" w:fill="auto"/>
            <w:vAlign w:val="bottom"/>
            <w:hideMark/>
          </w:tcPr>
          <w:p w:rsidR="00043020" w:rsidRPr="00542777" w:rsidRDefault="00043020" w:rsidP="000C5E16">
            <w:pPr>
              <w:jc w:val="right"/>
              <w:rPr>
                <w:sz w:val="18"/>
              </w:rPr>
            </w:pPr>
            <w:r w:rsidRPr="00542777">
              <w:rPr>
                <w:sz w:val="18"/>
              </w:rPr>
              <w:t>116,5</w:t>
            </w:r>
          </w:p>
        </w:tc>
        <w:tc>
          <w:tcPr>
            <w:tcW w:w="1264" w:type="dxa"/>
            <w:tcBorders>
              <w:top w:val="nil"/>
              <w:left w:val="nil"/>
              <w:bottom w:val="single" w:sz="4" w:space="0" w:color="auto"/>
              <w:right w:val="single" w:sz="4" w:space="0" w:color="auto"/>
            </w:tcBorders>
            <w:shd w:val="clear" w:color="auto" w:fill="auto"/>
            <w:vAlign w:val="bottom"/>
            <w:hideMark/>
          </w:tcPr>
          <w:p w:rsidR="00043020" w:rsidRPr="00542777" w:rsidRDefault="00043020" w:rsidP="000C5E16">
            <w:pPr>
              <w:jc w:val="right"/>
              <w:rPr>
                <w:sz w:val="18"/>
              </w:rPr>
            </w:pPr>
            <w:r w:rsidRPr="00542777">
              <w:rPr>
                <w:sz w:val="18"/>
              </w:rPr>
              <w:t>110,7</w:t>
            </w:r>
          </w:p>
        </w:tc>
        <w:tc>
          <w:tcPr>
            <w:tcW w:w="1206"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111,8</w:t>
            </w:r>
          </w:p>
        </w:tc>
      </w:tr>
      <w:tr w:rsidR="00043020" w:rsidRPr="00542777" w:rsidTr="000C5E16">
        <w:trPr>
          <w:trHeight w:val="615"/>
        </w:trPr>
        <w:tc>
          <w:tcPr>
            <w:tcW w:w="3549" w:type="dxa"/>
            <w:tcBorders>
              <w:top w:val="nil"/>
              <w:left w:val="single" w:sz="4" w:space="0" w:color="auto"/>
              <w:bottom w:val="single" w:sz="4" w:space="0" w:color="auto"/>
              <w:right w:val="single" w:sz="4" w:space="0" w:color="auto"/>
            </w:tcBorders>
            <w:shd w:val="clear" w:color="auto" w:fill="auto"/>
            <w:hideMark/>
          </w:tcPr>
          <w:p w:rsidR="00043020" w:rsidRPr="00C74F1F" w:rsidRDefault="00043020" w:rsidP="000C5E16">
            <w:pPr>
              <w:rPr>
                <w:sz w:val="18"/>
              </w:rPr>
            </w:pPr>
            <w:r w:rsidRPr="00C74F1F">
              <w:rPr>
                <w:sz w:val="18"/>
              </w:rPr>
              <w:t xml:space="preserve">Building materials from wood </w:t>
            </w:r>
          </w:p>
        </w:tc>
        <w:tc>
          <w:tcPr>
            <w:tcW w:w="1134"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214</w:t>
            </w: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280</w:t>
            </w:r>
          </w:p>
        </w:tc>
        <w:tc>
          <w:tcPr>
            <w:tcW w:w="937"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659</w:t>
            </w:r>
          </w:p>
        </w:tc>
        <w:tc>
          <w:tcPr>
            <w:tcW w:w="1129"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756</w:t>
            </w:r>
          </w:p>
        </w:tc>
        <w:tc>
          <w:tcPr>
            <w:tcW w:w="1264"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1 192</w:t>
            </w:r>
          </w:p>
        </w:tc>
        <w:tc>
          <w:tcPr>
            <w:tcW w:w="1206"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1 069</w:t>
            </w:r>
          </w:p>
        </w:tc>
      </w:tr>
      <w:tr w:rsidR="00043020" w:rsidRPr="00542777" w:rsidTr="000C5E16">
        <w:trPr>
          <w:trHeight w:val="390"/>
        </w:trPr>
        <w:tc>
          <w:tcPr>
            <w:tcW w:w="3549" w:type="dxa"/>
            <w:tcBorders>
              <w:top w:val="nil"/>
              <w:left w:val="single" w:sz="4" w:space="0" w:color="auto"/>
              <w:bottom w:val="single" w:sz="4" w:space="0" w:color="auto"/>
              <w:right w:val="single" w:sz="4" w:space="0" w:color="auto"/>
            </w:tcBorders>
            <w:shd w:val="clear" w:color="auto" w:fill="auto"/>
            <w:noWrap/>
            <w:hideMark/>
          </w:tcPr>
          <w:p w:rsidR="00043020" w:rsidRPr="00043020" w:rsidRDefault="00043020" w:rsidP="000C5E16">
            <w:pPr>
              <w:rPr>
                <w:sz w:val="18"/>
                <w:lang w:val="en-US"/>
              </w:rPr>
            </w:pPr>
            <w:r w:rsidRPr="00043020">
              <w:rPr>
                <w:sz w:val="18"/>
                <w:lang w:val="en-US"/>
              </w:rPr>
              <w:t xml:space="preserve">  in% to the previous year </w:t>
            </w:r>
          </w:p>
        </w:tc>
        <w:tc>
          <w:tcPr>
            <w:tcW w:w="1134"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043020">
              <w:rPr>
                <w:sz w:val="18"/>
                <w:lang w:val="en-US"/>
              </w:rPr>
              <w:t xml:space="preserve">    </w:t>
            </w:r>
            <w:r w:rsidRPr="00542777">
              <w:rPr>
                <w:sz w:val="18"/>
              </w:rPr>
              <w:t>97,4</w:t>
            </w:r>
          </w:p>
        </w:tc>
        <w:tc>
          <w:tcPr>
            <w:tcW w:w="992" w:type="dxa"/>
            <w:tcBorders>
              <w:top w:val="nil"/>
              <w:left w:val="nil"/>
              <w:bottom w:val="single" w:sz="4" w:space="0" w:color="auto"/>
              <w:right w:val="single" w:sz="4" w:space="0" w:color="auto"/>
            </w:tcBorders>
            <w:shd w:val="clear" w:color="auto" w:fill="auto"/>
            <w:vAlign w:val="bottom"/>
            <w:hideMark/>
          </w:tcPr>
          <w:p w:rsidR="00043020" w:rsidRPr="00542777" w:rsidRDefault="00043020" w:rsidP="000C5E16">
            <w:pPr>
              <w:jc w:val="right"/>
              <w:rPr>
                <w:sz w:val="18"/>
              </w:rPr>
            </w:pPr>
            <w:r w:rsidRPr="00542777">
              <w:rPr>
                <w:sz w:val="18"/>
              </w:rPr>
              <w:t>96,7</w:t>
            </w:r>
          </w:p>
        </w:tc>
        <w:tc>
          <w:tcPr>
            <w:tcW w:w="937" w:type="dxa"/>
            <w:tcBorders>
              <w:top w:val="nil"/>
              <w:left w:val="nil"/>
              <w:bottom w:val="single" w:sz="4" w:space="0" w:color="auto"/>
              <w:right w:val="single" w:sz="4" w:space="0" w:color="auto"/>
            </w:tcBorders>
            <w:shd w:val="clear" w:color="auto" w:fill="auto"/>
            <w:vAlign w:val="bottom"/>
            <w:hideMark/>
          </w:tcPr>
          <w:p w:rsidR="00043020" w:rsidRPr="00542777" w:rsidRDefault="00043020" w:rsidP="000C5E16">
            <w:pPr>
              <w:jc w:val="right"/>
              <w:rPr>
                <w:sz w:val="18"/>
              </w:rPr>
            </w:pPr>
            <w:r w:rsidRPr="00542777">
              <w:rPr>
                <w:sz w:val="18"/>
              </w:rPr>
              <w:t>149,4</w:t>
            </w:r>
          </w:p>
        </w:tc>
        <w:tc>
          <w:tcPr>
            <w:tcW w:w="1129" w:type="dxa"/>
            <w:tcBorders>
              <w:top w:val="nil"/>
              <w:left w:val="nil"/>
              <w:bottom w:val="single" w:sz="4" w:space="0" w:color="auto"/>
              <w:right w:val="single" w:sz="4" w:space="0" w:color="auto"/>
            </w:tcBorders>
            <w:shd w:val="clear" w:color="auto" w:fill="auto"/>
            <w:vAlign w:val="bottom"/>
            <w:hideMark/>
          </w:tcPr>
          <w:p w:rsidR="00043020" w:rsidRPr="00542777" w:rsidRDefault="00043020" w:rsidP="000C5E16">
            <w:pPr>
              <w:jc w:val="right"/>
              <w:rPr>
                <w:sz w:val="18"/>
              </w:rPr>
            </w:pPr>
            <w:r w:rsidRPr="00542777">
              <w:rPr>
                <w:sz w:val="18"/>
              </w:rPr>
              <w:t>124,0</w:t>
            </w:r>
          </w:p>
        </w:tc>
        <w:tc>
          <w:tcPr>
            <w:tcW w:w="1264" w:type="dxa"/>
            <w:tcBorders>
              <w:top w:val="nil"/>
              <w:left w:val="nil"/>
              <w:bottom w:val="single" w:sz="4" w:space="0" w:color="auto"/>
              <w:right w:val="single" w:sz="4" w:space="0" w:color="auto"/>
            </w:tcBorders>
            <w:shd w:val="clear" w:color="auto" w:fill="auto"/>
            <w:vAlign w:val="bottom"/>
            <w:hideMark/>
          </w:tcPr>
          <w:p w:rsidR="00043020" w:rsidRPr="00542777" w:rsidRDefault="00043020" w:rsidP="000C5E16">
            <w:pPr>
              <w:jc w:val="right"/>
              <w:rPr>
                <w:sz w:val="18"/>
              </w:rPr>
            </w:pPr>
            <w:r w:rsidRPr="00542777">
              <w:rPr>
                <w:sz w:val="18"/>
              </w:rPr>
              <w:t>108,5</w:t>
            </w:r>
          </w:p>
        </w:tc>
        <w:tc>
          <w:tcPr>
            <w:tcW w:w="1206"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96,2</w:t>
            </w:r>
          </w:p>
        </w:tc>
      </w:tr>
      <w:tr w:rsidR="00043020" w:rsidRPr="00542777" w:rsidTr="000C5E16">
        <w:trPr>
          <w:trHeight w:val="300"/>
        </w:trPr>
        <w:tc>
          <w:tcPr>
            <w:tcW w:w="3549" w:type="dxa"/>
            <w:tcBorders>
              <w:top w:val="nil"/>
              <w:left w:val="single" w:sz="4" w:space="0" w:color="auto"/>
              <w:bottom w:val="single" w:sz="4" w:space="0" w:color="auto"/>
              <w:right w:val="single" w:sz="4" w:space="0" w:color="auto"/>
            </w:tcBorders>
            <w:shd w:val="clear" w:color="auto" w:fill="auto"/>
            <w:hideMark/>
          </w:tcPr>
          <w:p w:rsidR="00043020" w:rsidRPr="00043020" w:rsidRDefault="00043020" w:rsidP="000C5E16">
            <w:pPr>
              <w:rPr>
                <w:sz w:val="18"/>
                <w:lang w:val="en-US"/>
              </w:rPr>
            </w:pPr>
            <w:r w:rsidRPr="00043020">
              <w:rPr>
                <w:sz w:val="18"/>
                <w:lang w:val="en-US"/>
              </w:rPr>
              <w:t xml:space="preserve">Building materials made of plastics </w:t>
            </w:r>
          </w:p>
        </w:tc>
        <w:tc>
          <w:tcPr>
            <w:tcW w:w="1134"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46 004</w:t>
            </w:r>
          </w:p>
        </w:tc>
        <w:tc>
          <w:tcPr>
            <w:tcW w:w="992"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42 304</w:t>
            </w:r>
          </w:p>
        </w:tc>
        <w:tc>
          <w:tcPr>
            <w:tcW w:w="937"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58 424</w:t>
            </w:r>
          </w:p>
        </w:tc>
        <w:tc>
          <w:tcPr>
            <w:tcW w:w="1129"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85 304</w:t>
            </w:r>
          </w:p>
        </w:tc>
        <w:tc>
          <w:tcPr>
            <w:tcW w:w="1264"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99 764</w:t>
            </w:r>
          </w:p>
        </w:tc>
        <w:tc>
          <w:tcPr>
            <w:tcW w:w="1206"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104 957</w:t>
            </w:r>
          </w:p>
        </w:tc>
      </w:tr>
      <w:tr w:rsidR="00043020" w:rsidRPr="00542777" w:rsidTr="000C5E16">
        <w:trPr>
          <w:trHeight w:val="300"/>
        </w:trPr>
        <w:tc>
          <w:tcPr>
            <w:tcW w:w="3549" w:type="dxa"/>
            <w:tcBorders>
              <w:top w:val="nil"/>
              <w:left w:val="single" w:sz="4" w:space="0" w:color="auto"/>
              <w:bottom w:val="single" w:sz="4" w:space="0" w:color="auto"/>
              <w:right w:val="single" w:sz="4" w:space="0" w:color="auto"/>
            </w:tcBorders>
            <w:shd w:val="clear" w:color="auto" w:fill="auto"/>
            <w:noWrap/>
            <w:hideMark/>
          </w:tcPr>
          <w:p w:rsidR="00043020" w:rsidRPr="00043020" w:rsidRDefault="00043020" w:rsidP="000C5E16">
            <w:pPr>
              <w:rPr>
                <w:sz w:val="18"/>
                <w:lang w:val="en-US"/>
              </w:rPr>
            </w:pPr>
            <w:r w:rsidRPr="00043020">
              <w:rPr>
                <w:sz w:val="18"/>
                <w:lang w:val="en-US"/>
              </w:rPr>
              <w:t>  in% to the previous year</w:t>
            </w:r>
          </w:p>
        </w:tc>
        <w:tc>
          <w:tcPr>
            <w:tcW w:w="1134"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043020">
              <w:rPr>
                <w:sz w:val="18"/>
                <w:lang w:val="en-US"/>
              </w:rPr>
              <w:t xml:space="preserve">    </w:t>
            </w:r>
            <w:r w:rsidRPr="00542777">
              <w:rPr>
                <w:sz w:val="18"/>
              </w:rPr>
              <w:t>106,7</w:t>
            </w:r>
          </w:p>
        </w:tc>
        <w:tc>
          <w:tcPr>
            <w:tcW w:w="992" w:type="dxa"/>
            <w:tcBorders>
              <w:top w:val="nil"/>
              <w:left w:val="nil"/>
              <w:bottom w:val="single" w:sz="4" w:space="0" w:color="auto"/>
              <w:right w:val="single" w:sz="4" w:space="0" w:color="auto"/>
            </w:tcBorders>
            <w:shd w:val="clear" w:color="auto" w:fill="auto"/>
            <w:vAlign w:val="bottom"/>
            <w:hideMark/>
          </w:tcPr>
          <w:p w:rsidR="00043020" w:rsidRPr="00542777" w:rsidRDefault="00043020" w:rsidP="000C5E16">
            <w:pPr>
              <w:jc w:val="right"/>
              <w:rPr>
                <w:sz w:val="18"/>
              </w:rPr>
            </w:pPr>
            <w:r w:rsidRPr="00542777">
              <w:rPr>
                <w:sz w:val="18"/>
              </w:rPr>
              <w:t>7</w:t>
            </w:r>
          </w:p>
        </w:tc>
        <w:tc>
          <w:tcPr>
            <w:tcW w:w="937" w:type="dxa"/>
            <w:tcBorders>
              <w:top w:val="nil"/>
              <w:left w:val="nil"/>
              <w:bottom w:val="single" w:sz="4" w:space="0" w:color="auto"/>
              <w:right w:val="single" w:sz="4" w:space="0" w:color="auto"/>
            </w:tcBorders>
            <w:shd w:val="clear" w:color="auto" w:fill="auto"/>
            <w:vAlign w:val="bottom"/>
            <w:hideMark/>
          </w:tcPr>
          <w:p w:rsidR="00043020" w:rsidRPr="00542777" w:rsidRDefault="00043020" w:rsidP="000C5E16">
            <w:pPr>
              <w:jc w:val="right"/>
              <w:rPr>
                <w:sz w:val="18"/>
              </w:rPr>
            </w:pPr>
            <w:r w:rsidRPr="00542777">
              <w:rPr>
                <w:sz w:val="18"/>
              </w:rPr>
              <w:t>135,6</w:t>
            </w:r>
          </w:p>
        </w:tc>
        <w:tc>
          <w:tcPr>
            <w:tcW w:w="1129" w:type="dxa"/>
            <w:tcBorders>
              <w:top w:val="nil"/>
              <w:left w:val="nil"/>
              <w:bottom w:val="single" w:sz="4" w:space="0" w:color="auto"/>
              <w:right w:val="single" w:sz="4" w:space="0" w:color="auto"/>
            </w:tcBorders>
            <w:shd w:val="clear" w:color="auto" w:fill="auto"/>
            <w:vAlign w:val="bottom"/>
            <w:hideMark/>
          </w:tcPr>
          <w:p w:rsidR="00043020" w:rsidRPr="00542777" w:rsidRDefault="00043020" w:rsidP="000C5E16">
            <w:pPr>
              <w:jc w:val="right"/>
              <w:rPr>
                <w:sz w:val="18"/>
              </w:rPr>
            </w:pPr>
            <w:r w:rsidRPr="00542777">
              <w:rPr>
                <w:sz w:val="18"/>
              </w:rPr>
              <w:t>120,1</w:t>
            </w:r>
          </w:p>
        </w:tc>
        <w:tc>
          <w:tcPr>
            <w:tcW w:w="1264" w:type="dxa"/>
            <w:tcBorders>
              <w:top w:val="nil"/>
              <w:left w:val="nil"/>
              <w:bottom w:val="single" w:sz="4" w:space="0" w:color="auto"/>
              <w:right w:val="single" w:sz="4" w:space="0" w:color="auto"/>
            </w:tcBorders>
            <w:shd w:val="clear" w:color="auto" w:fill="auto"/>
            <w:vAlign w:val="bottom"/>
            <w:hideMark/>
          </w:tcPr>
          <w:p w:rsidR="00043020" w:rsidRPr="00542777" w:rsidRDefault="00043020" w:rsidP="000C5E16">
            <w:pPr>
              <w:jc w:val="right"/>
              <w:rPr>
                <w:sz w:val="18"/>
              </w:rPr>
            </w:pPr>
            <w:r w:rsidRPr="00542777">
              <w:rPr>
                <w:sz w:val="18"/>
              </w:rPr>
              <w:t>103,1</w:t>
            </w:r>
          </w:p>
        </w:tc>
        <w:tc>
          <w:tcPr>
            <w:tcW w:w="1206" w:type="dxa"/>
            <w:tcBorders>
              <w:top w:val="nil"/>
              <w:left w:val="nil"/>
              <w:bottom w:val="single" w:sz="4" w:space="0" w:color="auto"/>
              <w:right w:val="single" w:sz="4" w:space="0" w:color="auto"/>
            </w:tcBorders>
            <w:shd w:val="clear" w:color="auto" w:fill="auto"/>
            <w:noWrap/>
            <w:vAlign w:val="bottom"/>
            <w:hideMark/>
          </w:tcPr>
          <w:p w:rsidR="00043020" w:rsidRPr="00542777" w:rsidRDefault="00043020" w:rsidP="000C5E16">
            <w:pPr>
              <w:jc w:val="right"/>
              <w:rPr>
                <w:sz w:val="18"/>
              </w:rPr>
            </w:pPr>
            <w:r w:rsidRPr="00542777">
              <w:rPr>
                <w:sz w:val="18"/>
              </w:rPr>
              <w:t>102,5</w:t>
            </w:r>
          </w:p>
        </w:tc>
      </w:tr>
    </w:tbl>
    <w:p w:rsidR="00043020" w:rsidRPr="00043020" w:rsidRDefault="00043020" w:rsidP="00043020">
      <w:pPr>
        <w:ind w:firstLine="708"/>
        <w:contextualSpacing/>
        <w:jc w:val="both"/>
        <w:rPr>
          <w:i/>
          <w:sz w:val="20"/>
          <w:szCs w:val="20"/>
          <w:lang w:val="en-US"/>
        </w:rPr>
      </w:pPr>
      <w:r w:rsidRPr="00043020">
        <w:rPr>
          <w:i/>
          <w:sz w:val="20"/>
          <w:szCs w:val="20"/>
          <w:lang w:val="en-US"/>
        </w:rPr>
        <w:t>Source: Agency of Statistics of RK</w:t>
      </w:r>
    </w:p>
    <w:p w:rsidR="00043020" w:rsidRPr="00043020" w:rsidRDefault="00043020" w:rsidP="00043020">
      <w:pPr>
        <w:ind w:firstLine="708"/>
        <w:contextualSpacing/>
        <w:jc w:val="both"/>
        <w:rPr>
          <w:szCs w:val="28"/>
          <w:lang w:val="en-US"/>
        </w:rPr>
      </w:pPr>
    </w:p>
    <w:p w:rsidR="00043020" w:rsidRPr="00963669" w:rsidRDefault="00043020" w:rsidP="00043020">
      <w:pPr>
        <w:ind w:firstLine="708"/>
        <w:contextualSpacing/>
        <w:jc w:val="both"/>
        <w:rPr>
          <w:sz w:val="28"/>
          <w:szCs w:val="28"/>
          <w:lang w:val="en-US"/>
        </w:rPr>
      </w:pPr>
      <w:r w:rsidRPr="00963669">
        <w:rPr>
          <w:sz w:val="28"/>
          <w:szCs w:val="28"/>
          <w:lang w:val="en-US"/>
        </w:rPr>
        <w:t>Gross value added in 2012 increased more than twofold, in 2013 – by 2.2 times as compared with 2008 indicator (Table 2.2.14.3).</w:t>
      </w:r>
    </w:p>
    <w:p w:rsidR="00043020" w:rsidRPr="00963669" w:rsidRDefault="00043020" w:rsidP="00043020">
      <w:pPr>
        <w:ind w:firstLine="708"/>
        <w:contextualSpacing/>
        <w:jc w:val="both"/>
        <w:rPr>
          <w:sz w:val="28"/>
          <w:szCs w:val="28"/>
          <w:lang w:val="en-US"/>
        </w:rPr>
      </w:pPr>
      <w:r w:rsidRPr="00963669">
        <w:rPr>
          <w:sz w:val="28"/>
          <w:szCs w:val="28"/>
          <w:lang w:val="en-US"/>
        </w:rPr>
        <w:t>Number of people employed in the sector in 2012 decreased by 4.2 thous. people, in 2013 employment in the sector increased and reduction of the number of employed in the sector compared to 2008 was 644 people. This was due to modernization of production and labor productivity.</w:t>
      </w:r>
    </w:p>
    <w:p w:rsidR="00043020" w:rsidRPr="00963669" w:rsidRDefault="00043020" w:rsidP="00043020">
      <w:pPr>
        <w:ind w:firstLine="708"/>
        <w:contextualSpacing/>
        <w:jc w:val="both"/>
        <w:rPr>
          <w:sz w:val="28"/>
          <w:szCs w:val="28"/>
          <w:lang w:val="en-US"/>
        </w:rPr>
      </w:pPr>
      <w:r w:rsidRPr="00963669">
        <w:rPr>
          <w:sz w:val="28"/>
          <w:szCs w:val="28"/>
          <w:lang w:val="en-US"/>
        </w:rPr>
        <w:t>Labor productivity in the sector over the past five years has increased by 2.3 times. Compared to the OECD countries, labor productivity in the sector in Kazakhstan is 47% lower than the average labor productivity in the OECD countries. This is due to the fact that productions of lower limits than in the OECD countries dominate in the sector.</w:t>
      </w:r>
    </w:p>
    <w:p w:rsidR="00043020" w:rsidRPr="00963669" w:rsidRDefault="00043020" w:rsidP="00043020">
      <w:pPr>
        <w:ind w:firstLine="708"/>
        <w:contextualSpacing/>
        <w:jc w:val="both"/>
        <w:rPr>
          <w:sz w:val="28"/>
          <w:szCs w:val="28"/>
          <w:lang w:val="en-US"/>
        </w:rPr>
      </w:pPr>
      <w:r w:rsidRPr="00963669">
        <w:rPr>
          <w:sz w:val="28"/>
          <w:szCs w:val="28"/>
          <w:lang w:val="en-US"/>
        </w:rPr>
        <w:t xml:space="preserve">Level of capacity utilization in the sector depends on the type of production. Thus, in cement production – about 60%, in the manufacture of plastic construction products (pipes, sheets, films, etc.) within 35-58 %, in the manufacture of bricks – does not exceed 20%. The highest level of capacity utilization accounts for 2010, which is related to the stimulation of demand for the products of the construction industry and implementation of public construction programs. </w:t>
      </w:r>
    </w:p>
    <w:p w:rsidR="00043020" w:rsidRPr="00963669" w:rsidRDefault="00043020" w:rsidP="00043020">
      <w:pPr>
        <w:ind w:firstLine="708"/>
        <w:contextualSpacing/>
        <w:jc w:val="both"/>
        <w:rPr>
          <w:sz w:val="28"/>
          <w:szCs w:val="28"/>
          <w:lang w:val="en-US"/>
        </w:rPr>
      </w:pPr>
      <w:r w:rsidRPr="00963669">
        <w:rPr>
          <w:sz w:val="28"/>
          <w:szCs w:val="28"/>
          <w:lang w:val="en-US"/>
        </w:rPr>
        <w:t>Depreciation of fixed assets in 2012 increased from 32-35% to 40% in the production of bricks and concrete. In the production of plastic sheets and profiles (including pipes) depreciation rose from 29 to 32.5 percent. In cement production by modernizing plants reduction of depreciation of fixed assets occurred from 38.2% in 2008 to 19.8% in 2012.</w:t>
      </w:r>
    </w:p>
    <w:p w:rsidR="00043020" w:rsidRPr="00963669" w:rsidRDefault="00043020" w:rsidP="00043020">
      <w:pPr>
        <w:ind w:firstLine="708"/>
        <w:contextualSpacing/>
        <w:jc w:val="both"/>
        <w:rPr>
          <w:sz w:val="28"/>
          <w:szCs w:val="28"/>
          <w:lang w:val="en-US"/>
        </w:rPr>
      </w:pPr>
      <w:r w:rsidRPr="00963669">
        <w:rPr>
          <w:sz w:val="28"/>
          <w:szCs w:val="28"/>
          <w:lang w:val="en-US"/>
        </w:rPr>
        <w:t>Investments in fixed assets in 2012 decreased by 7.5%, but in 2013 increased by 8%.</w:t>
      </w:r>
    </w:p>
    <w:p w:rsidR="00043020" w:rsidRPr="00963669" w:rsidRDefault="00043020" w:rsidP="00043020">
      <w:pPr>
        <w:ind w:firstLine="708"/>
        <w:contextualSpacing/>
        <w:jc w:val="both"/>
        <w:rPr>
          <w:sz w:val="28"/>
          <w:szCs w:val="28"/>
          <w:lang w:val="en-US"/>
        </w:rPr>
      </w:pPr>
      <w:r w:rsidRPr="00963669">
        <w:rPr>
          <w:sz w:val="28"/>
          <w:szCs w:val="28"/>
          <w:lang w:val="en-US"/>
        </w:rPr>
        <w:t>Upon the results of 2012, exports of construction materials decreased by 3.4 times mainly due to reduction of exports of thermal insulation and roofing materials.</w:t>
      </w:r>
    </w:p>
    <w:p w:rsidR="00043020" w:rsidRPr="00963669" w:rsidRDefault="00043020" w:rsidP="00043020">
      <w:pPr>
        <w:ind w:firstLine="708"/>
        <w:contextualSpacing/>
        <w:jc w:val="both"/>
        <w:rPr>
          <w:sz w:val="28"/>
          <w:szCs w:val="28"/>
          <w:lang w:val="en-US"/>
        </w:rPr>
      </w:pPr>
      <w:r w:rsidRPr="00963669">
        <w:rPr>
          <w:sz w:val="28"/>
          <w:szCs w:val="28"/>
          <w:lang w:val="en-US"/>
        </w:rPr>
        <w:t xml:space="preserve">Cost to import 15.7 times higher than exports. Imports of construction materials in 2012 increased by 24% and in 2013 – by 27% compared to 2008 (Table 2.2.14.3). </w:t>
      </w:r>
    </w:p>
    <w:p w:rsidR="00043020" w:rsidRPr="00963669" w:rsidRDefault="00043020" w:rsidP="00043020">
      <w:pPr>
        <w:contextualSpacing/>
        <w:jc w:val="both"/>
        <w:rPr>
          <w:i/>
          <w:sz w:val="28"/>
          <w:szCs w:val="28"/>
          <w:lang w:val="en-US"/>
        </w:rPr>
      </w:pPr>
    </w:p>
    <w:p w:rsidR="00043020" w:rsidRPr="00043020" w:rsidRDefault="00043020" w:rsidP="00043020">
      <w:pPr>
        <w:contextualSpacing/>
        <w:jc w:val="both"/>
        <w:rPr>
          <w:i/>
          <w:szCs w:val="20"/>
          <w:lang w:val="en-US"/>
        </w:rPr>
      </w:pPr>
      <w:r w:rsidRPr="00043020">
        <w:rPr>
          <w:szCs w:val="20"/>
          <w:lang w:val="en-US"/>
        </w:rPr>
        <w:t xml:space="preserve">Table 2.2.14.3.- Data on the sector for 2008-2013 </w:t>
      </w:r>
    </w:p>
    <w:p w:rsidR="00043020" w:rsidRPr="00043020" w:rsidRDefault="00043020" w:rsidP="00043020">
      <w:pPr>
        <w:contextualSpacing/>
        <w:jc w:val="both"/>
        <w:rPr>
          <w: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079"/>
        <w:gridCol w:w="1079"/>
        <w:gridCol w:w="1079"/>
        <w:gridCol w:w="1079"/>
        <w:gridCol w:w="1204"/>
        <w:gridCol w:w="1050"/>
      </w:tblGrid>
      <w:tr w:rsidR="00043020" w:rsidRPr="00542777" w:rsidTr="000C5E16">
        <w:trPr>
          <w:trHeight w:val="465"/>
        </w:trPr>
        <w:tc>
          <w:tcPr>
            <w:tcW w:w="3227" w:type="dxa"/>
            <w:shd w:val="clear" w:color="auto" w:fill="auto"/>
            <w:hideMark/>
          </w:tcPr>
          <w:p w:rsidR="00043020" w:rsidRPr="00330130" w:rsidRDefault="00043020" w:rsidP="000C5E16">
            <w:pPr>
              <w:contextualSpacing/>
              <w:jc w:val="center"/>
              <w:rPr>
                <w:b/>
                <w:sz w:val="20"/>
                <w:szCs w:val="20"/>
              </w:rPr>
            </w:pPr>
            <w:r w:rsidRPr="00330130">
              <w:rPr>
                <w:b/>
                <w:sz w:val="20"/>
                <w:szCs w:val="20"/>
              </w:rPr>
              <w:t xml:space="preserve">index </w:t>
            </w:r>
          </w:p>
        </w:tc>
        <w:tc>
          <w:tcPr>
            <w:tcW w:w="1079" w:type="dxa"/>
            <w:shd w:val="clear" w:color="auto" w:fill="auto"/>
            <w:hideMark/>
          </w:tcPr>
          <w:p w:rsidR="00043020" w:rsidRPr="00542777" w:rsidRDefault="00043020" w:rsidP="000C5E16">
            <w:pPr>
              <w:contextualSpacing/>
              <w:jc w:val="both"/>
              <w:rPr>
                <w:b/>
                <w:bCs/>
                <w:sz w:val="20"/>
                <w:szCs w:val="20"/>
              </w:rPr>
            </w:pPr>
            <w:r w:rsidRPr="00542777">
              <w:rPr>
                <w:b/>
                <w:bCs/>
                <w:sz w:val="20"/>
                <w:szCs w:val="20"/>
              </w:rPr>
              <w:t>2008 г.</w:t>
            </w:r>
          </w:p>
        </w:tc>
        <w:tc>
          <w:tcPr>
            <w:tcW w:w="1079" w:type="dxa"/>
            <w:shd w:val="clear" w:color="auto" w:fill="auto"/>
            <w:hideMark/>
          </w:tcPr>
          <w:p w:rsidR="00043020" w:rsidRPr="00542777" w:rsidRDefault="00043020" w:rsidP="000C5E16">
            <w:pPr>
              <w:contextualSpacing/>
              <w:jc w:val="both"/>
              <w:rPr>
                <w:b/>
                <w:bCs/>
                <w:sz w:val="20"/>
                <w:szCs w:val="20"/>
              </w:rPr>
            </w:pPr>
            <w:r w:rsidRPr="00542777">
              <w:rPr>
                <w:b/>
                <w:bCs/>
                <w:sz w:val="20"/>
                <w:szCs w:val="20"/>
              </w:rPr>
              <w:t>2009 г.</w:t>
            </w:r>
          </w:p>
        </w:tc>
        <w:tc>
          <w:tcPr>
            <w:tcW w:w="1079" w:type="dxa"/>
            <w:shd w:val="clear" w:color="auto" w:fill="auto"/>
            <w:hideMark/>
          </w:tcPr>
          <w:p w:rsidR="00043020" w:rsidRPr="00542777" w:rsidRDefault="00043020" w:rsidP="000C5E16">
            <w:pPr>
              <w:contextualSpacing/>
              <w:jc w:val="both"/>
              <w:rPr>
                <w:b/>
                <w:bCs/>
                <w:sz w:val="20"/>
                <w:szCs w:val="20"/>
              </w:rPr>
            </w:pPr>
            <w:r w:rsidRPr="00542777">
              <w:rPr>
                <w:b/>
                <w:bCs/>
                <w:sz w:val="20"/>
                <w:szCs w:val="20"/>
              </w:rPr>
              <w:t>2010 г.</w:t>
            </w:r>
          </w:p>
        </w:tc>
        <w:tc>
          <w:tcPr>
            <w:tcW w:w="1079" w:type="dxa"/>
            <w:shd w:val="clear" w:color="auto" w:fill="auto"/>
            <w:hideMark/>
          </w:tcPr>
          <w:p w:rsidR="00043020" w:rsidRPr="00542777" w:rsidRDefault="00043020" w:rsidP="000C5E16">
            <w:pPr>
              <w:contextualSpacing/>
              <w:jc w:val="both"/>
              <w:rPr>
                <w:b/>
                <w:bCs/>
                <w:sz w:val="20"/>
                <w:szCs w:val="20"/>
              </w:rPr>
            </w:pPr>
            <w:r w:rsidRPr="00542777">
              <w:rPr>
                <w:b/>
                <w:bCs/>
                <w:sz w:val="20"/>
                <w:szCs w:val="20"/>
              </w:rPr>
              <w:t>2011 г.</w:t>
            </w:r>
          </w:p>
        </w:tc>
        <w:tc>
          <w:tcPr>
            <w:tcW w:w="1204" w:type="dxa"/>
            <w:shd w:val="clear" w:color="auto" w:fill="auto"/>
            <w:hideMark/>
          </w:tcPr>
          <w:p w:rsidR="00043020" w:rsidRPr="00542777" w:rsidRDefault="00043020" w:rsidP="000C5E16">
            <w:pPr>
              <w:contextualSpacing/>
              <w:jc w:val="both"/>
              <w:rPr>
                <w:b/>
                <w:bCs/>
                <w:sz w:val="20"/>
                <w:szCs w:val="20"/>
              </w:rPr>
            </w:pPr>
            <w:r w:rsidRPr="00542777">
              <w:rPr>
                <w:b/>
                <w:bCs/>
                <w:sz w:val="20"/>
                <w:szCs w:val="20"/>
              </w:rPr>
              <w:t>2012 г.</w:t>
            </w:r>
          </w:p>
        </w:tc>
        <w:tc>
          <w:tcPr>
            <w:tcW w:w="1050" w:type="dxa"/>
            <w:shd w:val="clear" w:color="auto" w:fill="auto"/>
            <w:hideMark/>
          </w:tcPr>
          <w:p w:rsidR="00043020" w:rsidRPr="00542777" w:rsidRDefault="00043020" w:rsidP="000C5E16">
            <w:pPr>
              <w:contextualSpacing/>
              <w:jc w:val="both"/>
              <w:rPr>
                <w:b/>
                <w:bCs/>
                <w:sz w:val="20"/>
                <w:szCs w:val="20"/>
              </w:rPr>
            </w:pPr>
            <w:r w:rsidRPr="00542777">
              <w:rPr>
                <w:b/>
                <w:bCs/>
                <w:sz w:val="20"/>
                <w:szCs w:val="20"/>
              </w:rPr>
              <w:t>2013</w:t>
            </w:r>
            <w:r w:rsidRPr="00542777">
              <w:rPr>
                <w:rStyle w:val="a5"/>
                <w:b/>
                <w:bCs/>
                <w:sz w:val="20"/>
                <w:szCs w:val="20"/>
              </w:rPr>
              <w:footnoteReference w:customMarkFollows="1" w:id="45"/>
              <w:sym w:font="Symbol" w:char="F02A"/>
            </w:r>
          </w:p>
        </w:tc>
      </w:tr>
      <w:tr w:rsidR="00043020" w:rsidRPr="00542777" w:rsidTr="000C5E16">
        <w:trPr>
          <w:trHeight w:val="480"/>
        </w:trPr>
        <w:tc>
          <w:tcPr>
            <w:tcW w:w="3227" w:type="dxa"/>
            <w:shd w:val="clear" w:color="auto" w:fill="auto"/>
            <w:hideMark/>
          </w:tcPr>
          <w:p w:rsidR="00043020" w:rsidRPr="00330130" w:rsidRDefault="00043020" w:rsidP="000C5E16">
            <w:pPr>
              <w:contextualSpacing/>
              <w:jc w:val="center"/>
              <w:rPr>
                <w:b/>
                <w:sz w:val="20"/>
                <w:szCs w:val="20"/>
              </w:rPr>
            </w:pPr>
            <w:r w:rsidRPr="00330130">
              <w:rPr>
                <w:b/>
                <w:sz w:val="20"/>
                <w:szCs w:val="20"/>
              </w:rPr>
              <w:t xml:space="preserve">GVA million tenge </w:t>
            </w:r>
          </w:p>
        </w:tc>
        <w:tc>
          <w:tcPr>
            <w:tcW w:w="1079" w:type="dxa"/>
            <w:shd w:val="clear" w:color="auto" w:fill="auto"/>
            <w:hideMark/>
          </w:tcPr>
          <w:p w:rsidR="00043020" w:rsidRPr="00542777" w:rsidRDefault="00043020" w:rsidP="000C5E16">
            <w:pPr>
              <w:contextualSpacing/>
              <w:jc w:val="center"/>
              <w:rPr>
                <w:b/>
                <w:bCs/>
                <w:sz w:val="20"/>
                <w:szCs w:val="20"/>
              </w:rPr>
            </w:pPr>
            <w:r w:rsidRPr="00542777">
              <w:rPr>
                <w:b/>
                <w:bCs/>
                <w:sz w:val="20"/>
                <w:szCs w:val="20"/>
              </w:rPr>
              <w:t>125 781,5</w:t>
            </w:r>
          </w:p>
        </w:tc>
        <w:tc>
          <w:tcPr>
            <w:tcW w:w="1079" w:type="dxa"/>
            <w:shd w:val="clear" w:color="auto" w:fill="auto"/>
            <w:hideMark/>
          </w:tcPr>
          <w:p w:rsidR="00043020" w:rsidRPr="00542777" w:rsidRDefault="00043020" w:rsidP="000C5E16">
            <w:pPr>
              <w:contextualSpacing/>
              <w:jc w:val="center"/>
              <w:rPr>
                <w:b/>
                <w:bCs/>
                <w:sz w:val="20"/>
                <w:szCs w:val="20"/>
              </w:rPr>
            </w:pPr>
            <w:r w:rsidRPr="00542777">
              <w:rPr>
                <w:b/>
                <w:bCs/>
                <w:sz w:val="20"/>
                <w:szCs w:val="20"/>
              </w:rPr>
              <w:t>110 110,8</w:t>
            </w:r>
          </w:p>
        </w:tc>
        <w:tc>
          <w:tcPr>
            <w:tcW w:w="1079" w:type="dxa"/>
            <w:shd w:val="clear" w:color="auto" w:fill="auto"/>
            <w:hideMark/>
          </w:tcPr>
          <w:p w:rsidR="00043020" w:rsidRPr="00542777" w:rsidRDefault="00043020" w:rsidP="000C5E16">
            <w:pPr>
              <w:contextualSpacing/>
              <w:jc w:val="center"/>
              <w:rPr>
                <w:b/>
                <w:bCs/>
                <w:sz w:val="20"/>
                <w:szCs w:val="20"/>
              </w:rPr>
            </w:pPr>
            <w:r w:rsidRPr="00542777">
              <w:rPr>
                <w:b/>
                <w:bCs/>
                <w:sz w:val="20"/>
                <w:szCs w:val="20"/>
              </w:rPr>
              <w:t>172 569,1</w:t>
            </w:r>
          </w:p>
        </w:tc>
        <w:tc>
          <w:tcPr>
            <w:tcW w:w="1079" w:type="dxa"/>
            <w:shd w:val="clear" w:color="auto" w:fill="auto"/>
            <w:hideMark/>
          </w:tcPr>
          <w:p w:rsidR="00043020" w:rsidRPr="00542777" w:rsidRDefault="00043020" w:rsidP="000C5E16">
            <w:pPr>
              <w:contextualSpacing/>
              <w:jc w:val="center"/>
              <w:rPr>
                <w:b/>
                <w:bCs/>
                <w:sz w:val="20"/>
                <w:szCs w:val="20"/>
              </w:rPr>
            </w:pPr>
            <w:r w:rsidRPr="00542777">
              <w:rPr>
                <w:b/>
                <w:bCs/>
                <w:sz w:val="20"/>
                <w:szCs w:val="20"/>
              </w:rPr>
              <w:t>216 535,4</w:t>
            </w:r>
          </w:p>
        </w:tc>
        <w:tc>
          <w:tcPr>
            <w:tcW w:w="1204" w:type="dxa"/>
            <w:shd w:val="clear" w:color="auto" w:fill="auto"/>
            <w:hideMark/>
          </w:tcPr>
          <w:p w:rsidR="00043020" w:rsidRPr="00542777" w:rsidRDefault="00043020" w:rsidP="000C5E16">
            <w:pPr>
              <w:contextualSpacing/>
              <w:jc w:val="center"/>
              <w:rPr>
                <w:b/>
                <w:bCs/>
                <w:sz w:val="20"/>
                <w:szCs w:val="20"/>
              </w:rPr>
            </w:pPr>
            <w:r w:rsidRPr="00542777">
              <w:rPr>
                <w:b/>
                <w:bCs/>
                <w:sz w:val="20"/>
                <w:szCs w:val="20"/>
              </w:rPr>
              <w:t>257 217,2</w:t>
            </w:r>
          </w:p>
        </w:tc>
        <w:tc>
          <w:tcPr>
            <w:tcW w:w="1050" w:type="dxa"/>
            <w:shd w:val="clear" w:color="auto" w:fill="auto"/>
            <w:hideMark/>
          </w:tcPr>
          <w:p w:rsidR="00043020" w:rsidRPr="00542777" w:rsidRDefault="00043020" w:rsidP="000C5E16">
            <w:pPr>
              <w:contextualSpacing/>
              <w:jc w:val="center"/>
              <w:rPr>
                <w:b/>
                <w:sz w:val="20"/>
                <w:szCs w:val="20"/>
              </w:rPr>
            </w:pPr>
            <w:r w:rsidRPr="00542777">
              <w:rPr>
                <w:b/>
                <w:sz w:val="20"/>
                <w:szCs w:val="20"/>
              </w:rPr>
              <w:t>282 115,5</w:t>
            </w:r>
          </w:p>
        </w:tc>
      </w:tr>
      <w:tr w:rsidR="00043020" w:rsidRPr="00542777" w:rsidTr="000C5E16">
        <w:trPr>
          <w:trHeight w:val="445"/>
        </w:trPr>
        <w:tc>
          <w:tcPr>
            <w:tcW w:w="3227" w:type="dxa"/>
            <w:shd w:val="clear" w:color="auto" w:fill="auto"/>
            <w:hideMark/>
          </w:tcPr>
          <w:p w:rsidR="00043020" w:rsidRPr="00043020" w:rsidRDefault="00043020" w:rsidP="000C5E16">
            <w:pPr>
              <w:contextualSpacing/>
              <w:jc w:val="center"/>
              <w:rPr>
                <w:b/>
                <w:sz w:val="20"/>
                <w:szCs w:val="20"/>
                <w:lang w:val="en-US"/>
              </w:rPr>
            </w:pPr>
            <w:r w:rsidRPr="00043020">
              <w:rPr>
                <w:b/>
                <w:sz w:val="20"/>
                <w:szCs w:val="20"/>
                <w:lang w:val="en-US"/>
              </w:rPr>
              <w:t xml:space="preserve">The number of employed, thousand people </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40,9</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35,1</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33,3</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36,6</w:t>
            </w:r>
          </w:p>
        </w:tc>
        <w:tc>
          <w:tcPr>
            <w:tcW w:w="1204" w:type="dxa"/>
            <w:shd w:val="clear" w:color="auto" w:fill="auto"/>
            <w:hideMark/>
          </w:tcPr>
          <w:p w:rsidR="00043020" w:rsidRPr="00542777" w:rsidRDefault="00043020" w:rsidP="000C5E16">
            <w:pPr>
              <w:contextualSpacing/>
              <w:jc w:val="center"/>
              <w:rPr>
                <w:sz w:val="20"/>
                <w:szCs w:val="20"/>
              </w:rPr>
            </w:pPr>
            <w:r w:rsidRPr="00542777">
              <w:rPr>
                <w:sz w:val="20"/>
                <w:szCs w:val="20"/>
              </w:rPr>
              <w:t>36,7</w:t>
            </w:r>
          </w:p>
        </w:tc>
        <w:tc>
          <w:tcPr>
            <w:tcW w:w="1050" w:type="dxa"/>
            <w:shd w:val="clear" w:color="auto" w:fill="auto"/>
            <w:hideMark/>
          </w:tcPr>
          <w:p w:rsidR="00043020" w:rsidRPr="00542777" w:rsidRDefault="00043020" w:rsidP="000C5E16">
            <w:pPr>
              <w:contextualSpacing/>
              <w:jc w:val="center"/>
              <w:rPr>
                <w:sz w:val="20"/>
                <w:szCs w:val="20"/>
              </w:rPr>
            </w:pPr>
            <w:r w:rsidRPr="00542777">
              <w:rPr>
                <w:sz w:val="20"/>
                <w:szCs w:val="20"/>
              </w:rPr>
              <w:t>40,2</w:t>
            </w:r>
          </w:p>
        </w:tc>
      </w:tr>
      <w:tr w:rsidR="00043020" w:rsidRPr="00542777" w:rsidTr="000C5E16">
        <w:trPr>
          <w:trHeight w:val="720"/>
        </w:trPr>
        <w:tc>
          <w:tcPr>
            <w:tcW w:w="3227" w:type="dxa"/>
            <w:shd w:val="clear" w:color="auto" w:fill="auto"/>
            <w:hideMark/>
          </w:tcPr>
          <w:p w:rsidR="00043020" w:rsidRPr="00043020" w:rsidRDefault="00043020" w:rsidP="000C5E16">
            <w:pPr>
              <w:contextualSpacing/>
              <w:jc w:val="center"/>
              <w:rPr>
                <w:b/>
                <w:sz w:val="20"/>
                <w:szCs w:val="20"/>
                <w:lang w:val="en-US"/>
              </w:rPr>
            </w:pPr>
            <w:r w:rsidRPr="00043020">
              <w:rPr>
                <w:b/>
                <w:sz w:val="20"/>
                <w:szCs w:val="20"/>
                <w:lang w:val="en-US"/>
              </w:rPr>
              <w:t xml:space="preserve">Labour productivity in the Republic of Kazakhstan, thousand tenge ** </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3 078,2</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3 141,5</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5 177,6</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5 919,7</w:t>
            </w:r>
          </w:p>
        </w:tc>
        <w:tc>
          <w:tcPr>
            <w:tcW w:w="1204" w:type="dxa"/>
            <w:shd w:val="clear" w:color="auto" w:fill="auto"/>
            <w:hideMark/>
          </w:tcPr>
          <w:p w:rsidR="00043020" w:rsidRPr="00542777" w:rsidRDefault="00043020" w:rsidP="000C5E16">
            <w:pPr>
              <w:contextualSpacing/>
              <w:jc w:val="center"/>
              <w:rPr>
                <w:sz w:val="20"/>
                <w:szCs w:val="20"/>
              </w:rPr>
            </w:pPr>
            <w:r w:rsidRPr="00542777">
              <w:rPr>
                <w:sz w:val="20"/>
                <w:szCs w:val="20"/>
              </w:rPr>
              <w:t>7 017,1</w:t>
            </w:r>
          </w:p>
        </w:tc>
        <w:tc>
          <w:tcPr>
            <w:tcW w:w="1050" w:type="dxa"/>
            <w:shd w:val="clear" w:color="auto" w:fill="auto"/>
            <w:hideMark/>
          </w:tcPr>
          <w:p w:rsidR="00043020" w:rsidRPr="00542777" w:rsidRDefault="00043020" w:rsidP="000C5E16">
            <w:pPr>
              <w:contextualSpacing/>
              <w:jc w:val="center"/>
              <w:rPr>
                <w:sz w:val="20"/>
                <w:szCs w:val="20"/>
              </w:rPr>
            </w:pPr>
            <w:r w:rsidRPr="00542777">
              <w:rPr>
                <w:sz w:val="20"/>
                <w:szCs w:val="20"/>
              </w:rPr>
              <w:t>7 061,3</w:t>
            </w:r>
          </w:p>
        </w:tc>
      </w:tr>
      <w:tr w:rsidR="00043020" w:rsidRPr="00542777" w:rsidTr="000C5E16">
        <w:trPr>
          <w:trHeight w:val="510"/>
        </w:trPr>
        <w:tc>
          <w:tcPr>
            <w:tcW w:w="3227" w:type="dxa"/>
            <w:shd w:val="clear" w:color="auto" w:fill="auto"/>
            <w:hideMark/>
          </w:tcPr>
          <w:p w:rsidR="00043020" w:rsidRPr="00043020" w:rsidRDefault="00043020" w:rsidP="000C5E16">
            <w:pPr>
              <w:contextualSpacing/>
              <w:jc w:val="center"/>
              <w:rPr>
                <w:b/>
                <w:sz w:val="20"/>
                <w:szCs w:val="20"/>
                <w:lang w:val="en-US"/>
              </w:rPr>
            </w:pPr>
            <w:r w:rsidRPr="00043020">
              <w:rPr>
                <w:b/>
                <w:sz w:val="20"/>
                <w:szCs w:val="20"/>
                <w:lang w:val="en-US"/>
              </w:rPr>
              <w:lastRenderedPageBreak/>
              <w:t xml:space="preserve">Labour productivity in the Republic of Kazakhstan, U.S. dollars ** </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25 528,3</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21 298,5</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35 123,7</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40 024,8</w:t>
            </w:r>
          </w:p>
        </w:tc>
        <w:tc>
          <w:tcPr>
            <w:tcW w:w="1204" w:type="dxa"/>
            <w:shd w:val="clear" w:color="auto" w:fill="auto"/>
            <w:hideMark/>
          </w:tcPr>
          <w:p w:rsidR="00043020" w:rsidRPr="00542777" w:rsidRDefault="00043020" w:rsidP="000C5E16">
            <w:pPr>
              <w:contextualSpacing/>
              <w:jc w:val="center"/>
              <w:rPr>
                <w:sz w:val="20"/>
                <w:szCs w:val="20"/>
              </w:rPr>
            </w:pPr>
            <w:r w:rsidRPr="00542777">
              <w:rPr>
                <w:sz w:val="20"/>
                <w:szCs w:val="20"/>
              </w:rPr>
              <w:t>46 649,8</w:t>
            </w:r>
          </w:p>
        </w:tc>
        <w:tc>
          <w:tcPr>
            <w:tcW w:w="1050" w:type="dxa"/>
            <w:shd w:val="clear" w:color="auto" w:fill="auto"/>
            <w:hideMark/>
          </w:tcPr>
          <w:p w:rsidR="00043020" w:rsidRPr="00542777" w:rsidRDefault="00043020" w:rsidP="000C5E16">
            <w:pPr>
              <w:contextualSpacing/>
              <w:jc w:val="center"/>
              <w:rPr>
                <w:sz w:val="20"/>
                <w:szCs w:val="20"/>
              </w:rPr>
            </w:pPr>
            <w:r w:rsidRPr="00542777">
              <w:rPr>
                <w:sz w:val="20"/>
                <w:szCs w:val="20"/>
              </w:rPr>
              <w:t>45 840,7</w:t>
            </w:r>
          </w:p>
        </w:tc>
      </w:tr>
      <w:tr w:rsidR="00043020" w:rsidRPr="00542777" w:rsidTr="000C5E16">
        <w:trPr>
          <w:trHeight w:val="597"/>
        </w:trPr>
        <w:tc>
          <w:tcPr>
            <w:tcW w:w="3227" w:type="dxa"/>
            <w:shd w:val="clear" w:color="auto" w:fill="auto"/>
            <w:hideMark/>
          </w:tcPr>
          <w:p w:rsidR="00043020" w:rsidRPr="00043020" w:rsidRDefault="00043020" w:rsidP="000C5E16">
            <w:pPr>
              <w:contextualSpacing/>
              <w:jc w:val="center"/>
              <w:rPr>
                <w:b/>
                <w:sz w:val="20"/>
                <w:szCs w:val="20"/>
                <w:lang w:val="en-US"/>
              </w:rPr>
            </w:pPr>
            <w:r w:rsidRPr="00043020">
              <w:rPr>
                <w:b/>
                <w:sz w:val="20"/>
                <w:szCs w:val="20"/>
                <w:lang w:val="en-US"/>
              </w:rPr>
              <w:t xml:space="preserve">Average labor productivity in OECD countries, U.S. dollars ** </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82 865,4</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76 792,7</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83 650,7</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88 003,8</w:t>
            </w:r>
          </w:p>
        </w:tc>
        <w:tc>
          <w:tcPr>
            <w:tcW w:w="1204" w:type="dxa"/>
            <w:shd w:val="clear" w:color="auto" w:fill="auto"/>
            <w:hideMark/>
          </w:tcPr>
          <w:p w:rsidR="00043020" w:rsidRPr="00542777" w:rsidRDefault="00043020" w:rsidP="000C5E16">
            <w:pPr>
              <w:contextualSpacing/>
              <w:jc w:val="center"/>
              <w:rPr>
                <w:sz w:val="20"/>
                <w:szCs w:val="20"/>
              </w:rPr>
            </w:pPr>
            <w:r w:rsidRPr="00542777">
              <w:rPr>
                <w:sz w:val="20"/>
                <w:szCs w:val="20"/>
              </w:rPr>
              <w:t>88 005,4</w:t>
            </w:r>
          </w:p>
        </w:tc>
        <w:tc>
          <w:tcPr>
            <w:tcW w:w="1050" w:type="dxa"/>
            <w:shd w:val="clear" w:color="auto" w:fill="auto"/>
            <w:hideMark/>
          </w:tcPr>
          <w:p w:rsidR="00043020" w:rsidRPr="00542777" w:rsidRDefault="00043020" w:rsidP="000C5E16">
            <w:pPr>
              <w:contextualSpacing/>
              <w:jc w:val="center"/>
              <w:rPr>
                <w:sz w:val="20"/>
                <w:szCs w:val="20"/>
              </w:rPr>
            </w:pPr>
            <w:r w:rsidRPr="00542777">
              <w:rPr>
                <w:sz w:val="20"/>
                <w:szCs w:val="20"/>
              </w:rPr>
              <w:t>-</w:t>
            </w:r>
          </w:p>
        </w:tc>
      </w:tr>
      <w:tr w:rsidR="00043020" w:rsidRPr="00542777" w:rsidTr="000C5E16">
        <w:trPr>
          <w:trHeight w:val="515"/>
        </w:trPr>
        <w:tc>
          <w:tcPr>
            <w:tcW w:w="3227" w:type="dxa"/>
            <w:shd w:val="clear" w:color="auto" w:fill="auto"/>
            <w:hideMark/>
          </w:tcPr>
          <w:p w:rsidR="00043020" w:rsidRPr="00043020" w:rsidRDefault="00043020" w:rsidP="000C5E16">
            <w:pPr>
              <w:contextualSpacing/>
              <w:jc w:val="center"/>
              <w:rPr>
                <w:b/>
                <w:sz w:val="20"/>
                <w:szCs w:val="20"/>
                <w:lang w:val="en-US"/>
              </w:rPr>
            </w:pPr>
            <w:r w:rsidRPr="00043020">
              <w:rPr>
                <w:b/>
                <w:sz w:val="20"/>
                <w:szCs w:val="20"/>
                <w:lang w:val="en-US"/>
              </w:rPr>
              <w:t xml:space="preserve">The number of existing enterprises, including </w:t>
            </w:r>
          </w:p>
        </w:tc>
        <w:tc>
          <w:tcPr>
            <w:tcW w:w="1079" w:type="dxa"/>
            <w:shd w:val="clear" w:color="auto" w:fill="auto"/>
            <w:hideMark/>
          </w:tcPr>
          <w:p w:rsidR="00043020" w:rsidRPr="00043020" w:rsidRDefault="00043020" w:rsidP="000C5E16">
            <w:pPr>
              <w:contextualSpacing/>
              <w:jc w:val="center"/>
              <w:rPr>
                <w:sz w:val="20"/>
                <w:szCs w:val="20"/>
                <w:lang w:val="en-US"/>
              </w:rPr>
            </w:pP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1 366</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1 397</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1 489</w:t>
            </w:r>
          </w:p>
        </w:tc>
        <w:tc>
          <w:tcPr>
            <w:tcW w:w="1204" w:type="dxa"/>
            <w:shd w:val="clear" w:color="auto" w:fill="auto"/>
            <w:hideMark/>
          </w:tcPr>
          <w:p w:rsidR="00043020" w:rsidRPr="00542777" w:rsidRDefault="00043020" w:rsidP="000C5E16">
            <w:pPr>
              <w:contextualSpacing/>
              <w:jc w:val="center"/>
              <w:rPr>
                <w:sz w:val="20"/>
                <w:szCs w:val="20"/>
              </w:rPr>
            </w:pPr>
            <w:r w:rsidRPr="00542777">
              <w:rPr>
                <w:sz w:val="20"/>
                <w:szCs w:val="20"/>
              </w:rPr>
              <w:t>1 355</w:t>
            </w:r>
          </w:p>
        </w:tc>
        <w:tc>
          <w:tcPr>
            <w:tcW w:w="1050" w:type="dxa"/>
            <w:shd w:val="clear" w:color="auto" w:fill="auto"/>
            <w:hideMark/>
          </w:tcPr>
          <w:p w:rsidR="00043020" w:rsidRPr="00542777" w:rsidRDefault="00043020" w:rsidP="000C5E16">
            <w:pPr>
              <w:contextualSpacing/>
              <w:jc w:val="center"/>
              <w:rPr>
                <w:sz w:val="20"/>
                <w:szCs w:val="20"/>
              </w:rPr>
            </w:pPr>
            <w:r w:rsidRPr="00542777">
              <w:rPr>
                <w:sz w:val="20"/>
                <w:szCs w:val="20"/>
              </w:rPr>
              <w:t>1 453</w:t>
            </w:r>
          </w:p>
        </w:tc>
      </w:tr>
      <w:tr w:rsidR="00043020" w:rsidRPr="00542777" w:rsidTr="000C5E16">
        <w:trPr>
          <w:trHeight w:val="140"/>
        </w:trPr>
        <w:tc>
          <w:tcPr>
            <w:tcW w:w="3227" w:type="dxa"/>
            <w:shd w:val="clear" w:color="auto" w:fill="auto"/>
            <w:noWrap/>
            <w:hideMark/>
          </w:tcPr>
          <w:p w:rsidR="00043020" w:rsidRPr="00330130" w:rsidRDefault="00043020" w:rsidP="000C5E16">
            <w:pPr>
              <w:contextualSpacing/>
              <w:rPr>
                <w:b/>
                <w:sz w:val="20"/>
                <w:szCs w:val="20"/>
              </w:rPr>
            </w:pPr>
            <w:r w:rsidRPr="00330130">
              <w:rPr>
                <w:b/>
                <w:sz w:val="20"/>
                <w:szCs w:val="20"/>
              </w:rPr>
              <w:t xml:space="preserve">large </w:t>
            </w:r>
          </w:p>
        </w:tc>
        <w:tc>
          <w:tcPr>
            <w:tcW w:w="1079" w:type="dxa"/>
            <w:shd w:val="clear" w:color="auto" w:fill="auto"/>
            <w:hideMark/>
          </w:tcPr>
          <w:p w:rsidR="00043020" w:rsidRPr="00542777" w:rsidRDefault="00043020" w:rsidP="000C5E16">
            <w:pPr>
              <w:contextualSpacing/>
              <w:jc w:val="center"/>
              <w:rPr>
                <w:sz w:val="20"/>
                <w:szCs w:val="20"/>
              </w:rPr>
            </w:pP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55</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50</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45</w:t>
            </w:r>
          </w:p>
        </w:tc>
        <w:tc>
          <w:tcPr>
            <w:tcW w:w="1204" w:type="dxa"/>
            <w:shd w:val="clear" w:color="auto" w:fill="auto"/>
            <w:hideMark/>
          </w:tcPr>
          <w:p w:rsidR="00043020" w:rsidRPr="00542777" w:rsidRDefault="00043020" w:rsidP="000C5E16">
            <w:pPr>
              <w:contextualSpacing/>
              <w:jc w:val="center"/>
              <w:rPr>
                <w:sz w:val="20"/>
                <w:szCs w:val="20"/>
              </w:rPr>
            </w:pPr>
            <w:r w:rsidRPr="00542777">
              <w:rPr>
                <w:sz w:val="20"/>
                <w:szCs w:val="20"/>
              </w:rPr>
              <w:t>47</w:t>
            </w:r>
          </w:p>
        </w:tc>
        <w:tc>
          <w:tcPr>
            <w:tcW w:w="1050" w:type="dxa"/>
            <w:shd w:val="clear" w:color="auto" w:fill="auto"/>
            <w:hideMark/>
          </w:tcPr>
          <w:p w:rsidR="00043020" w:rsidRPr="00542777" w:rsidRDefault="00043020" w:rsidP="000C5E16">
            <w:pPr>
              <w:contextualSpacing/>
              <w:jc w:val="center"/>
              <w:rPr>
                <w:sz w:val="20"/>
                <w:szCs w:val="20"/>
              </w:rPr>
            </w:pPr>
            <w:r w:rsidRPr="00542777">
              <w:rPr>
                <w:sz w:val="20"/>
                <w:szCs w:val="20"/>
              </w:rPr>
              <w:t>47</w:t>
            </w:r>
          </w:p>
        </w:tc>
      </w:tr>
      <w:tr w:rsidR="00043020" w:rsidRPr="00542777" w:rsidTr="000C5E16">
        <w:trPr>
          <w:trHeight w:val="185"/>
        </w:trPr>
        <w:tc>
          <w:tcPr>
            <w:tcW w:w="3227" w:type="dxa"/>
            <w:shd w:val="clear" w:color="auto" w:fill="auto"/>
            <w:noWrap/>
            <w:hideMark/>
          </w:tcPr>
          <w:p w:rsidR="00043020" w:rsidRPr="00330130" w:rsidRDefault="00043020" w:rsidP="000C5E16">
            <w:pPr>
              <w:contextualSpacing/>
              <w:rPr>
                <w:b/>
                <w:sz w:val="20"/>
                <w:szCs w:val="20"/>
              </w:rPr>
            </w:pPr>
            <w:r w:rsidRPr="00330130">
              <w:rPr>
                <w:b/>
                <w:sz w:val="20"/>
                <w:szCs w:val="20"/>
              </w:rPr>
              <w:t xml:space="preserve">medium </w:t>
            </w:r>
          </w:p>
        </w:tc>
        <w:tc>
          <w:tcPr>
            <w:tcW w:w="1079" w:type="dxa"/>
            <w:shd w:val="clear" w:color="auto" w:fill="auto"/>
            <w:hideMark/>
          </w:tcPr>
          <w:p w:rsidR="00043020" w:rsidRPr="00542777" w:rsidRDefault="00043020" w:rsidP="000C5E16">
            <w:pPr>
              <w:contextualSpacing/>
              <w:jc w:val="center"/>
              <w:rPr>
                <w:sz w:val="20"/>
                <w:szCs w:val="20"/>
              </w:rPr>
            </w:pP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122</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123</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129</w:t>
            </w:r>
          </w:p>
        </w:tc>
        <w:tc>
          <w:tcPr>
            <w:tcW w:w="1204" w:type="dxa"/>
            <w:shd w:val="clear" w:color="auto" w:fill="auto"/>
            <w:hideMark/>
          </w:tcPr>
          <w:p w:rsidR="00043020" w:rsidRPr="00542777" w:rsidRDefault="00043020" w:rsidP="000C5E16">
            <w:pPr>
              <w:contextualSpacing/>
              <w:jc w:val="center"/>
              <w:rPr>
                <w:sz w:val="20"/>
                <w:szCs w:val="20"/>
              </w:rPr>
            </w:pPr>
            <w:r w:rsidRPr="00542777">
              <w:rPr>
                <w:sz w:val="20"/>
                <w:szCs w:val="20"/>
              </w:rPr>
              <w:t>140</w:t>
            </w:r>
          </w:p>
        </w:tc>
        <w:tc>
          <w:tcPr>
            <w:tcW w:w="1050" w:type="dxa"/>
            <w:shd w:val="clear" w:color="auto" w:fill="auto"/>
            <w:hideMark/>
          </w:tcPr>
          <w:p w:rsidR="00043020" w:rsidRPr="00542777" w:rsidRDefault="00043020" w:rsidP="000C5E16">
            <w:pPr>
              <w:contextualSpacing/>
              <w:jc w:val="center"/>
              <w:rPr>
                <w:sz w:val="20"/>
                <w:szCs w:val="20"/>
              </w:rPr>
            </w:pPr>
            <w:r w:rsidRPr="00542777">
              <w:rPr>
                <w:sz w:val="20"/>
                <w:szCs w:val="20"/>
              </w:rPr>
              <w:t>141</w:t>
            </w:r>
          </w:p>
        </w:tc>
      </w:tr>
      <w:tr w:rsidR="00043020" w:rsidRPr="00542777" w:rsidTr="000C5E16">
        <w:trPr>
          <w:trHeight w:val="232"/>
        </w:trPr>
        <w:tc>
          <w:tcPr>
            <w:tcW w:w="3227" w:type="dxa"/>
            <w:shd w:val="clear" w:color="auto" w:fill="auto"/>
            <w:noWrap/>
            <w:hideMark/>
          </w:tcPr>
          <w:p w:rsidR="00043020" w:rsidRPr="00330130" w:rsidRDefault="00043020" w:rsidP="000C5E16">
            <w:pPr>
              <w:contextualSpacing/>
              <w:rPr>
                <w:b/>
                <w:sz w:val="20"/>
                <w:szCs w:val="20"/>
              </w:rPr>
            </w:pPr>
            <w:r w:rsidRPr="00330130">
              <w:rPr>
                <w:b/>
                <w:sz w:val="20"/>
                <w:szCs w:val="20"/>
              </w:rPr>
              <w:t xml:space="preserve">small </w:t>
            </w:r>
          </w:p>
        </w:tc>
        <w:tc>
          <w:tcPr>
            <w:tcW w:w="1079" w:type="dxa"/>
            <w:shd w:val="clear" w:color="auto" w:fill="auto"/>
            <w:hideMark/>
          </w:tcPr>
          <w:p w:rsidR="00043020" w:rsidRPr="00542777" w:rsidRDefault="00043020" w:rsidP="000C5E16">
            <w:pPr>
              <w:contextualSpacing/>
              <w:jc w:val="center"/>
              <w:rPr>
                <w:sz w:val="20"/>
                <w:szCs w:val="20"/>
              </w:rPr>
            </w:pP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1 189</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1 224</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1 315</w:t>
            </w:r>
          </w:p>
        </w:tc>
        <w:tc>
          <w:tcPr>
            <w:tcW w:w="1204" w:type="dxa"/>
            <w:shd w:val="clear" w:color="auto" w:fill="auto"/>
            <w:hideMark/>
          </w:tcPr>
          <w:p w:rsidR="00043020" w:rsidRPr="00542777" w:rsidRDefault="00043020" w:rsidP="000C5E16">
            <w:pPr>
              <w:contextualSpacing/>
              <w:jc w:val="center"/>
              <w:rPr>
                <w:sz w:val="20"/>
                <w:szCs w:val="20"/>
              </w:rPr>
            </w:pPr>
            <w:r w:rsidRPr="00542777">
              <w:rPr>
                <w:sz w:val="20"/>
                <w:szCs w:val="20"/>
              </w:rPr>
              <w:t>1 186</w:t>
            </w:r>
          </w:p>
        </w:tc>
        <w:tc>
          <w:tcPr>
            <w:tcW w:w="1050" w:type="dxa"/>
            <w:shd w:val="clear" w:color="auto" w:fill="auto"/>
            <w:hideMark/>
          </w:tcPr>
          <w:p w:rsidR="00043020" w:rsidRPr="00542777" w:rsidRDefault="00043020" w:rsidP="000C5E16">
            <w:pPr>
              <w:contextualSpacing/>
              <w:jc w:val="center"/>
              <w:rPr>
                <w:sz w:val="20"/>
                <w:szCs w:val="20"/>
              </w:rPr>
            </w:pPr>
            <w:r w:rsidRPr="00542777">
              <w:rPr>
                <w:sz w:val="20"/>
                <w:szCs w:val="20"/>
              </w:rPr>
              <w:t>1 265</w:t>
            </w:r>
          </w:p>
        </w:tc>
      </w:tr>
      <w:tr w:rsidR="00043020" w:rsidRPr="00043020" w:rsidTr="000C5E16">
        <w:trPr>
          <w:trHeight w:val="510"/>
        </w:trPr>
        <w:tc>
          <w:tcPr>
            <w:tcW w:w="3227" w:type="dxa"/>
            <w:shd w:val="clear" w:color="auto" w:fill="auto"/>
            <w:hideMark/>
          </w:tcPr>
          <w:p w:rsidR="00043020" w:rsidRPr="00043020" w:rsidRDefault="00043020" w:rsidP="000C5E16">
            <w:pPr>
              <w:contextualSpacing/>
              <w:jc w:val="center"/>
              <w:rPr>
                <w:b/>
                <w:sz w:val="20"/>
                <w:szCs w:val="20"/>
                <w:lang w:val="en-US"/>
              </w:rPr>
            </w:pPr>
            <w:r w:rsidRPr="00043020">
              <w:rPr>
                <w:b/>
                <w:sz w:val="20"/>
                <w:szCs w:val="20"/>
                <w:lang w:val="en-US"/>
              </w:rPr>
              <w:t xml:space="preserve">Level of capacity utilization,% by kind of production: </w:t>
            </w:r>
          </w:p>
        </w:tc>
        <w:tc>
          <w:tcPr>
            <w:tcW w:w="1079" w:type="dxa"/>
            <w:shd w:val="clear" w:color="auto" w:fill="auto"/>
            <w:hideMark/>
          </w:tcPr>
          <w:p w:rsidR="00043020" w:rsidRPr="00043020" w:rsidRDefault="00043020" w:rsidP="000C5E16">
            <w:pPr>
              <w:contextualSpacing/>
              <w:jc w:val="both"/>
              <w:rPr>
                <w:b/>
                <w:bCs/>
                <w:sz w:val="20"/>
                <w:szCs w:val="20"/>
                <w:lang w:val="en-US"/>
              </w:rPr>
            </w:pPr>
            <w:r w:rsidRPr="00043020">
              <w:rPr>
                <w:b/>
                <w:bCs/>
                <w:sz w:val="20"/>
                <w:szCs w:val="20"/>
                <w:lang w:val="en-US"/>
              </w:rPr>
              <w:t> </w:t>
            </w:r>
          </w:p>
        </w:tc>
        <w:tc>
          <w:tcPr>
            <w:tcW w:w="1079" w:type="dxa"/>
            <w:shd w:val="clear" w:color="auto" w:fill="auto"/>
            <w:hideMark/>
          </w:tcPr>
          <w:p w:rsidR="00043020" w:rsidRPr="00043020" w:rsidRDefault="00043020" w:rsidP="000C5E16">
            <w:pPr>
              <w:contextualSpacing/>
              <w:jc w:val="both"/>
              <w:rPr>
                <w:b/>
                <w:bCs/>
                <w:sz w:val="20"/>
                <w:szCs w:val="20"/>
                <w:lang w:val="en-US"/>
              </w:rPr>
            </w:pPr>
            <w:r w:rsidRPr="00043020">
              <w:rPr>
                <w:b/>
                <w:bCs/>
                <w:sz w:val="20"/>
                <w:szCs w:val="20"/>
                <w:lang w:val="en-US"/>
              </w:rPr>
              <w:t> </w:t>
            </w:r>
          </w:p>
        </w:tc>
        <w:tc>
          <w:tcPr>
            <w:tcW w:w="1079" w:type="dxa"/>
            <w:shd w:val="clear" w:color="auto" w:fill="auto"/>
            <w:hideMark/>
          </w:tcPr>
          <w:p w:rsidR="00043020" w:rsidRPr="00043020" w:rsidRDefault="00043020" w:rsidP="000C5E16">
            <w:pPr>
              <w:contextualSpacing/>
              <w:jc w:val="both"/>
              <w:rPr>
                <w:b/>
                <w:bCs/>
                <w:sz w:val="20"/>
                <w:szCs w:val="20"/>
                <w:lang w:val="en-US"/>
              </w:rPr>
            </w:pPr>
            <w:r w:rsidRPr="00043020">
              <w:rPr>
                <w:b/>
                <w:bCs/>
                <w:sz w:val="20"/>
                <w:szCs w:val="20"/>
                <w:lang w:val="en-US"/>
              </w:rPr>
              <w:t> </w:t>
            </w:r>
          </w:p>
        </w:tc>
        <w:tc>
          <w:tcPr>
            <w:tcW w:w="1079" w:type="dxa"/>
            <w:shd w:val="clear" w:color="auto" w:fill="auto"/>
            <w:hideMark/>
          </w:tcPr>
          <w:p w:rsidR="00043020" w:rsidRPr="00043020" w:rsidRDefault="00043020" w:rsidP="000C5E16">
            <w:pPr>
              <w:contextualSpacing/>
              <w:jc w:val="both"/>
              <w:rPr>
                <w:b/>
                <w:bCs/>
                <w:sz w:val="20"/>
                <w:szCs w:val="20"/>
                <w:lang w:val="en-US"/>
              </w:rPr>
            </w:pPr>
            <w:r w:rsidRPr="00043020">
              <w:rPr>
                <w:b/>
                <w:bCs/>
                <w:sz w:val="20"/>
                <w:szCs w:val="20"/>
                <w:lang w:val="en-US"/>
              </w:rPr>
              <w:t> </w:t>
            </w:r>
          </w:p>
        </w:tc>
        <w:tc>
          <w:tcPr>
            <w:tcW w:w="1204" w:type="dxa"/>
            <w:shd w:val="clear" w:color="auto" w:fill="auto"/>
            <w:hideMark/>
          </w:tcPr>
          <w:p w:rsidR="00043020" w:rsidRPr="00043020" w:rsidRDefault="00043020" w:rsidP="000C5E16">
            <w:pPr>
              <w:contextualSpacing/>
              <w:jc w:val="both"/>
              <w:rPr>
                <w:b/>
                <w:bCs/>
                <w:sz w:val="20"/>
                <w:szCs w:val="20"/>
                <w:lang w:val="en-US"/>
              </w:rPr>
            </w:pPr>
            <w:r w:rsidRPr="00043020">
              <w:rPr>
                <w:b/>
                <w:bCs/>
                <w:sz w:val="20"/>
                <w:szCs w:val="20"/>
                <w:lang w:val="en-US"/>
              </w:rPr>
              <w:t> </w:t>
            </w:r>
          </w:p>
        </w:tc>
        <w:tc>
          <w:tcPr>
            <w:tcW w:w="1050" w:type="dxa"/>
            <w:shd w:val="clear" w:color="auto" w:fill="auto"/>
            <w:hideMark/>
          </w:tcPr>
          <w:p w:rsidR="00043020" w:rsidRPr="00043020" w:rsidRDefault="00043020" w:rsidP="000C5E16">
            <w:pPr>
              <w:contextualSpacing/>
              <w:jc w:val="both"/>
              <w:rPr>
                <w:sz w:val="20"/>
                <w:szCs w:val="20"/>
                <w:lang w:val="en-US"/>
              </w:rPr>
            </w:pPr>
            <w:r w:rsidRPr="00043020">
              <w:rPr>
                <w:sz w:val="20"/>
                <w:szCs w:val="20"/>
                <w:lang w:val="en-US"/>
              </w:rPr>
              <w:t> </w:t>
            </w:r>
          </w:p>
        </w:tc>
      </w:tr>
      <w:tr w:rsidR="00043020" w:rsidRPr="00542777" w:rsidTr="000C5E16">
        <w:trPr>
          <w:trHeight w:val="314"/>
        </w:trPr>
        <w:tc>
          <w:tcPr>
            <w:tcW w:w="3227" w:type="dxa"/>
            <w:shd w:val="clear" w:color="auto" w:fill="auto"/>
            <w:hideMark/>
          </w:tcPr>
          <w:p w:rsidR="00043020" w:rsidRPr="00330130" w:rsidRDefault="00043020" w:rsidP="000C5E16">
            <w:pPr>
              <w:contextualSpacing/>
              <w:jc w:val="center"/>
              <w:rPr>
                <w:b/>
                <w:sz w:val="20"/>
                <w:szCs w:val="20"/>
              </w:rPr>
            </w:pPr>
            <w:r w:rsidRPr="00330130">
              <w:rPr>
                <w:b/>
                <w:sz w:val="20"/>
                <w:szCs w:val="20"/>
              </w:rPr>
              <w:t xml:space="preserve">Manufacture of cement,% </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62,0</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64,0</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61,0</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60,4</w:t>
            </w:r>
          </w:p>
        </w:tc>
        <w:tc>
          <w:tcPr>
            <w:tcW w:w="1204" w:type="dxa"/>
            <w:shd w:val="clear" w:color="auto" w:fill="auto"/>
            <w:hideMark/>
          </w:tcPr>
          <w:p w:rsidR="00043020" w:rsidRPr="00542777" w:rsidRDefault="00043020" w:rsidP="000C5E16">
            <w:pPr>
              <w:contextualSpacing/>
              <w:jc w:val="center"/>
              <w:rPr>
                <w:sz w:val="20"/>
                <w:szCs w:val="20"/>
              </w:rPr>
            </w:pPr>
            <w:r w:rsidRPr="00542777">
              <w:rPr>
                <w:sz w:val="20"/>
                <w:szCs w:val="20"/>
              </w:rPr>
              <w:t>57,1</w:t>
            </w:r>
          </w:p>
        </w:tc>
        <w:tc>
          <w:tcPr>
            <w:tcW w:w="1050" w:type="dxa"/>
            <w:shd w:val="clear" w:color="auto" w:fill="auto"/>
            <w:hideMark/>
          </w:tcPr>
          <w:p w:rsidR="00043020" w:rsidRPr="00542777" w:rsidRDefault="00043020" w:rsidP="000C5E16">
            <w:pPr>
              <w:contextualSpacing/>
              <w:jc w:val="center"/>
              <w:rPr>
                <w:sz w:val="20"/>
                <w:szCs w:val="20"/>
              </w:rPr>
            </w:pPr>
            <w:r w:rsidRPr="00542777">
              <w:rPr>
                <w:sz w:val="20"/>
                <w:szCs w:val="20"/>
              </w:rPr>
              <w:t>-</w:t>
            </w:r>
          </w:p>
        </w:tc>
      </w:tr>
      <w:tr w:rsidR="00043020" w:rsidRPr="00542777" w:rsidTr="000C5E16">
        <w:trPr>
          <w:trHeight w:val="525"/>
        </w:trPr>
        <w:tc>
          <w:tcPr>
            <w:tcW w:w="3227" w:type="dxa"/>
            <w:shd w:val="clear" w:color="auto" w:fill="auto"/>
            <w:hideMark/>
          </w:tcPr>
          <w:p w:rsidR="00043020" w:rsidRPr="00043020" w:rsidRDefault="00043020" w:rsidP="000C5E16">
            <w:pPr>
              <w:contextualSpacing/>
              <w:jc w:val="center"/>
              <w:rPr>
                <w:b/>
                <w:sz w:val="20"/>
                <w:szCs w:val="20"/>
                <w:lang w:val="en-US"/>
              </w:rPr>
            </w:pPr>
            <w:r w:rsidRPr="00043020">
              <w:rPr>
                <w:b/>
                <w:sz w:val="20"/>
                <w:szCs w:val="20"/>
                <w:lang w:val="en-US"/>
              </w:rPr>
              <w:t>Manufacture of plastic plates, sheets, tubes and profiles,%</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41,6</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49,4</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58,1</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48,7</w:t>
            </w:r>
          </w:p>
        </w:tc>
        <w:tc>
          <w:tcPr>
            <w:tcW w:w="1204" w:type="dxa"/>
            <w:shd w:val="clear" w:color="auto" w:fill="auto"/>
            <w:hideMark/>
          </w:tcPr>
          <w:p w:rsidR="00043020" w:rsidRPr="00542777" w:rsidRDefault="00043020" w:rsidP="000C5E16">
            <w:pPr>
              <w:contextualSpacing/>
              <w:jc w:val="center"/>
              <w:rPr>
                <w:sz w:val="20"/>
                <w:szCs w:val="20"/>
              </w:rPr>
            </w:pPr>
            <w:r w:rsidRPr="00542777">
              <w:rPr>
                <w:sz w:val="20"/>
                <w:szCs w:val="20"/>
              </w:rPr>
              <w:t>35,9</w:t>
            </w:r>
          </w:p>
        </w:tc>
        <w:tc>
          <w:tcPr>
            <w:tcW w:w="1050" w:type="dxa"/>
            <w:shd w:val="clear" w:color="auto" w:fill="auto"/>
            <w:hideMark/>
          </w:tcPr>
          <w:p w:rsidR="00043020" w:rsidRPr="00542777" w:rsidRDefault="00043020" w:rsidP="000C5E16">
            <w:pPr>
              <w:contextualSpacing/>
              <w:jc w:val="center"/>
              <w:rPr>
                <w:sz w:val="20"/>
                <w:szCs w:val="20"/>
              </w:rPr>
            </w:pPr>
            <w:r w:rsidRPr="00542777">
              <w:rPr>
                <w:sz w:val="20"/>
                <w:szCs w:val="20"/>
              </w:rPr>
              <w:t>-</w:t>
            </w:r>
          </w:p>
        </w:tc>
      </w:tr>
      <w:tr w:rsidR="00043020" w:rsidRPr="00542777" w:rsidTr="000C5E16">
        <w:trPr>
          <w:trHeight w:val="780"/>
        </w:trPr>
        <w:tc>
          <w:tcPr>
            <w:tcW w:w="3227" w:type="dxa"/>
            <w:shd w:val="clear" w:color="auto" w:fill="auto"/>
            <w:hideMark/>
          </w:tcPr>
          <w:p w:rsidR="00043020" w:rsidRPr="00043020" w:rsidRDefault="00043020" w:rsidP="000C5E16">
            <w:pPr>
              <w:rPr>
                <w:b/>
                <w:sz w:val="20"/>
                <w:szCs w:val="20"/>
                <w:lang w:val="en-US"/>
              </w:rPr>
            </w:pPr>
            <w:r w:rsidRPr="00043020">
              <w:rPr>
                <w:b/>
                <w:sz w:val="20"/>
                <w:szCs w:val="20"/>
                <w:lang w:val="en-US"/>
              </w:rPr>
              <w:t xml:space="preserve">Manufacture of bricks, tiles and construction products, in baked clay,% </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16,7</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12,2</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27,7</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16,8</w:t>
            </w:r>
          </w:p>
        </w:tc>
        <w:tc>
          <w:tcPr>
            <w:tcW w:w="1204" w:type="dxa"/>
            <w:shd w:val="clear" w:color="auto" w:fill="auto"/>
            <w:hideMark/>
          </w:tcPr>
          <w:p w:rsidR="00043020" w:rsidRPr="00542777" w:rsidRDefault="00043020" w:rsidP="000C5E16">
            <w:pPr>
              <w:contextualSpacing/>
              <w:jc w:val="center"/>
              <w:rPr>
                <w:sz w:val="20"/>
                <w:szCs w:val="20"/>
              </w:rPr>
            </w:pPr>
            <w:r w:rsidRPr="00542777">
              <w:rPr>
                <w:sz w:val="20"/>
                <w:szCs w:val="20"/>
              </w:rPr>
              <w:t>18,8</w:t>
            </w:r>
          </w:p>
        </w:tc>
        <w:tc>
          <w:tcPr>
            <w:tcW w:w="1050" w:type="dxa"/>
            <w:shd w:val="clear" w:color="auto" w:fill="auto"/>
            <w:hideMark/>
          </w:tcPr>
          <w:p w:rsidR="00043020" w:rsidRPr="00542777" w:rsidRDefault="00043020" w:rsidP="000C5E16">
            <w:pPr>
              <w:contextualSpacing/>
              <w:jc w:val="center"/>
              <w:rPr>
                <w:sz w:val="20"/>
                <w:szCs w:val="20"/>
              </w:rPr>
            </w:pPr>
            <w:r w:rsidRPr="00542777">
              <w:rPr>
                <w:sz w:val="20"/>
                <w:szCs w:val="20"/>
              </w:rPr>
              <w:t>-</w:t>
            </w:r>
          </w:p>
        </w:tc>
      </w:tr>
      <w:tr w:rsidR="00043020" w:rsidRPr="00043020" w:rsidTr="000C5E16">
        <w:trPr>
          <w:trHeight w:val="527"/>
        </w:trPr>
        <w:tc>
          <w:tcPr>
            <w:tcW w:w="3227" w:type="dxa"/>
            <w:shd w:val="clear" w:color="auto" w:fill="auto"/>
            <w:hideMark/>
          </w:tcPr>
          <w:p w:rsidR="00043020" w:rsidRPr="00043020" w:rsidRDefault="00043020" w:rsidP="000C5E16">
            <w:pPr>
              <w:rPr>
                <w:b/>
                <w:sz w:val="20"/>
                <w:szCs w:val="20"/>
                <w:lang w:val="en-US"/>
              </w:rPr>
            </w:pPr>
            <w:r w:rsidRPr="00043020">
              <w:rPr>
                <w:b/>
                <w:sz w:val="20"/>
                <w:szCs w:val="20"/>
                <w:lang w:val="en-US"/>
              </w:rPr>
              <w:t xml:space="preserve">Degree of wear and tear in% by kind of production </w:t>
            </w:r>
          </w:p>
        </w:tc>
        <w:tc>
          <w:tcPr>
            <w:tcW w:w="1079" w:type="dxa"/>
            <w:shd w:val="clear" w:color="auto" w:fill="auto"/>
            <w:hideMark/>
          </w:tcPr>
          <w:p w:rsidR="00043020" w:rsidRPr="00043020" w:rsidRDefault="00043020" w:rsidP="000C5E16">
            <w:pPr>
              <w:contextualSpacing/>
              <w:jc w:val="center"/>
              <w:rPr>
                <w:sz w:val="20"/>
                <w:szCs w:val="20"/>
                <w:lang w:val="en-US"/>
              </w:rPr>
            </w:pPr>
          </w:p>
        </w:tc>
        <w:tc>
          <w:tcPr>
            <w:tcW w:w="1079" w:type="dxa"/>
            <w:shd w:val="clear" w:color="auto" w:fill="auto"/>
            <w:hideMark/>
          </w:tcPr>
          <w:p w:rsidR="00043020" w:rsidRPr="00043020" w:rsidRDefault="00043020" w:rsidP="000C5E16">
            <w:pPr>
              <w:contextualSpacing/>
              <w:jc w:val="center"/>
              <w:rPr>
                <w:sz w:val="20"/>
                <w:szCs w:val="20"/>
                <w:lang w:val="en-US"/>
              </w:rPr>
            </w:pPr>
          </w:p>
        </w:tc>
        <w:tc>
          <w:tcPr>
            <w:tcW w:w="1079" w:type="dxa"/>
            <w:shd w:val="clear" w:color="auto" w:fill="auto"/>
            <w:hideMark/>
          </w:tcPr>
          <w:p w:rsidR="00043020" w:rsidRPr="00043020" w:rsidRDefault="00043020" w:rsidP="000C5E16">
            <w:pPr>
              <w:contextualSpacing/>
              <w:jc w:val="center"/>
              <w:rPr>
                <w:sz w:val="20"/>
                <w:szCs w:val="20"/>
                <w:lang w:val="en-US"/>
              </w:rPr>
            </w:pPr>
          </w:p>
        </w:tc>
        <w:tc>
          <w:tcPr>
            <w:tcW w:w="1079" w:type="dxa"/>
            <w:shd w:val="clear" w:color="auto" w:fill="auto"/>
            <w:hideMark/>
          </w:tcPr>
          <w:p w:rsidR="00043020" w:rsidRPr="00043020" w:rsidRDefault="00043020" w:rsidP="000C5E16">
            <w:pPr>
              <w:contextualSpacing/>
              <w:jc w:val="center"/>
              <w:rPr>
                <w:sz w:val="20"/>
                <w:szCs w:val="20"/>
                <w:lang w:val="en-US"/>
              </w:rPr>
            </w:pPr>
          </w:p>
        </w:tc>
        <w:tc>
          <w:tcPr>
            <w:tcW w:w="1204" w:type="dxa"/>
            <w:shd w:val="clear" w:color="auto" w:fill="auto"/>
            <w:hideMark/>
          </w:tcPr>
          <w:p w:rsidR="00043020" w:rsidRPr="00043020" w:rsidRDefault="00043020" w:rsidP="000C5E16">
            <w:pPr>
              <w:contextualSpacing/>
              <w:jc w:val="center"/>
              <w:rPr>
                <w:sz w:val="20"/>
                <w:szCs w:val="20"/>
                <w:lang w:val="en-US"/>
              </w:rPr>
            </w:pPr>
          </w:p>
        </w:tc>
        <w:tc>
          <w:tcPr>
            <w:tcW w:w="1050" w:type="dxa"/>
            <w:shd w:val="clear" w:color="auto" w:fill="auto"/>
            <w:hideMark/>
          </w:tcPr>
          <w:p w:rsidR="00043020" w:rsidRPr="00043020" w:rsidRDefault="00043020" w:rsidP="000C5E16">
            <w:pPr>
              <w:contextualSpacing/>
              <w:jc w:val="center"/>
              <w:rPr>
                <w:sz w:val="20"/>
                <w:szCs w:val="20"/>
                <w:lang w:val="en-US"/>
              </w:rPr>
            </w:pPr>
          </w:p>
        </w:tc>
      </w:tr>
      <w:tr w:rsidR="00043020" w:rsidRPr="00542777" w:rsidTr="000C5E16">
        <w:trPr>
          <w:trHeight w:val="367"/>
        </w:trPr>
        <w:tc>
          <w:tcPr>
            <w:tcW w:w="3227" w:type="dxa"/>
            <w:shd w:val="clear" w:color="auto" w:fill="auto"/>
            <w:hideMark/>
          </w:tcPr>
          <w:p w:rsidR="00043020" w:rsidRPr="00330130" w:rsidRDefault="00043020" w:rsidP="000C5E16">
            <w:pPr>
              <w:rPr>
                <w:b/>
                <w:sz w:val="20"/>
                <w:szCs w:val="20"/>
              </w:rPr>
            </w:pPr>
            <w:r w:rsidRPr="00330130">
              <w:rPr>
                <w:b/>
                <w:sz w:val="20"/>
                <w:szCs w:val="20"/>
              </w:rPr>
              <w:t xml:space="preserve">Manufacture of cement,% </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38,2</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39,4</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30,7</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19,8</w:t>
            </w:r>
          </w:p>
        </w:tc>
        <w:tc>
          <w:tcPr>
            <w:tcW w:w="1204" w:type="dxa"/>
            <w:shd w:val="clear" w:color="auto" w:fill="auto"/>
            <w:hideMark/>
          </w:tcPr>
          <w:p w:rsidR="00043020" w:rsidRPr="00542777" w:rsidRDefault="00043020" w:rsidP="000C5E16">
            <w:pPr>
              <w:contextualSpacing/>
              <w:jc w:val="center"/>
              <w:rPr>
                <w:sz w:val="20"/>
                <w:szCs w:val="20"/>
              </w:rPr>
            </w:pPr>
            <w:r w:rsidRPr="00542777">
              <w:rPr>
                <w:sz w:val="20"/>
                <w:szCs w:val="20"/>
              </w:rPr>
              <w:t>27,5</w:t>
            </w:r>
          </w:p>
        </w:tc>
        <w:tc>
          <w:tcPr>
            <w:tcW w:w="1050" w:type="dxa"/>
            <w:shd w:val="clear" w:color="auto" w:fill="auto"/>
            <w:hideMark/>
          </w:tcPr>
          <w:p w:rsidR="00043020" w:rsidRPr="00542777" w:rsidRDefault="00043020" w:rsidP="000C5E16">
            <w:pPr>
              <w:contextualSpacing/>
              <w:jc w:val="center"/>
              <w:rPr>
                <w:sz w:val="20"/>
                <w:szCs w:val="20"/>
              </w:rPr>
            </w:pPr>
            <w:r w:rsidRPr="00542777">
              <w:rPr>
                <w:sz w:val="20"/>
                <w:szCs w:val="20"/>
              </w:rPr>
              <w:t>-</w:t>
            </w:r>
          </w:p>
        </w:tc>
      </w:tr>
      <w:tr w:rsidR="00043020" w:rsidRPr="00542777" w:rsidTr="000C5E16">
        <w:trPr>
          <w:trHeight w:val="525"/>
        </w:trPr>
        <w:tc>
          <w:tcPr>
            <w:tcW w:w="3227" w:type="dxa"/>
            <w:shd w:val="clear" w:color="auto" w:fill="auto"/>
            <w:hideMark/>
          </w:tcPr>
          <w:p w:rsidR="00043020" w:rsidRPr="00043020" w:rsidRDefault="00043020" w:rsidP="000C5E16">
            <w:pPr>
              <w:rPr>
                <w:b/>
                <w:sz w:val="20"/>
                <w:szCs w:val="20"/>
                <w:lang w:val="en-US"/>
              </w:rPr>
            </w:pPr>
            <w:r w:rsidRPr="00043020">
              <w:rPr>
                <w:b/>
                <w:sz w:val="20"/>
                <w:szCs w:val="20"/>
                <w:lang w:val="en-US"/>
              </w:rPr>
              <w:t xml:space="preserve">Manufacture of plastic plates, sheets, tubes and profiles,% </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29,4</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28,8</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36,9</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36,6</w:t>
            </w:r>
          </w:p>
        </w:tc>
        <w:tc>
          <w:tcPr>
            <w:tcW w:w="1204" w:type="dxa"/>
            <w:shd w:val="clear" w:color="auto" w:fill="auto"/>
            <w:hideMark/>
          </w:tcPr>
          <w:p w:rsidR="00043020" w:rsidRPr="00542777" w:rsidRDefault="00043020" w:rsidP="000C5E16">
            <w:pPr>
              <w:contextualSpacing/>
              <w:jc w:val="center"/>
              <w:rPr>
                <w:sz w:val="20"/>
                <w:szCs w:val="20"/>
              </w:rPr>
            </w:pPr>
            <w:r w:rsidRPr="00542777">
              <w:rPr>
                <w:sz w:val="20"/>
                <w:szCs w:val="20"/>
              </w:rPr>
              <w:t>32,5</w:t>
            </w:r>
          </w:p>
        </w:tc>
        <w:tc>
          <w:tcPr>
            <w:tcW w:w="1050" w:type="dxa"/>
            <w:shd w:val="clear" w:color="auto" w:fill="auto"/>
            <w:hideMark/>
          </w:tcPr>
          <w:p w:rsidR="00043020" w:rsidRPr="00542777" w:rsidRDefault="00043020" w:rsidP="000C5E16">
            <w:pPr>
              <w:contextualSpacing/>
              <w:jc w:val="center"/>
              <w:rPr>
                <w:sz w:val="20"/>
                <w:szCs w:val="20"/>
              </w:rPr>
            </w:pPr>
            <w:r w:rsidRPr="00542777">
              <w:rPr>
                <w:sz w:val="20"/>
                <w:szCs w:val="20"/>
              </w:rPr>
              <w:t>-</w:t>
            </w:r>
          </w:p>
        </w:tc>
      </w:tr>
      <w:tr w:rsidR="00043020" w:rsidRPr="00542777" w:rsidTr="000C5E16">
        <w:trPr>
          <w:trHeight w:val="780"/>
        </w:trPr>
        <w:tc>
          <w:tcPr>
            <w:tcW w:w="3227" w:type="dxa"/>
            <w:shd w:val="clear" w:color="auto" w:fill="auto"/>
            <w:hideMark/>
          </w:tcPr>
          <w:p w:rsidR="00043020" w:rsidRPr="00043020" w:rsidRDefault="00043020" w:rsidP="000C5E16">
            <w:pPr>
              <w:rPr>
                <w:b/>
                <w:sz w:val="20"/>
                <w:szCs w:val="20"/>
                <w:lang w:val="en-US"/>
              </w:rPr>
            </w:pPr>
            <w:r w:rsidRPr="00043020">
              <w:rPr>
                <w:b/>
                <w:sz w:val="20"/>
                <w:szCs w:val="20"/>
                <w:lang w:val="en-US"/>
              </w:rPr>
              <w:t xml:space="preserve">Manufacture of bricks, tiles and construction products, in baked clay,% </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32,4</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37,6</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40,9</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35,0</w:t>
            </w:r>
          </w:p>
        </w:tc>
        <w:tc>
          <w:tcPr>
            <w:tcW w:w="1204" w:type="dxa"/>
            <w:shd w:val="clear" w:color="auto" w:fill="auto"/>
            <w:hideMark/>
          </w:tcPr>
          <w:p w:rsidR="00043020" w:rsidRPr="00542777" w:rsidRDefault="00043020" w:rsidP="000C5E16">
            <w:pPr>
              <w:contextualSpacing/>
              <w:jc w:val="center"/>
              <w:rPr>
                <w:sz w:val="20"/>
                <w:szCs w:val="20"/>
              </w:rPr>
            </w:pPr>
            <w:r w:rsidRPr="00542777">
              <w:rPr>
                <w:sz w:val="20"/>
                <w:szCs w:val="20"/>
              </w:rPr>
              <w:t>39,0</w:t>
            </w:r>
          </w:p>
        </w:tc>
        <w:tc>
          <w:tcPr>
            <w:tcW w:w="1050" w:type="dxa"/>
            <w:shd w:val="clear" w:color="auto" w:fill="auto"/>
            <w:hideMark/>
          </w:tcPr>
          <w:p w:rsidR="00043020" w:rsidRPr="00542777" w:rsidRDefault="00043020" w:rsidP="000C5E16">
            <w:pPr>
              <w:contextualSpacing/>
              <w:jc w:val="center"/>
              <w:rPr>
                <w:sz w:val="20"/>
                <w:szCs w:val="20"/>
              </w:rPr>
            </w:pPr>
            <w:r w:rsidRPr="00542777">
              <w:rPr>
                <w:sz w:val="20"/>
                <w:szCs w:val="20"/>
              </w:rPr>
              <w:t>-</w:t>
            </w:r>
          </w:p>
        </w:tc>
      </w:tr>
      <w:tr w:rsidR="00043020" w:rsidRPr="00542777" w:rsidTr="000C5E16">
        <w:trPr>
          <w:trHeight w:val="523"/>
        </w:trPr>
        <w:tc>
          <w:tcPr>
            <w:tcW w:w="3227" w:type="dxa"/>
            <w:shd w:val="clear" w:color="auto" w:fill="auto"/>
            <w:hideMark/>
          </w:tcPr>
          <w:p w:rsidR="00043020" w:rsidRPr="00043020" w:rsidRDefault="00043020" w:rsidP="000C5E16">
            <w:pPr>
              <w:rPr>
                <w:b/>
                <w:sz w:val="20"/>
                <w:szCs w:val="20"/>
                <w:lang w:val="en-US"/>
              </w:rPr>
            </w:pPr>
            <w:r w:rsidRPr="00043020">
              <w:rPr>
                <w:b/>
                <w:sz w:val="20"/>
                <w:szCs w:val="20"/>
                <w:lang w:val="en-US"/>
              </w:rPr>
              <w:t xml:space="preserve">Production of construction of concrete products,% </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35,3</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37,1</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39,6</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44,5</w:t>
            </w:r>
          </w:p>
        </w:tc>
        <w:tc>
          <w:tcPr>
            <w:tcW w:w="1204" w:type="dxa"/>
            <w:shd w:val="clear" w:color="auto" w:fill="auto"/>
            <w:hideMark/>
          </w:tcPr>
          <w:p w:rsidR="00043020" w:rsidRPr="00542777" w:rsidRDefault="00043020" w:rsidP="000C5E16">
            <w:pPr>
              <w:contextualSpacing/>
              <w:jc w:val="center"/>
              <w:rPr>
                <w:sz w:val="20"/>
                <w:szCs w:val="20"/>
              </w:rPr>
            </w:pPr>
            <w:r w:rsidRPr="00542777">
              <w:rPr>
                <w:sz w:val="20"/>
                <w:szCs w:val="20"/>
              </w:rPr>
              <w:t>44,1</w:t>
            </w:r>
          </w:p>
        </w:tc>
        <w:tc>
          <w:tcPr>
            <w:tcW w:w="1050" w:type="dxa"/>
            <w:shd w:val="clear" w:color="auto" w:fill="auto"/>
            <w:hideMark/>
          </w:tcPr>
          <w:p w:rsidR="00043020" w:rsidRPr="00542777" w:rsidRDefault="00043020" w:rsidP="000C5E16">
            <w:pPr>
              <w:contextualSpacing/>
              <w:jc w:val="center"/>
              <w:rPr>
                <w:sz w:val="20"/>
                <w:szCs w:val="20"/>
              </w:rPr>
            </w:pPr>
            <w:r w:rsidRPr="00542777">
              <w:rPr>
                <w:sz w:val="20"/>
                <w:szCs w:val="20"/>
              </w:rPr>
              <w:t>-</w:t>
            </w:r>
          </w:p>
        </w:tc>
      </w:tr>
      <w:tr w:rsidR="00043020" w:rsidRPr="00542777" w:rsidTr="000C5E16">
        <w:trPr>
          <w:trHeight w:val="510"/>
        </w:trPr>
        <w:tc>
          <w:tcPr>
            <w:tcW w:w="3227" w:type="dxa"/>
            <w:shd w:val="clear" w:color="auto" w:fill="auto"/>
            <w:hideMark/>
          </w:tcPr>
          <w:p w:rsidR="00043020" w:rsidRPr="00043020" w:rsidRDefault="00043020" w:rsidP="000C5E16">
            <w:pPr>
              <w:rPr>
                <w:b/>
                <w:sz w:val="20"/>
                <w:szCs w:val="20"/>
                <w:lang w:val="en-US"/>
              </w:rPr>
            </w:pPr>
            <w:r w:rsidRPr="00043020">
              <w:rPr>
                <w:b/>
                <w:sz w:val="20"/>
                <w:szCs w:val="20"/>
                <w:lang w:val="en-US"/>
              </w:rPr>
              <w:t xml:space="preserve">Investments in fixed capital, million tenge </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62 627,3</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57 557,7</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54 821,0</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39 436,2</w:t>
            </w:r>
          </w:p>
        </w:tc>
        <w:tc>
          <w:tcPr>
            <w:tcW w:w="1204" w:type="dxa"/>
            <w:shd w:val="clear" w:color="auto" w:fill="auto"/>
            <w:hideMark/>
          </w:tcPr>
          <w:p w:rsidR="00043020" w:rsidRPr="00542777" w:rsidRDefault="00043020" w:rsidP="000C5E16">
            <w:pPr>
              <w:contextualSpacing/>
              <w:jc w:val="center"/>
              <w:rPr>
                <w:sz w:val="20"/>
                <w:szCs w:val="20"/>
              </w:rPr>
            </w:pPr>
            <w:r w:rsidRPr="00542777">
              <w:rPr>
                <w:sz w:val="20"/>
                <w:szCs w:val="20"/>
              </w:rPr>
              <w:t>57 931,9</w:t>
            </w:r>
          </w:p>
        </w:tc>
        <w:tc>
          <w:tcPr>
            <w:tcW w:w="1050" w:type="dxa"/>
            <w:shd w:val="clear" w:color="auto" w:fill="auto"/>
            <w:hideMark/>
          </w:tcPr>
          <w:p w:rsidR="00043020" w:rsidRPr="00542777" w:rsidRDefault="00043020" w:rsidP="000C5E16">
            <w:pPr>
              <w:contextualSpacing/>
              <w:jc w:val="center"/>
              <w:rPr>
                <w:sz w:val="20"/>
                <w:szCs w:val="20"/>
              </w:rPr>
            </w:pPr>
            <w:r w:rsidRPr="00542777">
              <w:rPr>
                <w:sz w:val="20"/>
                <w:szCs w:val="20"/>
              </w:rPr>
              <w:t>68 090,6</w:t>
            </w:r>
          </w:p>
        </w:tc>
      </w:tr>
      <w:tr w:rsidR="00043020" w:rsidRPr="00542777" w:rsidTr="000C5E16">
        <w:trPr>
          <w:trHeight w:val="510"/>
        </w:trPr>
        <w:tc>
          <w:tcPr>
            <w:tcW w:w="3227" w:type="dxa"/>
            <w:shd w:val="clear" w:color="auto" w:fill="auto"/>
            <w:hideMark/>
          </w:tcPr>
          <w:p w:rsidR="00043020" w:rsidRPr="00043020" w:rsidRDefault="00043020" w:rsidP="000C5E16">
            <w:pPr>
              <w:rPr>
                <w:b/>
                <w:sz w:val="20"/>
                <w:szCs w:val="20"/>
                <w:lang w:val="en-US"/>
              </w:rPr>
            </w:pPr>
            <w:r w:rsidRPr="00043020">
              <w:rPr>
                <w:b/>
                <w:sz w:val="20"/>
                <w:szCs w:val="20"/>
                <w:lang w:val="en-US"/>
              </w:rPr>
              <w:t xml:space="preserve">Rate of renewal of fixed assets in% </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0,18</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0,02</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0,10</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0,21</w:t>
            </w:r>
          </w:p>
        </w:tc>
        <w:tc>
          <w:tcPr>
            <w:tcW w:w="1204" w:type="dxa"/>
            <w:shd w:val="clear" w:color="auto" w:fill="auto"/>
            <w:hideMark/>
          </w:tcPr>
          <w:p w:rsidR="00043020" w:rsidRPr="00542777" w:rsidRDefault="00043020" w:rsidP="000C5E16">
            <w:pPr>
              <w:contextualSpacing/>
              <w:jc w:val="center"/>
              <w:rPr>
                <w:sz w:val="20"/>
                <w:szCs w:val="20"/>
              </w:rPr>
            </w:pPr>
            <w:r w:rsidRPr="00542777">
              <w:rPr>
                <w:sz w:val="20"/>
                <w:szCs w:val="20"/>
              </w:rPr>
              <w:t>0,09</w:t>
            </w:r>
          </w:p>
        </w:tc>
        <w:tc>
          <w:tcPr>
            <w:tcW w:w="1050" w:type="dxa"/>
            <w:shd w:val="clear" w:color="auto" w:fill="auto"/>
            <w:hideMark/>
          </w:tcPr>
          <w:p w:rsidR="00043020" w:rsidRPr="00542777" w:rsidRDefault="00043020" w:rsidP="000C5E16">
            <w:pPr>
              <w:contextualSpacing/>
              <w:jc w:val="center"/>
              <w:rPr>
                <w:sz w:val="20"/>
                <w:szCs w:val="20"/>
              </w:rPr>
            </w:pPr>
            <w:r w:rsidRPr="00542777">
              <w:rPr>
                <w:sz w:val="20"/>
                <w:szCs w:val="20"/>
              </w:rPr>
              <w:t>-</w:t>
            </w:r>
          </w:p>
        </w:tc>
      </w:tr>
      <w:tr w:rsidR="00043020" w:rsidRPr="00542777" w:rsidTr="000C5E16">
        <w:trPr>
          <w:trHeight w:val="765"/>
        </w:trPr>
        <w:tc>
          <w:tcPr>
            <w:tcW w:w="3227" w:type="dxa"/>
            <w:shd w:val="clear" w:color="auto" w:fill="auto"/>
            <w:hideMark/>
          </w:tcPr>
          <w:p w:rsidR="00043020" w:rsidRPr="00043020" w:rsidRDefault="00043020" w:rsidP="000C5E16">
            <w:pPr>
              <w:rPr>
                <w:b/>
                <w:sz w:val="20"/>
                <w:szCs w:val="20"/>
                <w:lang w:val="en-US"/>
              </w:rPr>
            </w:pPr>
            <w:r w:rsidRPr="00043020">
              <w:rPr>
                <w:b/>
                <w:sz w:val="20"/>
                <w:szCs w:val="20"/>
                <w:lang w:val="en-US"/>
              </w:rPr>
              <w:t xml:space="preserve">Availability of fixed assets at the year end at cost mlntenge </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153 810,1</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869 818,4</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274 723,8</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307 469,5</w:t>
            </w:r>
          </w:p>
        </w:tc>
        <w:tc>
          <w:tcPr>
            <w:tcW w:w="1204" w:type="dxa"/>
            <w:shd w:val="clear" w:color="auto" w:fill="auto"/>
            <w:hideMark/>
          </w:tcPr>
          <w:p w:rsidR="00043020" w:rsidRPr="00542777" w:rsidRDefault="00043020" w:rsidP="000C5E16">
            <w:pPr>
              <w:contextualSpacing/>
              <w:jc w:val="center"/>
              <w:rPr>
                <w:sz w:val="20"/>
                <w:szCs w:val="20"/>
              </w:rPr>
            </w:pPr>
            <w:r w:rsidRPr="00542777">
              <w:rPr>
                <w:sz w:val="20"/>
                <w:szCs w:val="20"/>
              </w:rPr>
              <w:t>332 460,0</w:t>
            </w:r>
          </w:p>
        </w:tc>
        <w:tc>
          <w:tcPr>
            <w:tcW w:w="1050" w:type="dxa"/>
            <w:shd w:val="clear" w:color="auto" w:fill="auto"/>
            <w:hideMark/>
          </w:tcPr>
          <w:p w:rsidR="00043020" w:rsidRPr="00542777" w:rsidRDefault="00043020" w:rsidP="000C5E16">
            <w:pPr>
              <w:contextualSpacing/>
              <w:jc w:val="center"/>
              <w:rPr>
                <w:sz w:val="20"/>
                <w:szCs w:val="20"/>
              </w:rPr>
            </w:pPr>
            <w:r w:rsidRPr="00542777">
              <w:rPr>
                <w:sz w:val="20"/>
                <w:szCs w:val="20"/>
              </w:rPr>
              <w:t>-</w:t>
            </w:r>
          </w:p>
        </w:tc>
      </w:tr>
      <w:tr w:rsidR="00043020" w:rsidRPr="00542777" w:rsidTr="000C5E16">
        <w:trPr>
          <w:trHeight w:val="480"/>
        </w:trPr>
        <w:tc>
          <w:tcPr>
            <w:tcW w:w="3227" w:type="dxa"/>
            <w:shd w:val="clear" w:color="auto" w:fill="auto"/>
            <w:hideMark/>
          </w:tcPr>
          <w:p w:rsidR="00043020" w:rsidRPr="00330130" w:rsidRDefault="00043020" w:rsidP="000C5E16">
            <w:pPr>
              <w:rPr>
                <w:b/>
                <w:sz w:val="20"/>
                <w:szCs w:val="20"/>
              </w:rPr>
            </w:pPr>
            <w:r w:rsidRPr="00330130">
              <w:rPr>
                <w:b/>
                <w:sz w:val="20"/>
                <w:szCs w:val="20"/>
              </w:rPr>
              <w:t xml:space="preserve">Exports, $ mn </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426</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199</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133</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130</w:t>
            </w:r>
          </w:p>
        </w:tc>
        <w:tc>
          <w:tcPr>
            <w:tcW w:w="1204" w:type="dxa"/>
            <w:shd w:val="clear" w:color="auto" w:fill="auto"/>
            <w:hideMark/>
          </w:tcPr>
          <w:p w:rsidR="00043020" w:rsidRPr="00542777" w:rsidRDefault="00043020" w:rsidP="000C5E16">
            <w:pPr>
              <w:contextualSpacing/>
              <w:jc w:val="center"/>
              <w:rPr>
                <w:sz w:val="20"/>
                <w:szCs w:val="20"/>
              </w:rPr>
            </w:pPr>
            <w:r w:rsidRPr="00542777">
              <w:rPr>
                <w:sz w:val="20"/>
                <w:szCs w:val="20"/>
              </w:rPr>
              <w:t>126</w:t>
            </w:r>
          </w:p>
        </w:tc>
        <w:tc>
          <w:tcPr>
            <w:tcW w:w="1050" w:type="dxa"/>
            <w:shd w:val="clear" w:color="auto" w:fill="auto"/>
            <w:hideMark/>
          </w:tcPr>
          <w:p w:rsidR="00043020" w:rsidRPr="00542777" w:rsidRDefault="00043020" w:rsidP="000C5E16">
            <w:pPr>
              <w:contextualSpacing/>
              <w:jc w:val="center"/>
              <w:rPr>
                <w:sz w:val="20"/>
                <w:szCs w:val="20"/>
              </w:rPr>
            </w:pPr>
            <w:r w:rsidRPr="00542777">
              <w:rPr>
                <w:sz w:val="20"/>
                <w:szCs w:val="20"/>
              </w:rPr>
              <w:t>118</w:t>
            </w:r>
          </w:p>
        </w:tc>
      </w:tr>
      <w:tr w:rsidR="00043020" w:rsidRPr="00542777" w:rsidTr="000C5E16">
        <w:trPr>
          <w:trHeight w:val="300"/>
        </w:trPr>
        <w:tc>
          <w:tcPr>
            <w:tcW w:w="3227" w:type="dxa"/>
            <w:shd w:val="clear" w:color="auto" w:fill="auto"/>
            <w:hideMark/>
          </w:tcPr>
          <w:p w:rsidR="00043020" w:rsidRPr="00330130" w:rsidRDefault="00043020" w:rsidP="000C5E16">
            <w:pPr>
              <w:rPr>
                <w:b/>
                <w:sz w:val="20"/>
                <w:szCs w:val="20"/>
              </w:rPr>
            </w:pPr>
            <w:r w:rsidRPr="00330130">
              <w:rPr>
                <w:b/>
                <w:sz w:val="20"/>
                <w:szCs w:val="20"/>
              </w:rPr>
              <w:t>Imports, $ mn</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1 604</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1 212</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1 514</w:t>
            </w:r>
          </w:p>
        </w:tc>
        <w:tc>
          <w:tcPr>
            <w:tcW w:w="1079" w:type="dxa"/>
            <w:shd w:val="clear" w:color="auto" w:fill="auto"/>
            <w:hideMark/>
          </w:tcPr>
          <w:p w:rsidR="00043020" w:rsidRPr="00542777" w:rsidRDefault="00043020" w:rsidP="000C5E16">
            <w:pPr>
              <w:contextualSpacing/>
              <w:jc w:val="center"/>
              <w:rPr>
                <w:sz w:val="20"/>
                <w:szCs w:val="20"/>
              </w:rPr>
            </w:pPr>
            <w:r w:rsidRPr="00542777">
              <w:rPr>
                <w:sz w:val="20"/>
                <w:szCs w:val="20"/>
              </w:rPr>
              <w:t>1 705</w:t>
            </w:r>
          </w:p>
        </w:tc>
        <w:tc>
          <w:tcPr>
            <w:tcW w:w="1204" w:type="dxa"/>
            <w:shd w:val="clear" w:color="auto" w:fill="auto"/>
            <w:hideMark/>
          </w:tcPr>
          <w:p w:rsidR="00043020" w:rsidRPr="00542777" w:rsidRDefault="00043020" w:rsidP="000C5E16">
            <w:pPr>
              <w:contextualSpacing/>
              <w:jc w:val="center"/>
              <w:rPr>
                <w:sz w:val="20"/>
                <w:szCs w:val="20"/>
              </w:rPr>
            </w:pPr>
            <w:r w:rsidRPr="00542777">
              <w:rPr>
                <w:sz w:val="20"/>
                <w:szCs w:val="20"/>
              </w:rPr>
              <w:t>1 989</w:t>
            </w:r>
          </w:p>
        </w:tc>
        <w:tc>
          <w:tcPr>
            <w:tcW w:w="1050" w:type="dxa"/>
            <w:shd w:val="clear" w:color="auto" w:fill="auto"/>
            <w:hideMark/>
          </w:tcPr>
          <w:p w:rsidR="00043020" w:rsidRPr="00542777" w:rsidRDefault="00043020" w:rsidP="000C5E16">
            <w:pPr>
              <w:contextualSpacing/>
              <w:jc w:val="center"/>
              <w:rPr>
                <w:sz w:val="20"/>
                <w:szCs w:val="20"/>
              </w:rPr>
            </w:pPr>
            <w:r w:rsidRPr="00542777">
              <w:rPr>
                <w:sz w:val="20"/>
                <w:szCs w:val="20"/>
              </w:rPr>
              <w:t>2 043</w:t>
            </w:r>
          </w:p>
        </w:tc>
      </w:tr>
    </w:tbl>
    <w:p w:rsidR="00043020" w:rsidRPr="00043020" w:rsidRDefault="00043020" w:rsidP="00043020">
      <w:pPr>
        <w:contextualSpacing/>
        <w:jc w:val="both"/>
        <w:rPr>
          <w:i/>
          <w:sz w:val="20"/>
          <w:szCs w:val="20"/>
          <w:lang w:val="en-US"/>
        </w:rPr>
      </w:pPr>
      <w:r w:rsidRPr="00043020">
        <w:rPr>
          <w:i/>
          <w:sz w:val="20"/>
          <w:szCs w:val="20"/>
          <w:lang w:val="en-US"/>
        </w:rPr>
        <w:t>Source:Agency of Statistics of RK, Euromonitor</w:t>
      </w:r>
    </w:p>
    <w:p w:rsidR="00043020" w:rsidRPr="00963669" w:rsidRDefault="00043020" w:rsidP="00043020">
      <w:pPr>
        <w:ind w:firstLine="708"/>
        <w:contextualSpacing/>
        <w:jc w:val="both"/>
        <w:rPr>
          <w:sz w:val="28"/>
          <w:szCs w:val="28"/>
          <w:lang w:val="en-US"/>
        </w:rPr>
      </w:pPr>
    </w:p>
    <w:p w:rsidR="00043020" w:rsidRPr="00963669" w:rsidRDefault="00043020" w:rsidP="00043020">
      <w:pPr>
        <w:ind w:firstLine="708"/>
        <w:contextualSpacing/>
        <w:jc w:val="both"/>
        <w:rPr>
          <w:sz w:val="28"/>
          <w:szCs w:val="28"/>
          <w:lang w:val="en-US"/>
        </w:rPr>
      </w:pPr>
      <w:r w:rsidRPr="00963669">
        <w:rPr>
          <w:sz w:val="28"/>
          <w:szCs w:val="28"/>
          <w:lang w:val="en-US"/>
        </w:rPr>
        <w:t>In 2013 in the sector of production of construction materials 1453 enterprises were operating, of which 47 large and 141 medium-sized enterprises. Small businesses account for 87%. Given the versatility and numerous staffing of the enterprises in the sector, Table 2.2.14.4 shows the main major manufacturers and the predominant type of enterprises in each of the priority activities. The largest concentration of companies in the production of construction materials is observed in the central, southern and western regions of Kazakhstan.</w:t>
      </w:r>
    </w:p>
    <w:p w:rsidR="00043020" w:rsidRPr="00043020" w:rsidRDefault="00043020" w:rsidP="00043020">
      <w:pPr>
        <w:ind w:firstLine="708"/>
        <w:contextualSpacing/>
        <w:jc w:val="both"/>
        <w:rPr>
          <w:szCs w:val="28"/>
          <w:lang w:val="en-US"/>
        </w:rPr>
      </w:pPr>
    </w:p>
    <w:p w:rsidR="00043020" w:rsidRPr="00043020" w:rsidRDefault="00043020" w:rsidP="00043020">
      <w:pPr>
        <w:contextualSpacing/>
        <w:jc w:val="both"/>
        <w:rPr>
          <w:szCs w:val="18"/>
          <w:lang w:val="en-US"/>
        </w:rPr>
      </w:pPr>
      <w:r w:rsidRPr="00043020">
        <w:rPr>
          <w:szCs w:val="18"/>
          <w:lang w:val="en-US"/>
        </w:rPr>
        <w:t xml:space="preserve">Table 2.2.14.4. – Range of products and the major players in the sector of construction materials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1559"/>
        <w:gridCol w:w="1276"/>
        <w:gridCol w:w="142"/>
        <w:gridCol w:w="1984"/>
      </w:tblGrid>
      <w:tr w:rsidR="00043020" w:rsidRPr="00043020" w:rsidTr="000C5E16">
        <w:trPr>
          <w:trHeight w:val="20"/>
        </w:trPr>
        <w:tc>
          <w:tcPr>
            <w:tcW w:w="4928" w:type="dxa"/>
            <w:vMerge w:val="restart"/>
            <w:shd w:val="clear" w:color="auto" w:fill="D9D9D9"/>
            <w:vAlign w:val="center"/>
          </w:tcPr>
          <w:p w:rsidR="00043020" w:rsidRPr="00542777" w:rsidRDefault="00043020" w:rsidP="000C5E16">
            <w:pPr>
              <w:jc w:val="center"/>
              <w:rPr>
                <w:sz w:val="20"/>
                <w:szCs w:val="20"/>
              </w:rPr>
            </w:pPr>
            <w:r w:rsidRPr="004D7EF1">
              <w:rPr>
                <w:b/>
                <w:bCs/>
                <w:sz w:val="20"/>
              </w:rPr>
              <w:t>Manufacturers</w:t>
            </w:r>
          </w:p>
        </w:tc>
        <w:tc>
          <w:tcPr>
            <w:tcW w:w="4961" w:type="dxa"/>
            <w:gridSpan w:val="4"/>
            <w:shd w:val="clear" w:color="auto" w:fill="D9D9D9"/>
          </w:tcPr>
          <w:p w:rsidR="00043020" w:rsidRPr="00043020" w:rsidRDefault="00043020" w:rsidP="000C5E16">
            <w:pPr>
              <w:jc w:val="center"/>
              <w:rPr>
                <w:sz w:val="20"/>
                <w:szCs w:val="20"/>
                <w:lang w:val="en-US"/>
              </w:rPr>
            </w:pPr>
            <w:r w:rsidRPr="00043020">
              <w:rPr>
                <w:b/>
                <w:bCs/>
                <w:sz w:val="20"/>
                <w:lang w:val="en-US"/>
              </w:rPr>
              <w:t>Market of thousands U.S. dollars *</w:t>
            </w:r>
          </w:p>
        </w:tc>
      </w:tr>
      <w:tr w:rsidR="00043020" w:rsidRPr="00542777" w:rsidTr="000C5E16">
        <w:trPr>
          <w:trHeight w:val="20"/>
        </w:trPr>
        <w:tc>
          <w:tcPr>
            <w:tcW w:w="4928" w:type="dxa"/>
            <w:vMerge/>
            <w:shd w:val="clear" w:color="auto" w:fill="D9D9D9"/>
          </w:tcPr>
          <w:p w:rsidR="00043020" w:rsidRPr="00043020" w:rsidRDefault="00043020" w:rsidP="000C5E16">
            <w:pPr>
              <w:jc w:val="center"/>
              <w:rPr>
                <w:sz w:val="20"/>
                <w:szCs w:val="20"/>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043020" w:rsidRPr="004D7EF1" w:rsidRDefault="00043020" w:rsidP="000C5E16">
            <w:pPr>
              <w:rPr>
                <w:b/>
                <w:bCs/>
                <w:sz w:val="20"/>
              </w:rPr>
            </w:pPr>
            <w:r w:rsidRPr="004D7EF1">
              <w:rPr>
                <w:b/>
                <w:bCs/>
                <w:sz w:val="20"/>
              </w:rPr>
              <w:t xml:space="preserve">Production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cPr>
          <w:p w:rsidR="00043020" w:rsidRPr="004D7EF1" w:rsidRDefault="00043020" w:rsidP="000C5E16">
            <w:pPr>
              <w:rPr>
                <w:b/>
                <w:bCs/>
                <w:sz w:val="20"/>
              </w:rPr>
            </w:pPr>
            <w:r w:rsidRPr="004D7EF1">
              <w:rPr>
                <w:b/>
                <w:bCs/>
                <w:sz w:val="20"/>
              </w:rPr>
              <w:t xml:space="preserve">Export </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rsidR="00043020" w:rsidRPr="004D7EF1" w:rsidRDefault="00043020" w:rsidP="000C5E16">
            <w:pPr>
              <w:rPr>
                <w:b/>
                <w:bCs/>
                <w:sz w:val="20"/>
              </w:rPr>
            </w:pPr>
            <w:r w:rsidRPr="004D7EF1">
              <w:rPr>
                <w:b/>
                <w:bCs/>
                <w:sz w:val="20"/>
              </w:rPr>
              <w:t>Import</w:t>
            </w:r>
          </w:p>
        </w:tc>
      </w:tr>
      <w:tr w:rsidR="00043020" w:rsidRPr="00542777" w:rsidTr="000C5E16">
        <w:trPr>
          <w:trHeight w:val="20"/>
        </w:trPr>
        <w:tc>
          <w:tcPr>
            <w:tcW w:w="4928" w:type="dxa"/>
            <w:shd w:val="clear" w:color="auto" w:fill="auto"/>
          </w:tcPr>
          <w:p w:rsidR="00043020" w:rsidRPr="00043020" w:rsidRDefault="00043020" w:rsidP="000C5E16">
            <w:pPr>
              <w:jc w:val="center"/>
              <w:rPr>
                <w:sz w:val="20"/>
                <w:szCs w:val="20"/>
                <w:lang w:val="en-US"/>
              </w:rPr>
            </w:pPr>
            <w:r w:rsidRPr="00043020">
              <w:rPr>
                <w:b/>
                <w:bCs/>
                <w:sz w:val="20"/>
                <w:lang w:val="en-US"/>
              </w:rPr>
              <w:t>Manufacture of veneer sheets, plywood, boards and panels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43020" w:rsidRPr="00542777" w:rsidRDefault="00043020" w:rsidP="000C5E16">
            <w:pPr>
              <w:jc w:val="center"/>
              <w:rPr>
                <w:b/>
                <w:sz w:val="20"/>
              </w:rPr>
            </w:pPr>
            <w:r w:rsidRPr="00542777">
              <w:rPr>
                <w:b/>
                <w:bCs/>
                <w:sz w:val="20"/>
              </w:rPr>
              <w:t>7 740,6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3020" w:rsidRPr="00542777" w:rsidRDefault="00043020" w:rsidP="000C5E16">
            <w:pPr>
              <w:jc w:val="center"/>
              <w:rPr>
                <w:b/>
                <w:bCs/>
                <w:sz w:val="20"/>
              </w:rPr>
            </w:pPr>
            <w:r w:rsidRPr="00542777">
              <w:rPr>
                <w:b/>
                <w:bCs/>
                <w:sz w:val="20"/>
              </w:rPr>
              <w:t>322,5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43020" w:rsidRPr="00542777" w:rsidRDefault="00043020" w:rsidP="000C5E16">
            <w:pPr>
              <w:jc w:val="center"/>
              <w:rPr>
                <w:b/>
                <w:bCs/>
                <w:sz w:val="20"/>
              </w:rPr>
            </w:pPr>
            <w:r w:rsidRPr="00542777">
              <w:rPr>
                <w:b/>
                <w:bCs/>
                <w:sz w:val="20"/>
              </w:rPr>
              <w:t>115 464,3</w:t>
            </w:r>
          </w:p>
        </w:tc>
      </w:tr>
      <w:tr w:rsidR="00043020" w:rsidRPr="00043020" w:rsidTr="000C5E16">
        <w:trPr>
          <w:trHeight w:val="20"/>
        </w:trPr>
        <w:tc>
          <w:tcPr>
            <w:tcW w:w="4928" w:type="dxa"/>
            <w:shd w:val="clear" w:color="auto" w:fill="auto"/>
          </w:tcPr>
          <w:p w:rsidR="00043020" w:rsidRPr="00043020" w:rsidRDefault="00043020" w:rsidP="000C5E16">
            <w:pPr>
              <w:jc w:val="both"/>
              <w:rPr>
                <w:sz w:val="20"/>
                <w:lang w:val="en-US"/>
              </w:rPr>
            </w:pPr>
            <w:r w:rsidRPr="00043020">
              <w:rPr>
                <w:b/>
                <w:sz w:val="20"/>
                <w:lang w:val="en-US"/>
              </w:rPr>
              <w:t xml:space="preserve">Main players: </w:t>
            </w:r>
            <w:r w:rsidRPr="00043020">
              <w:rPr>
                <w:sz w:val="20"/>
                <w:lang w:val="en-US"/>
              </w:rPr>
              <w:t>LLP “Favorite” (EKR), LLP “Irtyshtransoyl” (EKR) and small enterprises</w:t>
            </w:r>
          </w:p>
        </w:tc>
        <w:tc>
          <w:tcPr>
            <w:tcW w:w="4961" w:type="dxa"/>
            <w:gridSpan w:val="4"/>
            <w:shd w:val="clear" w:color="auto" w:fill="auto"/>
          </w:tcPr>
          <w:p w:rsidR="00043020" w:rsidRPr="00043020" w:rsidRDefault="00043020" w:rsidP="000C5E16">
            <w:pPr>
              <w:jc w:val="both"/>
              <w:rPr>
                <w:sz w:val="20"/>
                <w:szCs w:val="20"/>
                <w:lang w:val="en-US"/>
              </w:rPr>
            </w:pPr>
            <w:r w:rsidRPr="00043020">
              <w:rPr>
                <w:iCs/>
                <w:sz w:val="20"/>
                <w:lang w:val="en-US"/>
              </w:rPr>
              <w:t>Manufacturers of plywood, boards carpentry, EAF</w:t>
            </w:r>
          </w:p>
        </w:tc>
      </w:tr>
      <w:tr w:rsidR="00043020" w:rsidRPr="00542777" w:rsidTr="000C5E16">
        <w:trPr>
          <w:trHeight w:val="20"/>
        </w:trPr>
        <w:tc>
          <w:tcPr>
            <w:tcW w:w="4928" w:type="dxa"/>
            <w:shd w:val="clear" w:color="auto" w:fill="auto"/>
          </w:tcPr>
          <w:p w:rsidR="00043020" w:rsidRPr="00043020" w:rsidRDefault="00043020" w:rsidP="000C5E16">
            <w:pPr>
              <w:jc w:val="center"/>
              <w:rPr>
                <w:sz w:val="20"/>
                <w:szCs w:val="20"/>
                <w:lang w:val="en-US"/>
              </w:rPr>
            </w:pPr>
            <w:r w:rsidRPr="00043020">
              <w:rPr>
                <w:b/>
                <w:sz w:val="20"/>
                <w:szCs w:val="20"/>
                <w:lang w:val="en-US"/>
              </w:rPr>
              <w:t>Manufacture of plastic plates, sheets, tubes and profiles</w:t>
            </w:r>
          </w:p>
        </w:tc>
        <w:tc>
          <w:tcPr>
            <w:tcW w:w="1559" w:type="dxa"/>
            <w:shd w:val="clear" w:color="auto" w:fill="auto"/>
            <w:vAlign w:val="center"/>
          </w:tcPr>
          <w:p w:rsidR="00043020" w:rsidRPr="00542777" w:rsidRDefault="00043020" w:rsidP="000C5E16">
            <w:pPr>
              <w:jc w:val="center"/>
              <w:rPr>
                <w:b/>
                <w:bCs/>
                <w:sz w:val="20"/>
              </w:rPr>
            </w:pPr>
            <w:r w:rsidRPr="00542777">
              <w:rPr>
                <w:b/>
                <w:sz w:val="20"/>
                <w:szCs w:val="20"/>
              </w:rPr>
              <w:t>425 972,3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3020" w:rsidRPr="00542777" w:rsidRDefault="00043020" w:rsidP="000C5E16">
            <w:pPr>
              <w:jc w:val="center"/>
              <w:rPr>
                <w:b/>
                <w:bCs/>
                <w:sz w:val="20"/>
              </w:rPr>
            </w:pPr>
            <w:r w:rsidRPr="00542777">
              <w:rPr>
                <w:b/>
                <w:bCs/>
                <w:sz w:val="20"/>
              </w:rPr>
              <w:t>17 663,2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43020" w:rsidRPr="00542777" w:rsidRDefault="00043020" w:rsidP="000C5E16">
            <w:pPr>
              <w:jc w:val="center"/>
              <w:rPr>
                <w:b/>
                <w:bCs/>
                <w:sz w:val="20"/>
              </w:rPr>
            </w:pPr>
            <w:r w:rsidRPr="00542777">
              <w:rPr>
                <w:b/>
                <w:bCs/>
                <w:sz w:val="20"/>
              </w:rPr>
              <w:t>272 888,7</w:t>
            </w:r>
          </w:p>
        </w:tc>
      </w:tr>
      <w:tr w:rsidR="00043020" w:rsidRPr="00043020" w:rsidTr="000C5E16">
        <w:trPr>
          <w:trHeight w:val="20"/>
        </w:trPr>
        <w:tc>
          <w:tcPr>
            <w:tcW w:w="4928" w:type="dxa"/>
            <w:shd w:val="clear" w:color="auto" w:fill="auto"/>
          </w:tcPr>
          <w:p w:rsidR="00043020" w:rsidRPr="00043020" w:rsidRDefault="00043020" w:rsidP="000C5E16">
            <w:pPr>
              <w:jc w:val="both"/>
              <w:rPr>
                <w:sz w:val="20"/>
                <w:szCs w:val="20"/>
                <w:lang w:val="en-US"/>
              </w:rPr>
            </w:pPr>
            <w:r w:rsidRPr="00043020">
              <w:rPr>
                <w:b/>
                <w:sz w:val="20"/>
                <w:lang w:val="en-US"/>
              </w:rPr>
              <w:t xml:space="preserve">Main players: </w:t>
            </w:r>
            <w:r w:rsidRPr="00043020">
              <w:rPr>
                <w:sz w:val="20"/>
                <w:lang w:val="en-US"/>
              </w:rPr>
              <w:t>LLP “STZ” Arystan”, LLP “Taraz Pipe Plant” and small businesses</w:t>
            </w:r>
          </w:p>
        </w:tc>
        <w:tc>
          <w:tcPr>
            <w:tcW w:w="4961" w:type="dxa"/>
            <w:gridSpan w:val="4"/>
            <w:shd w:val="clear" w:color="auto" w:fill="auto"/>
          </w:tcPr>
          <w:p w:rsidR="00043020" w:rsidRPr="00043020" w:rsidRDefault="00043020" w:rsidP="000C5E16">
            <w:pPr>
              <w:jc w:val="both"/>
              <w:rPr>
                <w:sz w:val="20"/>
                <w:szCs w:val="20"/>
                <w:lang w:val="en-US"/>
              </w:rPr>
            </w:pPr>
            <w:r w:rsidRPr="00043020">
              <w:rPr>
                <w:sz w:val="20"/>
                <w:lang w:val="en-US"/>
              </w:rPr>
              <w:t>Manufacturers of polyethylene and propylene pipes</w:t>
            </w:r>
          </w:p>
        </w:tc>
      </w:tr>
      <w:tr w:rsidR="00043020" w:rsidRPr="00542777" w:rsidTr="000C5E16">
        <w:trPr>
          <w:trHeight w:val="20"/>
        </w:trPr>
        <w:tc>
          <w:tcPr>
            <w:tcW w:w="4928" w:type="dxa"/>
            <w:shd w:val="clear" w:color="auto" w:fill="auto"/>
          </w:tcPr>
          <w:p w:rsidR="00043020" w:rsidRPr="00043020" w:rsidRDefault="00043020" w:rsidP="000C5E16">
            <w:pPr>
              <w:jc w:val="center"/>
              <w:rPr>
                <w:sz w:val="20"/>
                <w:szCs w:val="20"/>
                <w:lang w:val="en-US"/>
              </w:rPr>
            </w:pPr>
            <w:r w:rsidRPr="00043020">
              <w:rPr>
                <w:b/>
                <w:sz w:val="20"/>
                <w:szCs w:val="20"/>
                <w:lang w:val="en-US"/>
              </w:rPr>
              <w:t>Manufacture of constructive plastic articles</w:t>
            </w:r>
          </w:p>
        </w:tc>
        <w:tc>
          <w:tcPr>
            <w:tcW w:w="1559" w:type="dxa"/>
            <w:shd w:val="clear" w:color="auto" w:fill="auto"/>
            <w:vAlign w:val="center"/>
          </w:tcPr>
          <w:p w:rsidR="00043020" w:rsidRPr="00542777" w:rsidRDefault="00043020" w:rsidP="000C5E16">
            <w:pPr>
              <w:jc w:val="center"/>
              <w:rPr>
                <w:b/>
                <w:bCs/>
                <w:sz w:val="20"/>
              </w:rPr>
            </w:pPr>
            <w:r w:rsidRPr="00542777">
              <w:rPr>
                <w:b/>
                <w:sz w:val="20"/>
                <w:szCs w:val="20"/>
              </w:rPr>
              <w:t>226 079,1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3020" w:rsidRPr="00542777" w:rsidRDefault="00043020" w:rsidP="000C5E16">
            <w:pPr>
              <w:jc w:val="center"/>
              <w:rPr>
                <w:b/>
                <w:bCs/>
                <w:sz w:val="20"/>
              </w:rPr>
            </w:pPr>
            <w:r w:rsidRPr="00542777">
              <w:rPr>
                <w:b/>
                <w:bCs/>
                <w:sz w:val="2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43020" w:rsidRPr="00542777" w:rsidRDefault="00043020" w:rsidP="000C5E16">
            <w:pPr>
              <w:jc w:val="center"/>
              <w:rPr>
                <w:b/>
                <w:bCs/>
                <w:sz w:val="20"/>
              </w:rPr>
            </w:pPr>
            <w:r w:rsidRPr="00542777">
              <w:rPr>
                <w:b/>
                <w:bCs/>
                <w:sz w:val="20"/>
              </w:rPr>
              <w:t>9 634,6</w:t>
            </w:r>
          </w:p>
        </w:tc>
      </w:tr>
      <w:tr w:rsidR="00043020" w:rsidRPr="00043020" w:rsidTr="000C5E16">
        <w:trPr>
          <w:trHeight w:val="20"/>
        </w:trPr>
        <w:tc>
          <w:tcPr>
            <w:tcW w:w="4928" w:type="dxa"/>
            <w:shd w:val="clear" w:color="auto" w:fill="auto"/>
          </w:tcPr>
          <w:p w:rsidR="00043020" w:rsidRPr="00043020" w:rsidRDefault="00043020" w:rsidP="000C5E16">
            <w:pPr>
              <w:jc w:val="both"/>
              <w:rPr>
                <w:sz w:val="20"/>
                <w:szCs w:val="20"/>
                <w:lang w:val="en-US"/>
              </w:rPr>
            </w:pPr>
            <w:r w:rsidRPr="00043020">
              <w:rPr>
                <w:b/>
                <w:sz w:val="20"/>
                <w:lang w:val="en-US"/>
              </w:rPr>
              <w:t xml:space="preserve">Main players: </w:t>
            </w:r>
            <w:r w:rsidRPr="00043020">
              <w:rPr>
                <w:sz w:val="20"/>
                <w:lang w:val="en-US"/>
              </w:rPr>
              <w:t>LLP “Galaxy”, LLP “Tenusa” and small businesses</w:t>
            </w:r>
          </w:p>
        </w:tc>
        <w:tc>
          <w:tcPr>
            <w:tcW w:w="4961" w:type="dxa"/>
            <w:gridSpan w:val="4"/>
            <w:shd w:val="clear" w:color="auto" w:fill="auto"/>
          </w:tcPr>
          <w:p w:rsidR="00043020" w:rsidRPr="00043020" w:rsidRDefault="00043020" w:rsidP="000C5E16">
            <w:pPr>
              <w:jc w:val="both"/>
              <w:rPr>
                <w:sz w:val="20"/>
                <w:szCs w:val="20"/>
                <w:lang w:val="en-US"/>
              </w:rPr>
            </w:pPr>
            <w:r w:rsidRPr="00043020">
              <w:rPr>
                <w:sz w:val="20"/>
                <w:lang w:val="en-US"/>
              </w:rPr>
              <w:t>Manufacturers of doors, window frames, profiles, plastic and other composite-polymer materials</w:t>
            </w:r>
          </w:p>
        </w:tc>
      </w:tr>
      <w:tr w:rsidR="00043020" w:rsidRPr="00542777" w:rsidTr="000C5E16">
        <w:trPr>
          <w:trHeight w:val="20"/>
        </w:trPr>
        <w:tc>
          <w:tcPr>
            <w:tcW w:w="4928" w:type="dxa"/>
            <w:shd w:val="clear" w:color="auto" w:fill="auto"/>
          </w:tcPr>
          <w:p w:rsidR="00043020" w:rsidRPr="00542777" w:rsidRDefault="00043020" w:rsidP="000C5E16">
            <w:pPr>
              <w:jc w:val="center"/>
              <w:rPr>
                <w:sz w:val="20"/>
                <w:szCs w:val="20"/>
              </w:rPr>
            </w:pPr>
            <w:r w:rsidRPr="009D3C41">
              <w:rPr>
                <w:b/>
                <w:sz w:val="20"/>
                <w:szCs w:val="20"/>
              </w:rPr>
              <w:t>Manufacture of flat glass</w:t>
            </w:r>
          </w:p>
        </w:tc>
        <w:tc>
          <w:tcPr>
            <w:tcW w:w="1559" w:type="dxa"/>
            <w:shd w:val="clear" w:color="auto" w:fill="auto"/>
            <w:vAlign w:val="center"/>
          </w:tcPr>
          <w:p w:rsidR="00043020" w:rsidRPr="00542777" w:rsidRDefault="00043020" w:rsidP="000C5E16">
            <w:pPr>
              <w:jc w:val="center"/>
              <w:rPr>
                <w:b/>
                <w:bCs/>
                <w:sz w:val="20"/>
              </w:rPr>
            </w:pPr>
            <w:r w:rsidRPr="00542777">
              <w:rPr>
                <w:b/>
                <w:sz w:val="20"/>
                <w:szCs w:val="20"/>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3020" w:rsidRPr="00542777" w:rsidRDefault="00043020" w:rsidP="000C5E16">
            <w:pPr>
              <w:jc w:val="center"/>
              <w:rPr>
                <w:b/>
                <w:bCs/>
                <w:sz w:val="20"/>
              </w:rPr>
            </w:pPr>
            <w:r w:rsidRPr="00542777">
              <w:rPr>
                <w:b/>
                <w:bCs/>
                <w:sz w:val="20"/>
              </w:rPr>
              <w:t>4 767,2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43020" w:rsidRPr="00542777" w:rsidRDefault="00043020" w:rsidP="000C5E16">
            <w:pPr>
              <w:jc w:val="center"/>
              <w:rPr>
                <w:b/>
                <w:bCs/>
                <w:sz w:val="20"/>
              </w:rPr>
            </w:pPr>
            <w:r w:rsidRPr="00542777">
              <w:rPr>
                <w:b/>
                <w:bCs/>
                <w:sz w:val="20"/>
              </w:rPr>
              <w:t>219 614,1</w:t>
            </w:r>
          </w:p>
        </w:tc>
      </w:tr>
      <w:tr w:rsidR="00043020" w:rsidRPr="00542777" w:rsidTr="000C5E16">
        <w:trPr>
          <w:trHeight w:val="20"/>
        </w:trPr>
        <w:tc>
          <w:tcPr>
            <w:tcW w:w="4928" w:type="dxa"/>
            <w:shd w:val="clear" w:color="auto" w:fill="auto"/>
          </w:tcPr>
          <w:p w:rsidR="00043020" w:rsidRPr="00542777" w:rsidRDefault="00043020" w:rsidP="000C5E16">
            <w:pPr>
              <w:jc w:val="both"/>
              <w:rPr>
                <w:sz w:val="20"/>
              </w:rPr>
            </w:pPr>
            <w:r w:rsidRPr="004D7EF1">
              <w:rPr>
                <w:b/>
                <w:sz w:val="20"/>
              </w:rPr>
              <w:t>Main players:</w:t>
            </w:r>
            <w:r>
              <w:rPr>
                <w:b/>
                <w:sz w:val="20"/>
              </w:rPr>
              <w:t xml:space="preserve"> </w:t>
            </w:r>
            <w:r w:rsidRPr="009D3C41">
              <w:rPr>
                <w:sz w:val="20"/>
                <w:szCs w:val="20"/>
              </w:rPr>
              <w:t>no manufacturer</w:t>
            </w:r>
          </w:p>
        </w:tc>
        <w:tc>
          <w:tcPr>
            <w:tcW w:w="4961" w:type="dxa"/>
            <w:gridSpan w:val="4"/>
            <w:shd w:val="clear" w:color="auto" w:fill="auto"/>
            <w:vAlign w:val="center"/>
          </w:tcPr>
          <w:p w:rsidR="00043020" w:rsidRPr="00542777" w:rsidRDefault="00043020" w:rsidP="000C5E16">
            <w:pPr>
              <w:jc w:val="center"/>
              <w:rPr>
                <w:bCs/>
                <w:sz w:val="20"/>
              </w:rPr>
            </w:pPr>
          </w:p>
        </w:tc>
      </w:tr>
      <w:tr w:rsidR="00043020" w:rsidRPr="00542777" w:rsidTr="000C5E16">
        <w:trPr>
          <w:trHeight w:val="20"/>
        </w:trPr>
        <w:tc>
          <w:tcPr>
            <w:tcW w:w="4928" w:type="dxa"/>
            <w:shd w:val="clear" w:color="auto" w:fill="auto"/>
          </w:tcPr>
          <w:p w:rsidR="00043020" w:rsidRPr="00043020" w:rsidRDefault="00043020" w:rsidP="000C5E16">
            <w:pPr>
              <w:jc w:val="center"/>
              <w:rPr>
                <w:b/>
                <w:sz w:val="20"/>
                <w:szCs w:val="20"/>
                <w:lang w:val="en-US"/>
              </w:rPr>
            </w:pPr>
            <w:r w:rsidRPr="00043020">
              <w:rPr>
                <w:b/>
                <w:sz w:val="20"/>
                <w:szCs w:val="20"/>
                <w:lang w:val="en-US"/>
              </w:rPr>
              <w:t>Shaping and processing of flat glass</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22 553,2</w:t>
            </w:r>
          </w:p>
        </w:tc>
        <w:tc>
          <w:tcPr>
            <w:tcW w:w="1418" w:type="dxa"/>
            <w:gridSpan w:val="2"/>
            <w:shd w:val="clear" w:color="auto" w:fill="auto"/>
            <w:vAlign w:val="center"/>
          </w:tcPr>
          <w:p w:rsidR="00043020" w:rsidRPr="00542777" w:rsidRDefault="00043020" w:rsidP="000C5E16">
            <w:pPr>
              <w:jc w:val="center"/>
              <w:rPr>
                <w:b/>
                <w:sz w:val="20"/>
                <w:szCs w:val="20"/>
              </w:rPr>
            </w:pPr>
            <w:r w:rsidRPr="00542777">
              <w:rPr>
                <w:b/>
                <w:sz w:val="20"/>
                <w:szCs w:val="20"/>
              </w:rPr>
              <w:t>33 218,1</w:t>
            </w:r>
          </w:p>
        </w:tc>
        <w:tc>
          <w:tcPr>
            <w:tcW w:w="1984" w:type="dxa"/>
            <w:shd w:val="clear" w:color="auto" w:fill="auto"/>
            <w:vAlign w:val="center"/>
          </w:tcPr>
          <w:p w:rsidR="00043020" w:rsidRPr="00542777" w:rsidRDefault="00043020" w:rsidP="000C5E16">
            <w:pPr>
              <w:jc w:val="center"/>
              <w:rPr>
                <w:b/>
                <w:sz w:val="20"/>
                <w:szCs w:val="20"/>
              </w:rPr>
            </w:pPr>
            <w:r w:rsidRPr="00542777">
              <w:rPr>
                <w:b/>
                <w:sz w:val="20"/>
                <w:szCs w:val="20"/>
              </w:rPr>
              <w:t>350 647,2</w:t>
            </w:r>
          </w:p>
        </w:tc>
      </w:tr>
      <w:tr w:rsidR="00043020" w:rsidRPr="00043020" w:rsidTr="000C5E16">
        <w:trPr>
          <w:trHeight w:val="20"/>
        </w:trPr>
        <w:tc>
          <w:tcPr>
            <w:tcW w:w="4928" w:type="dxa"/>
            <w:shd w:val="clear" w:color="auto" w:fill="auto"/>
          </w:tcPr>
          <w:p w:rsidR="00043020" w:rsidRPr="00043020" w:rsidRDefault="00043020" w:rsidP="000C5E16">
            <w:pPr>
              <w:jc w:val="both"/>
              <w:rPr>
                <w:sz w:val="20"/>
                <w:szCs w:val="20"/>
                <w:lang w:val="en-US"/>
              </w:rPr>
            </w:pPr>
            <w:r w:rsidRPr="00043020">
              <w:rPr>
                <w:b/>
                <w:sz w:val="20"/>
                <w:lang w:val="en-US"/>
              </w:rPr>
              <w:t>Main players:</w:t>
            </w:r>
            <w:r w:rsidRPr="00043020">
              <w:rPr>
                <w:sz w:val="20"/>
                <w:lang w:val="en-US"/>
              </w:rPr>
              <w:t xml:space="preserve"> LLP “KazStroiSteklo”, LLP “STEKLOSERVIS”</w:t>
            </w:r>
          </w:p>
        </w:tc>
        <w:tc>
          <w:tcPr>
            <w:tcW w:w="4961" w:type="dxa"/>
            <w:gridSpan w:val="4"/>
            <w:shd w:val="clear" w:color="auto" w:fill="auto"/>
          </w:tcPr>
          <w:p w:rsidR="00043020" w:rsidRPr="00043020" w:rsidRDefault="00043020" w:rsidP="000C5E16">
            <w:pPr>
              <w:jc w:val="both"/>
              <w:rPr>
                <w:sz w:val="20"/>
                <w:szCs w:val="20"/>
                <w:lang w:val="en-US"/>
              </w:rPr>
            </w:pPr>
            <w:r w:rsidRPr="00043020">
              <w:rPr>
                <w:sz w:val="20"/>
                <w:lang w:val="en-US"/>
              </w:rPr>
              <w:t>Manufacturers tempered glass, glass and industrial glass processing</w:t>
            </w:r>
          </w:p>
        </w:tc>
      </w:tr>
      <w:tr w:rsidR="00043020" w:rsidRPr="00542777" w:rsidTr="000C5E16">
        <w:trPr>
          <w:trHeight w:val="20"/>
        </w:trPr>
        <w:tc>
          <w:tcPr>
            <w:tcW w:w="4928" w:type="dxa"/>
            <w:shd w:val="clear" w:color="auto" w:fill="auto"/>
          </w:tcPr>
          <w:p w:rsidR="00043020" w:rsidRPr="00542777" w:rsidRDefault="00043020" w:rsidP="000C5E16">
            <w:pPr>
              <w:jc w:val="center"/>
              <w:rPr>
                <w:b/>
                <w:sz w:val="20"/>
                <w:szCs w:val="20"/>
              </w:rPr>
            </w:pPr>
            <w:r w:rsidRPr="002A2FF4">
              <w:rPr>
                <w:b/>
                <w:sz w:val="20"/>
                <w:szCs w:val="20"/>
              </w:rPr>
              <w:t>Manufacture of hollow glass</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32 632,7</w:t>
            </w:r>
          </w:p>
        </w:tc>
        <w:tc>
          <w:tcPr>
            <w:tcW w:w="1418" w:type="dxa"/>
            <w:gridSpan w:val="2"/>
            <w:shd w:val="clear" w:color="auto" w:fill="auto"/>
            <w:vAlign w:val="center"/>
          </w:tcPr>
          <w:p w:rsidR="00043020" w:rsidRPr="00542777" w:rsidRDefault="00043020" w:rsidP="000C5E16">
            <w:pPr>
              <w:jc w:val="center"/>
              <w:rPr>
                <w:b/>
                <w:sz w:val="20"/>
                <w:szCs w:val="20"/>
              </w:rPr>
            </w:pPr>
            <w:r w:rsidRPr="00542777">
              <w:rPr>
                <w:b/>
                <w:sz w:val="20"/>
                <w:szCs w:val="20"/>
              </w:rPr>
              <w:t>1 808,0</w:t>
            </w:r>
          </w:p>
        </w:tc>
        <w:tc>
          <w:tcPr>
            <w:tcW w:w="1984" w:type="dxa"/>
            <w:shd w:val="clear" w:color="auto" w:fill="auto"/>
            <w:vAlign w:val="center"/>
          </w:tcPr>
          <w:p w:rsidR="00043020" w:rsidRPr="00542777" w:rsidRDefault="00043020" w:rsidP="000C5E16">
            <w:pPr>
              <w:jc w:val="center"/>
              <w:rPr>
                <w:b/>
                <w:sz w:val="20"/>
                <w:szCs w:val="20"/>
              </w:rPr>
            </w:pPr>
            <w:r w:rsidRPr="00542777">
              <w:rPr>
                <w:b/>
                <w:sz w:val="20"/>
                <w:szCs w:val="20"/>
              </w:rPr>
              <w:t>153 800,5</w:t>
            </w:r>
          </w:p>
        </w:tc>
      </w:tr>
      <w:tr w:rsidR="00043020" w:rsidRPr="00542777" w:rsidTr="000C5E16">
        <w:trPr>
          <w:trHeight w:val="20"/>
        </w:trPr>
        <w:tc>
          <w:tcPr>
            <w:tcW w:w="4928" w:type="dxa"/>
            <w:shd w:val="clear" w:color="auto" w:fill="auto"/>
          </w:tcPr>
          <w:p w:rsidR="00043020" w:rsidRPr="00043020" w:rsidRDefault="00043020" w:rsidP="000C5E16">
            <w:pPr>
              <w:jc w:val="both"/>
              <w:rPr>
                <w:sz w:val="20"/>
                <w:szCs w:val="20"/>
                <w:lang w:val="en-US"/>
              </w:rPr>
            </w:pPr>
            <w:r w:rsidRPr="00043020">
              <w:rPr>
                <w:b/>
                <w:sz w:val="20"/>
                <w:lang w:val="en-US"/>
              </w:rPr>
              <w:t xml:space="preserve">Main players: </w:t>
            </w:r>
            <w:r w:rsidRPr="00043020">
              <w:rPr>
                <w:sz w:val="20"/>
                <w:lang w:val="en-US"/>
              </w:rPr>
              <w:t>LLP “SAF”, “SAF-2”, LLP “EvroKristall”</w:t>
            </w:r>
          </w:p>
        </w:tc>
        <w:tc>
          <w:tcPr>
            <w:tcW w:w="4961" w:type="dxa"/>
            <w:gridSpan w:val="4"/>
            <w:shd w:val="clear" w:color="auto" w:fill="auto"/>
          </w:tcPr>
          <w:p w:rsidR="00043020" w:rsidRPr="00542777" w:rsidRDefault="00043020" w:rsidP="000C5E16">
            <w:pPr>
              <w:jc w:val="both"/>
              <w:rPr>
                <w:sz w:val="20"/>
                <w:szCs w:val="20"/>
              </w:rPr>
            </w:pPr>
            <w:r w:rsidRPr="009D3C41">
              <w:rPr>
                <w:sz w:val="20"/>
              </w:rPr>
              <w:t>Producers of glass</w:t>
            </w:r>
          </w:p>
        </w:tc>
      </w:tr>
      <w:tr w:rsidR="00043020" w:rsidRPr="00542777" w:rsidTr="000C5E16">
        <w:trPr>
          <w:trHeight w:val="20"/>
        </w:trPr>
        <w:tc>
          <w:tcPr>
            <w:tcW w:w="4928" w:type="dxa"/>
            <w:shd w:val="clear" w:color="auto" w:fill="auto"/>
          </w:tcPr>
          <w:p w:rsidR="00043020" w:rsidRPr="00542777" w:rsidRDefault="00043020" w:rsidP="000C5E16">
            <w:pPr>
              <w:jc w:val="center"/>
              <w:rPr>
                <w:sz w:val="20"/>
                <w:szCs w:val="20"/>
              </w:rPr>
            </w:pPr>
            <w:r>
              <w:rPr>
                <w:b/>
                <w:sz w:val="20"/>
                <w:szCs w:val="20"/>
              </w:rPr>
              <w:t>M</w:t>
            </w:r>
            <w:r w:rsidRPr="006923F7">
              <w:rPr>
                <w:b/>
                <w:sz w:val="20"/>
                <w:szCs w:val="20"/>
              </w:rPr>
              <w:t>anufacture of glass fibers</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33,6</w:t>
            </w:r>
          </w:p>
        </w:tc>
        <w:tc>
          <w:tcPr>
            <w:tcW w:w="1418" w:type="dxa"/>
            <w:gridSpan w:val="2"/>
            <w:shd w:val="clear" w:color="auto" w:fill="auto"/>
            <w:vAlign w:val="center"/>
          </w:tcPr>
          <w:p w:rsidR="00043020" w:rsidRPr="00542777" w:rsidRDefault="00043020" w:rsidP="000C5E16">
            <w:pPr>
              <w:jc w:val="center"/>
              <w:rPr>
                <w:b/>
                <w:sz w:val="20"/>
                <w:szCs w:val="20"/>
              </w:rPr>
            </w:pPr>
            <w:r w:rsidRPr="00542777">
              <w:rPr>
                <w:b/>
                <w:sz w:val="20"/>
                <w:szCs w:val="20"/>
              </w:rPr>
              <w:t>215,1</w:t>
            </w:r>
          </w:p>
        </w:tc>
        <w:tc>
          <w:tcPr>
            <w:tcW w:w="1984" w:type="dxa"/>
            <w:shd w:val="clear" w:color="auto" w:fill="auto"/>
            <w:vAlign w:val="center"/>
          </w:tcPr>
          <w:p w:rsidR="00043020" w:rsidRPr="00542777" w:rsidRDefault="00043020" w:rsidP="000C5E16">
            <w:pPr>
              <w:jc w:val="center"/>
              <w:rPr>
                <w:b/>
                <w:sz w:val="20"/>
                <w:szCs w:val="20"/>
              </w:rPr>
            </w:pPr>
            <w:r w:rsidRPr="00542777">
              <w:rPr>
                <w:b/>
                <w:sz w:val="20"/>
                <w:szCs w:val="20"/>
              </w:rPr>
              <w:t>56 464,5</w:t>
            </w:r>
          </w:p>
        </w:tc>
      </w:tr>
      <w:tr w:rsidR="00043020" w:rsidRPr="00043020" w:rsidTr="000C5E16">
        <w:trPr>
          <w:trHeight w:val="20"/>
        </w:trPr>
        <w:tc>
          <w:tcPr>
            <w:tcW w:w="4928" w:type="dxa"/>
            <w:shd w:val="clear" w:color="auto" w:fill="auto"/>
          </w:tcPr>
          <w:p w:rsidR="00043020" w:rsidRPr="00542777" w:rsidRDefault="00043020" w:rsidP="000C5E16">
            <w:pPr>
              <w:jc w:val="both"/>
              <w:rPr>
                <w:sz w:val="20"/>
                <w:szCs w:val="20"/>
              </w:rPr>
            </w:pPr>
            <w:r w:rsidRPr="004D7EF1">
              <w:rPr>
                <w:b/>
                <w:sz w:val="20"/>
              </w:rPr>
              <w:t>Main players:</w:t>
            </w:r>
            <w:r>
              <w:rPr>
                <w:b/>
                <w:sz w:val="20"/>
              </w:rPr>
              <w:t xml:space="preserve"> </w:t>
            </w:r>
            <w:r w:rsidRPr="006923F7">
              <w:rPr>
                <w:sz w:val="20"/>
              </w:rPr>
              <w:t xml:space="preserve">LLP </w:t>
            </w:r>
            <w:r>
              <w:rPr>
                <w:sz w:val="20"/>
              </w:rPr>
              <w:t>“</w:t>
            </w:r>
            <w:r w:rsidRPr="006923F7">
              <w:rPr>
                <w:sz w:val="20"/>
              </w:rPr>
              <w:t>StroyLeks</w:t>
            </w:r>
            <w:r>
              <w:rPr>
                <w:sz w:val="20"/>
              </w:rPr>
              <w:t>”</w:t>
            </w:r>
          </w:p>
        </w:tc>
        <w:tc>
          <w:tcPr>
            <w:tcW w:w="4961" w:type="dxa"/>
            <w:gridSpan w:val="4"/>
            <w:shd w:val="clear" w:color="auto" w:fill="auto"/>
          </w:tcPr>
          <w:p w:rsidR="00043020" w:rsidRPr="00043020" w:rsidRDefault="00043020" w:rsidP="000C5E16">
            <w:pPr>
              <w:jc w:val="both"/>
              <w:rPr>
                <w:sz w:val="20"/>
                <w:szCs w:val="20"/>
                <w:lang w:val="en-US"/>
              </w:rPr>
            </w:pPr>
            <w:r w:rsidRPr="00043020">
              <w:rPr>
                <w:sz w:val="20"/>
                <w:lang w:val="en-US"/>
              </w:rPr>
              <w:t>Manufacturers glass and glass products</w:t>
            </w:r>
          </w:p>
        </w:tc>
      </w:tr>
      <w:tr w:rsidR="00043020" w:rsidRPr="00542777" w:rsidTr="000C5E16">
        <w:trPr>
          <w:trHeight w:val="20"/>
        </w:trPr>
        <w:tc>
          <w:tcPr>
            <w:tcW w:w="4928" w:type="dxa"/>
            <w:shd w:val="clear" w:color="auto" w:fill="auto"/>
          </w:tcPr>
          <w:p w:rsidR="00043020" w:rsidRPr="00043020" w:rsidRDefault="00043020" w:rsidP="000C5E16">
            <w:pPr>
              <w:jc w:val="center"/>
              <w:rPr>
                <w:sz w:val="20"/>
                <w:szCs w:val="20"/>
                <w:lang w:val="en-US"/>
              </w:rPr>
            </w:pPr>
            <w:r w:rsidRPr="00043020">
              <w:rPr>
                <w:b/>
                <w:sz w:val="20"/>
                <w:szCs w:val="20"/>
                <w:lang w:val="en-US"/>
              </w:rPr>
              <w:t>Manufacture and processing of other glass</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599,7</w:t>
            </w:r>
          </w:p>
        </w:tc>
        <w:tc>
          <w:tcPr>
            <w:tcW w:w="1418" w:type="dxa"/>
            <w:gridSpan w:val="2"/>
            <w:shd w:val="clear" w:color="auto" w:fill="auto"/>
            <w:vAlign w:val="center"/>
          </w:tcPr>
          <w:p w:rsidR="00043020" w:rsidRPr="00542777" w:rsidRDefault="00043020" w:rsidP="000C5E16">
            <w:pPr>
              <w:jc w:val="center"/>
              <w:rPr>
                <w:b/>
                <w:sz w:val="20"/>
                <w:szCs w:val="20"/>
              </w:rPr>
            </w:pPr>
            <w:r w:rsidRPr="00542777">
              <w:rPr>
                <w:b/>
                <w:sz w:val="20"/>
                <w:szCs w:val="20"/>
              </w:rPr>
              <w:t>438,3</w:t>
            </w:r>
          </w:p>
        </w:tc>
        <w:tc>
          <w:tcPr>
            <w:tcW w:w="1984" w:type="dxa"/>
            <w:shd w:val="clear" w:color="auto" w:fill="auto"/>
            <w:vAlign w:val="center"/>
          </w:tcPr>
          <w:p w:rsidR="00043020" w:rsidRPr="00542777" w:rsidRDefault="00043020" w:rsidP="000C5E16">
            <w:pPr>
              <w:jc w:val="center"/>
              <w:rPr>
                <w:b/>
                <w:sz w:val="20"/>
                <w:szCs w:val="20"/>
              </w:rPr>
            </w:pPr>
            <w:r w:rsidRPr="00542777">
              <w:rPr>
                <w:b/>
                <w:sz w:val="20"/>
                <w:szCs w:val="20"/>
              </w:rPr>
              <w:t>30 404,3</w:t>
            </w:r>
          </w:p>
        </w:tc>
      </w:tr>
      <w:tr w:rsidR="00043020" w:rsidRPr="00043020" w:rsidTr="000C5E16">
        <w:trPr>
          <w:trHeight w:val="20"/>
        </w:trPr>
        <w:tc>
          <w:tcPr>
            <w:tcW w:w="4928" w:type="dxa"/>
            <w:shd w:val="clear" w:color="auto" w:fill="auto"/>
          </w:tcPr>
          <w:p w:rsidR="00043020" w:rsidRPr="00043020" w:rsidRDefault="00043020" w:rsidP="000C5E16">
            <w:pPr>
              <w:jc w:val="both"/>
              <w:rPr>
                <w:sz w:val="20"/>
                <w:szCs w:val="20"/>
                <w:lang w:val="en-US"/>
              </w:rPr>
            </w:pPr>
            <w:r w:rsidRPr="00043020">
              <w:rPr>
                <w:b/>
                <w:sz w:val="20"/>
                <w:lang w:val="en-US"/>
              </w:rPr>
              <w:t xml:space="preserve">Main players: </w:t>
            </w:r>
            <w:r w:rsidRPr="00043020">
              <w:rPr>
                <w:sz w:val="20"/>
                <w:lang w:val="en-US"/>
              </w:rPr>
              <w:t>small businesses (Almaty, Pavlodar and Karaganda region)</w:t>
            </w:r>
          </w:p>
        </w:tc>
        <w:tc>
          <w:tcPr>
            <w:tcW w:w="4961" w:type="dxa"/>
            <w:gridSpan w:val="4"/>
            <w:shd w:val="clear" w:color="auto" w:fill="auto"/>
          </w:tcPr>
          <w:p w:rsidR="00043020" w:rsidRPr="00043020" w:rsidRDefault="00043020" w:rsidP="000C5E16">
            <w:pPr>
              <w:jc w:val="both"/>
              <w:rPr>
                <w:sz w:val="20"/>
                <w:szCs w:val="20"/>
                <w:lang w:val="en-US"/>
              </w:rPr>
            </w:pPr>
            <w:r w:rsidRPr="00043020">
              <w:rPr>
                <w:sz w:val="20"/>
                <w:lang w:val="en-US"/>
              </w:rPr>
              <w:t>Manufacturers processing of other glass</w:t>
            </w:r>
          </w:p>
        </w:tc>
      </w:tr>
      <w:tr w:rsidR="00043020" w:rsidRPr="00542777" w:rsidTr="000C5E16">
        <w:trPr>
          <w:trHeight w:val="20"/>
        </w:trPr>
        <w:tc>
          <w:tcPr>
            <w:tcW w:w="4928" w:type="dxa"/>
            <w:shd w:val="clear" w:color="auto" w:fill="auto"/>
          </w:tcPr>
          <w:p w:rsidR="00043020" w:rsidRPr="00542777" w:rsidRDefault="00043020" w:rsidP="000C5E16">
            <w:pPr>
              <w:jc w:val="center"/>
              <w:rPr>
                <w:sz w:val="20"/>
                <w:szCs w:val="20"/>
              </w:rPr>
            </w:pPr>
            <w:r w:rsidRPr="006923F7">
              <w:rPr>
                <w:b/>
                <w:sz w:val="20"/>
                <w:szCs w:val="20"/>
              </w:rPr>
              <w:t>Manufacture of refractory products</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11 806,7</w:t>
            </w:r>
          </w:p>
        </w:tc>
        <w:tc>
          <w:tcPr>
            <w:tcW w:w="1418" w:type="dxa"/>
            <w:gridSpan w:val="2"/>
            <w:shd w:val="clear" w:color="auto" w:fill="auto"/>
            <w:vAlign w:val="center"/>
          </w:tcPr>
          <w:p w:rsidR="00043020" w:rsidRPr="00542777" w:rsidRDefault="00043020" w:rsidP="000C5E16">
            <w:pPr>
              <w:jc w:val="center"/>
              <w:rPr>
                <w:b/>
                <w:sz w:val="20"/>
                <w:szCs w:val="20"/>
              </w:rPr>
            </w:pPr>
            <w:r w:rsidRPr="00542777">
              <w:rPr>
                <w:b/>
                <w:sz w:val="20"/>
                <w:szCs w:val="20"/>
              </w:rPr>
              <w:t>626,4</w:t>
            </w:r>
          </w:p>
        </w:tc>
        <w:tc>
          <w:tcPr>
            <w:tcW w:w="1984" w:type="dxa"/>
            <w:shd w:val="clear" w:color="auto" w:fill="auto"/>
            <w:vAlign w:val="center"/>
          </w:tcPr>
          <w:p w:rsidR="00043020" w:rsidRPr="00542777" w:rsidRDefault="00043020" w:rsidP="000C5E16">
            <w:pPr>
              <w:jc w:val="center"/>
              <w:rPr>
                <w:b/>
                <w:sz w:val="20"/>
                <w:szCs w:val="20"/>
              </w:rPr>
            </w:pPr>
            <w:r w:rsidRPr="00542777">
              <w:rPr>
                <w:b/>
                <w:sz w:val="20"/>
                <w:szCs w:val="20"/>
              </w:rPr>
              <w:t>199 136,2</w:t>
            </w:r>
          </w:p>
        </w:tc>
      </w:tr>
      <w:tr w:rsidR="00043020" w:rsidRPr="00043020" w:rsidTr="000C5E16">
        <w:trPr>
          <w:trHeight w:val="20"/>
        </w:trPr>
        <w:tc>
          <w:tcPr>
            <w:tcW w:w="4928" w:type="dxa"/>
            <w:shd w:val="clear" w:color="auto" w:fill="auto"/>
          </w:tcPr>
          <w:p w:rsidR="00043020" w:rsidRPr="00542777" w:rsidRDefault="00043020" w:rsidP="000C5E16">
            <w:pPr>
              <w:jc w:val="both"/>
              <w:rPr>
                <w:sz w:val="20"/>
                <w:szCs w:val="20"/>
              </w:rPr>
            </w:pPr>
            <w:r>
              <w:rPr>
                <w:b/>
                <w:sz w:val="20"/>
              </w:rPr>
              <w:t>Main players:</w:t>
            </w:r>
            <w:r>
              <w:t xml:space="preserve"> </w:t>
            </w:r>
            <w:r w:rsidRPr="006923F7">
              <w:rPr>
                <w:sz w:val="20"/>
              </w:rPr>
              <w:t xml:space="preserve">LLP </w:t>
            </w:r>
            <w:r>
              <w:rPr>
                <w:sz w:val="20"/>
              </w:rPr>
              <w:t>“</w:t>
            </w:r>
            <w:r w:rsidRPr="006923F7">
              <w:rPr>
                <w:sz w:val="20"/>
              </w:rPr>
              <w:t>Kazogneupor</w:t>
            </w:r>
            <w:r>
              <w:rPr>
                <w:sz w:val="20"/>
              </w:rPr>
              <w:t>”</w:t>
            </w:r>
          </w:p>
        </w:tc>
        <w:tc>
          <w:tcPr>
            <w:tcW w:w="4961" w:type="dxa"/>
            <w:gridSpan w:val="4"/>
            <w:shd w:val="clear" w:color="auto" w:fill="auto"/>
          </w:tcPr>
          <w:p w:rsidR="00043020" w:rsidRPr="00043020" w:rsidRDefault="00043020" w:rsidP="000C5E16">
            <w:pPr>
              <w:jc w:val="both"/>
              <w:rPr>
                <w:sz w:val="20"/>
                <w:szCs w:val="20"/>
                <w:lang w:val="en-US"/>
              </w:rPr>
            </w:pPr>
            <w:r w:rsidRPr="00043020">
              <w:rPr>
                <w:sz w:val="20"/>
                <w:lang w:val="en-US"/>
              </w:rPr>
              <w:t>Manufacturers refractory mixtures and articles</w:t>
            </w:r>
          </w:p>
        </w:tc>
      </w:tr>
      <w:tr w:rsidR="00043020" w:rsidRPr="00542777" w:rsidTr="000C5E16">
        <w:trPr>
          <w:trHeight w:val="20"/>
        </w:trPr>
        <w:tc>
          <w:tcPr>
            <w:tcW w:w="4928" w:type="dxa"/>
            <w:shd w:val="clear" w:color="auto" w:fill="auto"/>
          </w:tcPr>
          <w:p w:rsidR="00043020" w:rsidRPr="00043020" w:rsidRDefault="00043020" w:rsidP="000C5E16">
            <w:pPr>
              <w:jc w:val="center"/>
              <w:rPr>
                <w:sz w:val="20"/>
                <w:szCs w:val="20"/>
                <w:lang w:val="en-US"/>
              </w:rPr>
            </w:pPr>
            <w:r w:rsidRPr="00043020">
              <w:rPr>
                <w:b/>
                <w:sz w:val="20"/>
                <w:szCs w:val="20"/>
                <w:lang w:val="en-US"/>
              </w:rPr>
              <w:t>Manufacture of ceramic tiles and flags</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2 517,4</w:t>
            </w:r>
          </w:p>
        </w:tc>
        <w:tc>
          <w:tcPr>
            <w:tcW w:w="1418" w:type="dxa"/>
            <w:gridSpan w:val="2"/>
            <w:shd w:val="clear" w:color="auto" w:fill="auto"/>
            <w:vAlign w:val="center"/>
          </w:tcPr>
          <w:p w:rsidR="00043020" w:rsidRPr="00542777" w:rsidRDefault="00043020" w:rsidP="000C5E16">
            <w:pPr>
              <w:jc w:val="center"/>
              <w:rPr>
                <w:b/>
                <w:sz w:val="20"/>
                <w:szCs w:val="20"/>
              </w:rPr>
            </w:pPr>
            <w:r w:rsidRPr="00542777">
              <w:rPr>
                <w:b/>
                <w:sz w:val="20"/>
                <w:szCs w:val="20"/>
              </w:rPr>
              <w:t>1 175,7</w:t>
            </w:r>
          </w:p>
        </w:tc>
        <w:tc>
          <w:tcPr>
            <w:tcW w:w="1984" w:type="dxa"/>
            <w:shd w:val="clear" w:color="auto" w:fill="auto"/>
            <w:vAlign w:val="center"/>
          </w:tcPr>
          <w:p w:rsidR="00043020" w:rsidRPr="00542777" w:rsidRDefault="00043020" w:rsidP="000C5E16">
            <w:pPr>
              <w:jc w:val="center"/>
              <w:rPr>
                <w:b/>
                <w:sz w:val="20"/>
                <w:szCs w:val="20"/>
              </w:rPr>
            </w:pPr>
            <w:r w:rsidRPr="00542777">
              <w:rPr>
                <w:b/>
                <w:sz w:val="20"/>
                <w:szCs w:val="20"/>
              </w:rPr>
              <w:t>46 526,5</w:t>
            </w:r>
          </w:p>
        </w:tc>
      </w:tr>
      <w:tr w:rsidR="00043020" w:rsidRPr="00043020" w:rsidTr="000C5E16">
        <w:trPr>
          <w:trHeight w:val="20"/>
        </w:trPr>
        <w:tc>
          <w:tcPr>
            <w:tcW w:w="4928" w:type="dxa"/>
            <w:shd w:val="clear" w:color="auto" w:fill="auto"/>
          </w:tcPr>
          <w:p w:rsidR="00043020" w:rsidRPr="00542777" w:rsidRDefault="00043020" w:rsidP="000C5E16">
            <w:pPr>
              <w:jc w:val="both"/>
              <w:rPr>
                <w:sz w:val="20"/>
                <w:szCs w:val="20"/>
              </w:rPr>
            </w:pPr>
            <w:r>
              <w:rPr>
                <w:b/>
                <w:sz w:val="20"/>
              </w:rPr>
              <w:t xml:space="preserve">Main players: </w:t>
            </w:r>
            <w:r w:rsidRPr="006923F7">
              <w:rPr>
                <w:sz w:val="20"/>
              </w:rPr>
              <w:t xml:space="preserve">JSC </w:t>
            </w:r>
            <w:r>
              <w:rPr>
                <w:sz w:val="20"/>
              </w:rPr>
              <w:t>“</w:t>
            </w:r>
            <w:r w:rsidRPr="006923F7">
              <w:rPr>
                <w:sz w:val="20"/>
              </w:rPr>
              <w:t>Ceramic</w:t>
            </w:r>
            <w:r>
              <w:rPr>
                <w:sz w:val="20"/>
              </w:rPr>
              <w:t>a”</w:t>
            </w:r>
          </w:p>
        </w:tc>
        <w:tc>
          <w:tcPr>
            <w:tcW w:w="4961" w:type="dxa"/>
            <w:gridSpan w:val="4"/>
            <w:shd w:val="clear" w:color="auto" w:fill="auto"/>
          </w:tcPr>
          <w:p w:rsidR="00043020" w:rsidRPr="00043020" w:rsidRDefault="00043020" w:rsidP="000C5E16">
            <w:pPr>
              <w:jc w:val="both"/>
              <w:rPr>
                <w:sz w:val="20"/>
                <w:szCs w:val="20"/>
                <w:lang w:val="en-US"/>
              </w:rPr>
            </w:pPr>
            <w:r w:rsidRPr="00043020">
              <w:rPr>
                <w:sz w:val="20"/>
                <w:lang w:val="en-US"/>
              </w:rPr>
              <w:t>Manufacturers of ceramic tiles and slabs</w:t>
            </w:r>
          </w:p>
        </w:tc>
      </w:tr>
      <w:tr w:rsidR="00043020" w:rsidRPr="00542777" w:rsidTr="000C5E16">
        <w:trPr>
          <w:trHeight w:val="20"/>
        </w:trPr>
        <w:tc>
          <w:tcPr>
            <w:tcW w:w="4928" w:type="dxa"/>
            <w:shd w:val="clear" w:color="auto" w:fill="auto"/>
          </w:tcPr>
          <w:p w:rsidR="00043020" w:rsidRPr="00043020" w:rsidRDefault="00043020" w:rsidP="000C5E16">
            <w:pPr>
              <w:jc w:val="center"/>
              <w:rPr>
                <w:sz w:val="20"/>
                <w:szCs w:val="20"/>
                <w:lang w:val="en-US"/>
              </w:rPr>
            </w:pPr>
            <w:r w:rsidRPr="00043020">
              <w:rPr>
                <w:b/>
                <w:sz w:val="20"/>
                <w:szCs w:val="20"/>
                <w:lang w:val="en-US"/>
              </w:rPr>
              <w:t>Manufacture of bricks, tiles and construction products, in baked clay</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75 216,4</w:t>
            </w:r>
          </w:p>
        </w:tc>
        <w:tc>
          <w:tcPr>
            <w:tcW w:w="1418" w:type="dxa"/>
            <w:gridSpan w:val="2"/>
            <w:shd w:val="clear" w:color="auto" w:fill="auto"/>
            <w:vAlign w:val="center"/>
          </w:tcPr>
          <w:p w:rsidR="00043020" w:rsidRPr="00542777" w:rsidRDefault="00043020" w:rsidP="000C5E16">
            <w:pPr>
              <w:jc w:val="center"/>
              <w:rPr>
                <w:b/>
                <w:sz w:val="20"/>
                <w:szCs w:val="20"/>
              </w:rPr>
            </w:pPr>
            <w:r w:rsidRPr="00542777">
              <w:rPr>
                <w:b/>
                <w:sz w:val="20"/>
                <w:szCs w:val="20"/>
              </w:rPr>
              <w:t>187,2</w:t>
            </w:r>
          </w:p>
        </w:tc>
        <w:tc>
          <w:tcPr>
            <w:tcW w:w="1984" w:type="dxa"/>
            <w:shd w:val="clear" w:color="auto" w:fill="auto"/>
            <w:vAlign w:val="center"/>
          </w:tcPr>
          <w:p w:rsidR="00043020" w:rsidRPr="00542777" w:rsidRDefault="00043020" w:rsidP="000C5E16">
            <w:pPr>
              <w:jc w:val="center"/>
              <w:rPr>
                <w:b/>
                <w:sz w:val="20"/>
                <w:szCs w:val="20"/>
              </w:rPr>
            </w:pPr>
            <w:r w:rsidRPr="00542777">
              <w:rPr>
                <w:b/>
                <w:sz w:val="20"/>
                <w:szCs w:val="20"/>
              </w:rPr>
              <w:t>19 689,5</w:t>
            </w:r>
          </w:p>
        </w:tc>
      </w:tr>
      <w:tr w:rsidR="00043020" w:rsidRPr="00542777" w:rsidTr="000C5E16">
        <w:trPr>
          <w:trHeight w:val="20"/>
        </w:trPr>
        <w:tc>
          <w:tcPr>
            <w:tcW w:w="4928" w:type="dxa"/>
            <w:shd w:val="clear" w:color="auto" w:fill="auto"/>
          </w:tcPr>
          <w:p w:rsidR="00043020" w:rsidRPr="00043020" w:rsidRDefault="00043020" w:rsidP="000C5E16">
            <w:pPr>
              <w:jc w:val="both"/>
              <w:rPr>
                <w:sz w:val="20"/>
                <w:szCs w:val="20"/>
                <w:lang w:val="en-US"/>
              </w:rPr>
            </w:pPr>
            <w:r w:rsidRPr="00043020">
              <w:rPr>
                <w:b/>
                <w:sz w:val="20"/>
                <w:lang w:val="en-US"/>
              </w:rPr>
              <w:t xml:space="preserve">Main players: </w:t>
            </w:r>
            <w:r w:rsidRPr="00043020">
              <w:rPr>
                <w:sz w:val="20"/>
                <w:lang w:val="en-US"/>
              </w:rPr>
              <w:t>JSC “ENKI”, LLP “Isker Company” LLP, ‘Kurilis Materialdary” and small and medium enterprises</w:t>
            </w:r>
          </w:p>
        </w:tc>
        <w:tc>
          <w:tcPr>
            <w:tcW w:w="4961" w:type="dxa"/>
            <w:gridSpan w:val="4"/>
            <w:shd w:val="clear" w:color="auto" w:fill="auto"/>
          </w:tcPr>
          <w:p w:rsidR="00043020" w:rsidRPr="00542777" w:rsidRDefault="00043020" w:rsidP="000C5E16">
            <w:pPr>
              <w:jc w:val="both"/>
              <w:rPr>
                <w:sz w:val="20"/>
                <w:szCs w:val="20"/>
              </w:rPr>
            </w:pPr>
            <w:r w:rsidRPr="00C12BD7">
              <w:rPr>
                <w:sz w:val="20"/>
              </w:rPr>
              <w:t>Manufacturers of ceramic bricks</w:t>
            </w:r>
          </w:p>
        </w:tc>
      </w:tr>
      <w:tr w:rsidR="00043020" w:rsidRPr="00542777" w:rsidTr="000C5E16">
        <w:trPr>
          <w:trHeight w:val="20"/>
        </w:trPr>
        <w:tc>
          <w:tcPr>
            <w:tcW w:w="4928" w:type="dxa"/>
            <w:shd w:val="clear" w:color="auto" w:fill="auto"/>
          </w:tcPr>
          <w:p w:rsidR="00043020" w:rsidRPr="00043020" w:rsidRDefault="00043020" w:rsidP="000C5E16">
            <w:pPr>
              <w:rPr>
                <w:b/>
                <w:sz w:val="20"/>
                <w:lang w:val="en-US"/>
              </w:rPr>
            </w:pPr>
            <w:r w:rsidRPr="00043020">
              <w:rPr>
                <w:b/>
                <w:sz w:val="20"/>
                <w:lang w:val="en-US"/>
              </w:rPr>
              <w:t xml:space="preserve">Manufacture of ceramic sanitary fixtures </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0</w:t>
            </w:r>
          </w:p>
        </w:tc>
        <w:tc>
          <w:tcPr>
            <w:tcW w:w="1418" w:type="dxa"/>
            <w:gridSpan w:val="2"/>
            <w:shd w:val="clear" w:color="auto" w:fill="auto"/>
            <w:vAlign w:val="center"/>
          </w:tcPr>
          <w:p w:rsidR="00043020" w:rsidRPr="00542777" w:rsidRDefault="00043020" w:rsidP="000C5E16">
            <w:pPr>
              <w:jc w:val="center"/>
              <w:rPr>
                <w:b/>
                <w:sz w:val="20"/>
                <w:szCs w:val="20"/>
              </w:rPr>
            </w:pPr>
            <w:r w:rsidRPr="00542777">
              <w:rPr>
                <w:b/>
                <w:sz w:val="20"/>
                <w:szCs w:val="20"/>
              </w:rPr>
              <w:t>33,5</w:t>
            </w:r>
          </w:p>
        </w:tc>
        <w:tc>
          <w:tcPr>
            <w:tcW w:w="1984" w:type="dxa"/>
            <w:shd w:val="clear" w:color="auto" w:fill="auto"/>
            <w:vAlign w:val="center"/>
          </w:tcPr>
          <w:p w:rsidR="00043020" w:rsidRPr="00542777" w:rsidRDefault="00043020" w:rsidP="000C5E16">
            <w:pPr>
              <w:jc w:val="center"/>
              <w:rPr>
                <w:b/>
                <w:sz w:val="20"/>
                <w:szCs w:val="20"/>
              </w:rPr>
            </w:pPr>
            <w:r w:rsidRPr="00542777">
              <w:rPr>
                <w:b/>
                <w:sz w:val="20"/>
                <w:szCs w:val="20"/>
              </w:rPr>
              <w:t>155 100,0</w:t>
            </w:r>
          </w:p>
        </w:tc>
      </w:tr>
      <w:tr w:rsidR="00043020" w:rsidRPr="00542777" w:rsidTr="000C5E16">
        <w:trPr>
          <w:trHeight w:val="20"/>
        </w:trPr>
        <w:tc>
          <w:tcPr>
            <w:tcW w:w="4928" w:type="dxa"/>
            <w:shd w:val="clear" w:color="auto" w:fill="auto"/>
          </w:tcPr>
          <w:p w:rsidR="00043020" w:rsidRPr="00F06E5F" w:rsidRDefault="00043020" w:rsidP="000C5E16">
            <w:pPr>
              <w:rPr>
                <w:b/>
                <w:sz w:val="20"/>
              </w:rPr>
            </w:pPr>
            <w:r w:rsidRPr="00F06E5F">
              <w:rPr>
                <w:b/>
                <w:sz w:val="20"/>
              </w:rPr>
              <w:t xml:space="preserve">Main players: unknown </w:t>
            </w:r>
          </w:p>
        </w:tc>
        <w:tc>
          <w:tcPr>
            <w:tcW w:w="4961" w:type="dxa"/>
            <w:gridSpan w:val="4"/>
            <w:shd w:val="clear" w:color="auto" w:fill="auto"/>
          </w:tcPr>
          <w:p w:rsidR="00043020" w:rsidRPr="00542777" w:rsidRDefault="00043020" w:rsidP="000C5E16">
            <w:pPr>
              <w:jc w:val="both"/>
              <w:rPr>
                <w:sz w:val="20"/>
                <w:szCs w:val="20"/>
              </w:rPr>
            </w:pPr>
          </w:p>
        </w:tc>
      </w:tr>
      <w:tr w:rsidR="00043020" w:rsidRPr="00542777" w:rsidTr="000C5E16">
        <w:trPr>
          <w:trHeight w:val="20"/>
        </w:trPr>
        <w:tc>
          <w:tcPr>
            <w:tcW w:w="4928" w:type="dxa"/>
            <w:shd w:val="clear" w:color="auto" w:fill="auto"/>
          </w:tcPr>
          <w:p w:rsidR="00043020" w:rsidRPr="00043020" w:rsidRDefault="00043020" w:rsidP="000C5E16">
            <w:pPr>
              <w:rPr>
                <w:b/>
                <w:sz w:val="20"/>
                <w:lang w:val="en-US"/>
              </w:rPr>
            </w:pPr>
            <w:r w:rsidRPr="00043020">
              <w:rPr>
                <w:b/>
                <w:sz w:val="20"/>
                <w:lang w:val="en-US"/>
              </w:rPr>
              <w:t xml:space="preserve">Manufacture of ceramic insulators and insulating </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0</w:t>
            </w:r>
          </w:p>
        </w:tc>
        <w:tc>
          <w:tcPr>
            <w:tcW w:w="1418" w:type="dxa"/>
            <w:gridSpan w:val="2"/>
            <w:shd w:val="clear" w:color="auto" w:fill="auto"/>
            <w:vAlign w:val="center"/>
          </w:tcPr>
          <w:p w:rsidR="00043020" w:rsidRPr="00542777" w:rsidRDefault="00043020" w:rsidP="000C5E16">
            <w:pPr>
              <w:jc w:val="center"/>
              <w:rPr>
                <w:b/>
                <w:sz w:val="20"/>
                <w:szCs w:val="20"/>
              </w:rPr>
            </w:pPr>
            <w:r w:rsidRPr="00542777">
              <w:rPr>
                <w:b/>
                <w:sz w:val="20"/>
                <w:szCs w:val="20"/>
              </w:rPr>
              <w:t>73,3</w:t>
            </w:r>
          </w:p>
        </w:tc>
        <w:tc>
          <w:tcPr>
            <w:tcW w:w="1984" w:type="dxa"/>
            <w:shd w:val="clear" w:color="auto" w:fill="auto"/>
            <w:vAlign w:val="center"/>
          </w:tcPr>
          <w:p w:rsidR="00043020" w:rsidRPr="00542777" w:rsidRDefault="00043020" w:rsidP="000C5E16">
            <w:pPr>
              <w:jc w:val="center"/>
              <w:rPr>
                <w:b/>
                <w:sz w:val="20"/>
                <w:szCs w:val="20"/>
              </w:rPr>
            </w:pPr>
            <w:r w:rsidRPr="00542777">
              <w:rPr>
                <w:b/>
                <w:sz w:val="20"/>
                <w:szCs w:val="20"/>
              </w:rPr>
              <w:t>22 478,1</w:t>
            </w:r>
          </w:p>
        </w:tc>
      </w:tr>
      <w:tr w:rsidR="00043020" w:rsidRPr="00542777" w:rsidTr="000C5E16">
        <w:trPr>
          <w:trHeight w:val="20"/>
        </w:trPr>
        <w:tc>
          <w:tcPr>
            <w:tcW w:w="4928" w:type="dxa"/>
            <w:shd w:val="clear" w:color="auto" w:fill="auto"/>
          </w:tcPr>
          <w:p w:rsidR="00043020" w:rsidRPr="00F06E5F" w:rsidRDefault="00043020" w:rsidP="000C5E16">
            <w:pPr>
              <w:rPr>
                <w:b/>
                <w:sz w:val="20"/>
              </w:rPr>
            </w:pPr>
            <w:r w:rsidRPr="00F06E5F">
              <w:rPr>
                <w:b/>
                <w:sz w:val="20"/>
              </w:rPr>
              <w:t xml:space="preserve">Main players: unknown </w:t>
            </w:r>
          </w:p>
        </w:tc>
        <w:tc>
          <w:tcPr>
            <w:tcW w:w="4961" w:type="dxa"/>
            <w:gridSpan w:val="4"/>
            <w:shd w:val="clear" w:color="auto" w:fill="auto"/>
          </w:tcPr>
          <w:p w:rsidR="00043020" w:rsidRPr="00542777" w:rsidRDefault="00043020" w:rsidP="000C5E16">
            <w:pPr>
              <w:jc w:val="both"/>
              <w:rPr>
                <w:sz w:val="20"/>
                <w:szCs w:val="20"/>
              </w:rPr>
            </w:pPr>
          </w:p>
        </w:tc>
      </w:tr>
      <w:tr w:rsidR="00043020" w:rsidRPr="00542777" w:rsidTr="000C5E16">
        <w:trPr>
          <w:trHeight w:val="20"/>
        </w:trPr>
        <w:tc>
          <w:tcPr>
            <w:tcW w:w="4928" w:type="dxa"/>
            <w:shd w:val="clear" w:color="auto" w:fill="auto"/>
          </w:tcPr>
          <w:p w:rsidR="00043020" w:rsidRPr="00043020" w:rsidRDefault="00043020" w:rsidP="000C5E16">
            <w:pPr>
              <w:rPr>
                <w:b/>
                <w:sz w:val="20"/>
                <w:lang w:val="en-US"/>
              </w:rPr>
            </w:pPr>
            <w:r w:rsidRPr="00043020">
              <w:rPr>
                <w:b/>
                <w:sz w:val="20"/>
                <w:lang w:val="en-US"/>
              </w:rPr>
              <w:t>Manufacture of other ceramic products</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176,7</w:t>
            </w:r>
          </w:p>
        </w:tc>
        <w:tc>
          <w:tcPr>
            <w:tcW w:w="1418" w:type="dxa"/>
            <w:gridSpan w:val="2"/>
            <w:shd w:val="clear" w:color="auto" w:fill="auto"/>
            <w:vAlign w:val="center"/>
          </w:tcPr>
          <w:p w:rsidR="00043020" w:rsidRPr="00542777" w:rsidRDefault="00043020" w:rsidP="000C5E16">
            <w:pPr>
              <w:jc w:val="center"/>
              <w:rPr>
                <w:b/>
                <w:sz w:val="20"/>
                <w:szCs w:val="20"/>
              </w:rPr>
            </w:pPr>
            <w:r w:rsidRPr="00542777">
              <w:rPr>
                <w:b/>
                <w:sz w:val="20"/>
                <w:szCs w:val="20"/>
              </w:rPr>
              <w:t>6,9</w:t>
            </w:r>
          </w:p>
        </w:tc>
        <w:tc>
          <w:tcPr>
            <w:tcW w:w="1984" w:type="dxa"/>
            <w:shd w:val="clear" w:color="auto" w:fill="auto"/>
            <w:vAlign w:val="center"/>
          </w:tcPr>
          <w:p w:rsidR="00043020" w:rsidRPr="00542777" w:rsidRDefault="00043020" w:rsidP="000C5E16">
            <w:pPr>
              <w:jc w:val="center"/>
              <w:rPr>
                <w:b/>
                <w:sz w:val="20"/>
                <w:szCs w:val="20"/>
              </w:rPr>
            </w:pPr>
            <w:r w:rsidRPr="00542777">
              <w:rPr>
                <w:b/>
                <w:sz w:val="20"/>
                <w:szCs w:val="20"/>
              </w:rPr>
              <w:t>39 949,0</w:t>
            </w:r>
          </w:p>
        </w:tc>
      </w:tr>
      <w:tr w:rsidR="00043020" w:rsidRPr="00043020" w:rsidTr="000C5E16">
        <w:trPr>
          <w:trHeight w:val="20"/>
        </w:trPr>
        <w:tc>
          <w:tcPr>
            <w:tcW w:w="4928" w:type="dxa"/>
            <w:shd w:val="clear" w:color="auto" w:fill="auto"/>
          </w:tcPr>
          <w:p w:rsidR="00043020" w:rsidRPr="00043020" w:rsidRDefault="00043020" w:rsidP="000C5E16">
            <w:pPr>
              <w:jc w:val="both"/>
              <w:rPr>
                <w:sz w:val="20"/>
                <w:szCs w:val="20"/>
                <w:lang w:val="en-US"/>
              </w:rPr>
            </w:pPr>
            <w:r w:rsidRPr="00043020">
              <w:rPr>
                <w:b/>
                <w:sz w:val="20"/>
                <w:lang w:val="en-US"/>
              </w:rPr>
              <w:t xml:space="preserve">Main players: </w:t>
            </w:r>
            <w:r w:rsidRPr="00043020">
              <w:rPr>
                <w:sz w:val="20"/>
                <w:lang w:val="en-US"/>
              </w:rPr>
              <w:t>small businesses, the main producing region (Pavlodar region).</w:t>
            </w:r>
          </w:p>
        </w:tc>
        <w:tc>
          <w:tcPr>
            <w:tcW w:w="4961" w:type="dxa"/>
            <w:gridSpan w:val="4"/>
            <w:shd w:val="clear" w:color="auto" w:fill="auto"/>
          </w:tcPr>
          <w:p w:rsidR="00043020" w:rsidRPr="00043020" w:rsidRDefault="00043020" w:rsidP="000C5E16">
            <w:pPr>
              <w:jc w:val="both"/>
              <w:rPr>
                <w:sz w:val="20"/>
                <w:szCs w:val="20"/>
                <w:lang w:val="en-US"/>
              </w:rPr>
            </w:pPr>
            <w:r w:rsidRPr="00043020">
              <w:rPr>
                <w:sz w:val="20"/>
                <w:lang w:val="en-US"/>
              </w:rPr>
              <w:t>Producers of other ceramic products</w:t>
            </w:r>
          </w:p>
        </w:tc>
      </w:tr>
      <w:tr w:rsidR="00043020" w:rsidRPr="00542777" w:rsidTr="000C5E16">
        <w:trPr>
          <w:trHeight w:val="20"/>
        </w:trPr>
        <w:tc>
          <w:tcPr>
            <w:tcW w:w="4928" w:type="dxa"/>
            <w:shd w:val="clear" w:color="auto" w:fill="auto"/>
          </w:tcPr>
          <w:p w:rsidR="00043020" w:rsidRPr="00043020" w:rsidRDefault="00043020" w:rsidP="000C5E16">
            <w:pPr>
              <w:jc w:val="center"/>
              <w:rPr>
                <w:sz w:val="20"/>
                <w:szCs w:val="20"/>
                <w:lang w:val="en-US"/>
              </w:rPr>
            </w:pPr>
            <w:r w:rsidRPr="00043020">
              <w:rPr>
                <w:b/>
                <w:sz w:val="20"/>
                <w:szCs w:val="20"/>
                <w:lang w:val="en-US"/>
              </w:rPr>
              <w:t>Manufacture of cement, clinkers including</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491 525,1</w:t>
            </w:r>
          </w:p>
        </w:tc>
        <w:tc>
          <w:tcPr>
            <w:tcW w:w="1276" w:type="dxa"/>
            <w:shd w:val="clear" w:color="auto" w:fill="auto"/>
            <w:vAlign w:val="center"/>
          </w:tcPr>
          <w:p w:rsidR="00043020" w:rsidRPr="00542777" w:rsidRDefault="00043020" w:rsidP="000C5E16">
            <w:pPr>
              <w:jc w:val="center"/>
              <w:rPr>
                <w:b/>
                <w:sz w:val="20"/>
                <w:szCs w:val="20"/>
              </w:rPr>
            </w:pPr>
            <w:r w:rsidRPr="00542777">
              <w:rPr>
                <w:b/>
                <w:sz w:val="20"/>
                <w:szCs w:val="20"/>
              </w:rPr>
              <w:t>1 696,3</w:t>
            </w:r>
          </w:p>
        </w:tc>
        <w:tc>
          <w:tcPr>
            <w:tcW w:w="2126" w:type="dxa"/>
            <w:gridSpan w:val="2"/>
            <w:shd w:val="clear" w:color="auto" w:fill="auto"/>
            <w:vAlign w:val="center"/>
          </w:tcPr>
          <w:p w:rsidR="00043020" w:rsidRPr="00542777" w:rsidRDefault="00043020" w:rsidP="000C5E16">
            <w:pPr>
              <w:jc w:val="center"/>
              <w:rPr>
                <w:b/>
                <w:sz w:val="20"/>
                <w:szCs w:val="20"/>
              </w:rPr>
            </w:pPr>
            <w:r w:rsidRPr="00542777">
              <w:rPr>
                <w:b/>
                <w:sz w:val="20"/>
                <w:szCs w:val="20"/>
              </w:rPr>
              <w:t>6 129,7</w:t>
            </w:r>
          </w:p>
        </w:tc>
      </w:tr>
      <w:tr w:rsidR="00043020" w:rsidRPr="00542777" w:rsidTr="000C5E16">
        <w:trPr>
          <w:trHeight w:val="20"/>
        </w:trPr>
        <w:tc>
          <w:tcPr>
            <w:tcW w:w="4928" w:type="dxa"/>
            <w:shd w:val="clear" w:color="auto" w:fill="auto"/>
          </w:tcPr>
          <w:p w:rsidR="00043020" w:rsidRPr="00043020" w:rsidRDefault="00043020" w:rsidP="000C5E16">
            <w:pPr>
              <w:jc w:val="both"/>
              <w:rPr>
                <w:sz w:val="20"/>
                <w:szCs w:val="20"/>
                <w:lang w:val="en-US"/>
              </w:rPr>
            </w:pPr>
            <w:r w:rsidRPr="00043020">
              <w:rPr>
                <w:b/>
                <w:sz w:val="20"/>
                <w:lang w:val="en-US"/>
              </w:rPr>
              <w:t>Main players:</w:t>
            </w:r>
            <w:r w:rsidRPr="00043020">
              <w:rPr>
                <w:lang w:val="en-US"/>
              </w:rPr>
              <w:t xml:space="preserve"> </w:t>
            </w:r>
            <w:r w:rsidRPr="00043020">
              <w:rPr>
                <w:sz w:val="20"/>
                <w:lang w:val="en-US"/>
              </w:rPr>
              <w:t>LLP “Bukhtarminsky CH”, LLP “CH Families”, LLP “Kazakhcement” LLP, “Jambul CCP” LLP “Central Asia Cement”, LLP “Karcement” LLP, “Shymkentcement” LLP, “Standarttsement” LLP, “Sas-Tobe cement”</w:t>
            </w:r>
          </w:p>
        </w:tc>
        <w:tc>
          <w:tcPr>
            <w:tcW w:w="4961" w:type="dxa"/>
            <w:gridSpan w:val="4"/>
            <w:shd w:val="clear" w:color="auto" w:fill="auto"/>
          </w:tcPr>
          <w:p w:rsidR="00043020" w:rsidRPr="00542777" w:rsidRDefault="00043020" w:rsidP="000C5E16">
            <w:pPr>
              <w:jc w:val="both"/>
              <w:rPr>
                <w:sz w:val="20"/>
                <w:szCs w:val="20"/>
              </w:rPr>
            </w:pPr>
            <w:r w:rsidRPr="00C12BD7">
              <w:rPr>
                <w:sz w:val="20"/>
              </w:rPr>
              <w:t>Cement and clinker</w:t>
            </w:r>
          </w:p>
        </w:tc>
      </w:tr>
      <w:tr w:rsidR="00043020" w:rsidRPr="00542777" w:rsidTr="000C5E16">
        <w:trPr>
          <w:trHeight w:val="20"/>
        </w:trPr>
        <w:tc>
          <w:tcPr>
            <w:tcW w:w="4928" w:type="dxa"/>
            <w:shd w:val="clear" w:color="auto" w:fill="auto"/>
          </w:tcPr>
          <w:p w:rsidR="00043020" w:rsidRPr="00043020" w:rsidRDefault="00043020" w:rsidP="000C5E16">
            <w:pPr>
              <w:jc w:val="center"/>
              <w:rPr>
                <w:sz w:val="20"/>
                <w:szCs w:val="20"/>
                <w:lang w:val="en-US"/>
              </w:rPr>
            </w:pPr>
            <w:r w:rsidRPr="00043020">
              <w:rPr>
                <w:b/>
                <w:sz w:val="20"/>
                <w:szCs w:val="20"/>
                <w:lang w:val="en-US"/>
              </w:rPr>
              <w:t>Manufacture of lime and plaster</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20 421,9</w:t>
            </w:r>
          </w:p>
        </w:tc>
        <w:tc>
          <w:tcPr>
            <w:tcW w:w="1276" w:type="dxa"/>
            <w:shd w:val="clear" w:color="auto" w:fill="auto"/>
            <w:vAlign w:val="center"/>
          </w:tcPr>
          <w:p w:rsidR="00043020" w:rsidRPr="00542777" w:rsidRDefault="00043020" w:rsidP="000C5E16">
            <w:pPr>
              <w:jc w:val="center"/>
              <w:rPr>
                <w:b/>
                <w:sz w:val="20"/>
                <w:szCs w:val="20"/>
              </w:rPr>
            </w:pPr>
            <w:r w:rsidRPr="00542777">
              <w:rPr>
                <w:b/>
                <w:sz w:val="20"/>
                <w:szCs w:val="20"/>
              </w:rPr>
              <w:t>7,2</w:t>
            </w:r>
          </w:p>
        </w:tc>
        <w:tc>
          <w:tcPr>
            <w:tcW w:w="2126" w:type="dxa"/>
            <w:gridSpan w:val="2"/>
            <w:shd w:val="clear" w:color="auto" w:fill="auto"/>
            <w:vAlign w:val="center"/>
          </w:tcPr>
          <w:p w:rsidR="00043020" w:rsidRPr="00542777" w:rsidRDefault="00043020" w:rsidP="000C5E16">
            <w:pPr>
              <w:jc w:val="center"/>
              <w:rPr>
                <w:b/>
                <w:sz w:val="20"/>
                <w:szCs w:val="20"/>
              </w:rPr>
            </w:pPr>
            <w:r w:rsidRPr="00542777">
              <w:rPr>
                <w:b/>
                <w:sz w:val="20"/>
                <w:szCs w:val="20"/>
              </w:rPr>
              <w:t>6 320,3</w:t>
            </w:r>
          </w:p>
        </w:tc>
      </w:tr>
      <w:tr w:rsidR="00043020" w:rsidRPr="00043020" w:rsidTr="000C5E16">
        <w:trPr>
          <w:trHeight w:val="20"/>
        </w:trPr>
        <w:tc>
          <w:tcPr>
            <w:tcW w:w="4928" w:type="dxa"/>
            <w:shd w:val="clear" w:color="auto" w:fill="auto"/>
          </w:tcPr>
          <w:p w:rsidR="00043020" w:rsidRPr="00043020" w:rsidRDefault="00043020" w:rsidP="000C5E16">
            <w:pPr>
              <w:jc w:val="both"/>
              <w:rPr>
                <w:sz w:val="20"/>
                <w:szCs w:val="20"/>
                <w:lang w:val="en-US"/>
              </w:rPr>
            </w:pPr>
            <w:r w:rsidRPr="00043020">
              <w:rPr>
                <w:b/>
                <w:sz w:val="20"/>
                <w:lang w:val="en-US"/>
              </w:rPr>
              <w:t xml:space="preserve">Main players: </w:t>
            </w:r>
            <w:r w:rsidRPr="00043020">
              <w:rPr>
                <w:sz w:val="20"/>
                <w:lang w:val="en-US"/>
              </w:rPr>
              <w:t>LLP “Stroydetal”, LLP “Zhambylgips”, LLP “Knauf Gypsum Kapchagai”</w:t>
            </w:r>
          </w:p>
        </w:tc>
        <w:tc>
          <w:tcPr>
            <w:tcW w:w="4961" w:type="dxa"/>
            <w:gridSpan w:val="4"/>
            <w:shd w:val="clear" w:color="auto" w:fill="auto"/>
          </w:tcPr>
          <w:p w:rsidR="00043020" w:rsidRPr="00043020" w:rsidRDefault="00043020" w:rsidP="000C5E16">
            <w:pPr>
              <w:jc w:val="both"/>
              <w:rPr>
                <w:sz w:val="20"/>
                <w:szCs w:val="20"/>
                <w:lang w:val="en-US"/>
              </w:rPr>
            </w:pPr>
            <w:r w:rsidRPr="00043020">
              <w:rPr>
                <w:sz w:val="20"/>
                <w:lang w:val="en-US"/>
              </w:rPr>
              <w:t>Manufacturers of lime and plaster</w:t>
            </w:r>
          </w:p>
        </w:tc>
      </w:tr>
      <w:tr w:rsidR="00043020" w:rsidRPr="00542777" w:rsidTr="000C5E16">
        <w:trPr>
          <w:trHeight w:val="20"/>
        </w:trPr>
        <w:tc>
          <w:tcPr>
            <w:tcW w:w="4928" w:type="dxa"/>
            <w:shd w:val="clear" w:color="auto" w:fill="auto"/>
          </w:tcPr>
          <w:p w:rsidR="00043020" w:rsidRPr="00043020" w:rsidRDefault="00043020" w:rsidP="000C5E16">
            <w:pPr>
              <w:jc w:val="center"/>
              <w:rPr>
                <w:sz w:val="20"/>
                <w:szCs w:val="20"/>
                <w:lang w:val="en-US"/>
              </w:rPr>
            </w:pPr>
            <w:r w:rsidRPr="00043020">
              <w:rPr>
                <w:b/>
                <w:sz w:val="20"/>
                <w:szCs w:val="20"/>
                <w:lang w:val="en-US"/>
              </w:rPr>
              <w:t>Production of construction of concrete products</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612 998,1</w:t>
            </w:r>
          </w:p>
        </w:tc>
        <w:tc>
          <w:tcPr>
            <w:tcW w:w="1276" w:type="dxa"/>
            <w:shd w:val="clear" w:color="auto" w:fill="auto"/>
            <w:vAlign w:val="center"/>
          </w:tcPr>
          <w:p w:rsidR="00043020" w:rsidRPr="00542777" w:rsidRDefault="00043020" w:rsidP="000C5E16">
            <w:pPr>
              <w:jc w:val="center"/>
              <w:rPr>
                <w:b/>
                <w:sz w:val="20"/>
                <w:szCs w:val="20"/>
              </w:rPr>
            </w:pPr>
            <w:r w:rsidRPr="00542777">
              <w:rPr>
                <w:b/>
                <w:sz w:val="20"/>
                <w:szCs w:val="20"/>
              </w:rPr>
              <w:t>6,1</w:t>
            </w:r>
          </w:p>
        </w:tc>
        <w:tc>
          <w:tcPr>
            <w:tcW w:w="2126" w:type="dxa"/>
            <w:gridSpan w:val="2"/>
            <w:shd w:val="clear" w:color="auto" w:fill="auto"/>
            <w:vAlign w:val="center"/>
          </w:tcPr>
          <w:p w:rsidR="00043020" w:rsidRPr="00542777" w:rsidRDefault="00043020" w:rsidP="000C5E16">
            <w:pPr>
              <w:jc w:val="center"/>
              <w:rPr>
                <w:b/>
                <w:sz w:val="20"/>
                <w:szCs w:val="20"/>
              </w:rPr>
            </w:pPr>
            <w:r w:rsidRPr="00542777">
              <w:rPr>
                <w:b/>
                <w:sz w:val="20"/>
                <w:szCs w:val="20"/>
              </w:rPr>
              <w:t>5 675,9</w:t>
            </w:r>
          </w:p>
        </w:tc>
      </w:tr>
      <w:tr w:rsidR="00043020" w:rsidRPr="00043020" w:rsidTr="000C5E16">
        <w:trPr>
          <w:trHeight w:val="20"/>
        </w:trPr>
        <w:tc>
          <w:tcPr>
            <w:tcW w:w="4928" w:type="dxa"/>
            <w:shd w:val="clear" w:color="auto" w:fill="auto"/>
          </w:tcPr>
          <w:p w:rsidR="00043020" w:rsidRPr="00043020" w:rsidRDefault="00043020" w:rsidP="000C5E16">
            <w:pPr>
              <w:jc w:val="both"/>
              <w:rPr>
                <w:sz w:val="20"/>
                <w:szCs w:val="20"/>
                <w:lang w:val="en-US"/>
              </w:rPr>
            </w:pPr>
            <w:r w:rsidRPr="00043020">
              <w:rPr>
                <w:b/>
                <w:sz w:val="20"/>
                <w:lang w:val="en-US"/>
              </w:rPr>
              <w:t xml:space="preserve">Main players: </w:t>
            </w:r>
            <w:r w:rsidRPr="00043020">
              <w:rPr>
                <w:sz w:val="20"/>
                <w:lang w:val="en-US"/>
              </w:rPr>
              <w:t>placed in all regional centers and the cities of Astana and Almaty</w:t>
            </w:r>
          </w:p>
        </w:tc>
        <w:tc>
          <w:tcPr>
            <w:tcW w:w="4961" w:type="dxa"/>
            <w:gridSpan w:val="4"/>
            <w:shd w:val="clear" w:color="auto" w:fill="auto"/>
          </w:tcPr>
          <w:p w:rsidR="00043020" w:rsidRPr="00043020" w:rsidRDefault="00043020" w:rsidP="000C5E16">
            <w:pPr>
              <w:jc w:val="both"/>
              <w:rPr>
                <w:sz w:val="20"/>
                <w:szCs w:val="20"/>
                <w:lang w:val="en-US"/>
              </w:rPr>
            </w:pPr>
            <w:r w:rsidRPr="00043020">
              <w:rPr>
                <w:sz w:val="20"/>
                <w:lang w:val="en-US"/>
              </w:rPr>
              <w:t>Manufacturers of reinforced concrete structures and articles</w:t>
            </w:r>
          </w:p>
        </w:tc>
      </w:tr>
      <w:tr w:rsidR="00043020" w:rsidRPr="00542777" w:rsidTr="000C5E16">
        <w:trPr>
          <w:trHeight w:val="20"/>
        </w:trPr>
        <w:tc>
          <w:tcPr>
            <w:tcW w:w="4928" w:type="dxa"/>
            <w:shd w:val="clear" w:color="auto" w:fill="auto"/>
          </w:tcPr>
          <w:p w:rsidR="00043020" w:rsidRPr="00043020" w:rsidRDefault="00043020" w:rsidP="000C5E16">
            <w:pPr>
              <w:jc w:val="center"/>
              <w:rPr>
                <w:sz w:val="20"/>
                <w:szCs w:val="20"/>
                <w:lang w:val="en-US"/>
              </w:rPr>
            </w:pPr>
            <w:r w:rsidRPr="00043020">
              <w:rPr>
                <w:b/>
                <w:sz w:val="20"/>
                <w:szCs w:val="20"/>
                <w:lang w:val="en-US"/>
              </w:rPr>
              <w:lastRenderedPageBreak/>
              <w:t>Manufacture of plaster products for construction purposes</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60 126,6</w:t>
            </w:r>
          </w:p>
        </w:tc>
        <w:tc>
          <w:tcPr>
            <w:tcW w:w="1276" w:type="dxa"/>
            <w:shd w:val="clear" w:color="auto" w:fill="auto"/>
            <w:vAlign w:val="center"/>
          </w:tcPr>
          <w:p w:rsidR="00043020" w:rsidRPr="00542777" w:rsidRDefault="00043020" w:rsidP="000C5E16">
            <w:pPr>
              <w:jc w:val="center"/>
              <w:rPr>
                <w:b/>
                <w:sz w:val="20"/>
                <w:szCs w:val="20"/>
              </w:rPr>
            </w:pPr>
            <w:r w:rsidRPr="00542777">
              <w:rPr>
                <w:b/>
                <w:sz w:val="20"/>
                <w:szCs w:val="20"/>
              </w:rPr>
              <w:t>17 827,9</w:t>
            </w:r>
          </w:p>
        </w:tc>
        <w:tc>
          <w:tcPr>
            <w:tcW w:w="2126" w:type="dxa"/>
            <w:gridSpan w:val="2"/>
            <w:shd w:val="clear" w:color="auto" w:fill="auto"/>
            <w:vAlign w:val="center"/>
          </w:tcPr>
          <w:p w:rsidR="00043020" w:rsidRPr="00542777" w:rsidRDefault="00043020" w:rsidP="000C5E16">
            <w:pPr>
              <w:jc w:val="center"/>
              <w:rPr>
                <w:b/>
                <w:sz w:val="20"/>
                <w:szCs w:val="20"/>
              </w:rPr>
            </w:pPr>
            <w:r w:rsidRPr="00542777">
              <w:rPr>
                <w:b/>
                <w:sz w:val="20"/>
                <w:szCs w:val="20"/>
              </w:rPr>
              <w:t>125 546,0</w:t>
            </w:r>
          </w:p>
        </w:tc>
      </w:tr>
      <w:tr w:rsidR="00043020" w:rsidRPr="00043020" w:rsidTr="000C5E16">
        <w:trPr>
          <w:trHeight w:val="20"/>
        </w:trPr>
        <w:tc>
          <w:tcPr>
            <w:tcW w:w="4928" w:type="dxa"/>
            <w:shd w:val="clear" w:color="auto" w:fill="auto"/>
          </w:tcPr>
          <w:p w:rsidR="00043020" w:rsidRPr="00043020" w:rsidRDefault="00043020" w:rsidP="000C5E16">
            <w:pPr>
              <w:jc w:val="both"/>
              <w:rPr>
                <w:sz w:val="20"/>
                <w:szCs w:val="20"/>
                <w:lang w:val="en-US"/>
              </w:rPr>
            </w:pPr>
            <w:r w:rsidRPr="00043020">
              <w:rPr>
                <w:b/>
                <w:sz w:val="20"/>
                <w:lang w:val="en-US"/>
              </w:rPr>
              <w:t xml:space="preserve">Main players: </w:t>
            </w:r>
            <w:r w:rsidRPr="00043020">
              <w:rPr>
                <w:sz w:val="20"/>
                <w:lang w:val="en-US"/>
              </w:rPr>
              <w:t>LLP “Zhambylgips”, LLP “KnaufGipsKapshagay”, LLP “Alina Pro”</w:t>
            </w:r>
          </w:p>
        </w:tc>
        <w:tc>
          <w:tcPr>
            <w:tcW w:w="4961" w:type="dxa"/>
            <w:gridSpan w:val="4"/>
            <w:shd w:val="clear" w:color="auto" w:fill="auto"/>
          </w:tcPr>
          <w:p w:rsidR="00043020" w:rsidRPr="00043020" w:rsidRDefault="00043020" w:rsidP="000C5E16">
            <w:pPr>
              <w:jc w:val="both"/>
              <w:rPr>
                <w:sz w:val="20"/>
                <w:szCs w:val="20"/>
                <w:lang w:val="en-US"/>
              </w:rPr>
            </w:pPr>
            <w:r w:rsidRPr="00043020">
              <w:rPr>
                <w:sz w:val="20"/>
                <w:lang w:val="en-US"/>
              </w:rPr>
              <w:t>Manufacturers of dry mortar, drywall</w:t>
            </w:r>
          </w:p>
        </w:tc>
      </w:tr>
      <w:tr w:rsidR="00043020" w:rsidRPr="00542777" w:rsidTr="000C5E16">
        <w:trPr>
          <w:trHeight w:val="20"/>
        </w:trPr>
        <w:tc>
          <w:tcPr>
            <w:tcW w:w="4928" w:type="dxa"/>
            <w:shd w:val="clear" w:color="auto" w:fill="auto"/>
          </w:tcPr>
          <w:p w:rsidR="00043020" w:rsidRPr="00043020" w:rsidRDefault="00043020" w:rsidP="000C5E16">
            <w:pPr>
              <w:jc w:val="center"/>
              <w:rPr>
                <w:sz w:val="20"/>
                <w:szCs w:val="20"/>
                <w:lang w:val="en-US"/>
              </w:rPr>
            </w:pPr>
            <w:r w:rsidRPr="00043020">
              <w:rPr>
                <w:b/>
                <w:sz w:val="20"/>
                <w:szCs w:val="20"/>
                <w:lang w:val="en-US"/>
              </w:rPr>
              <w:t>Production of concrete ready for use</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467 902,8</w:t>
            </w:r>
          </w:p>
        </w:tc>
        <w:tc>
          <w:tcPr>
            <w:tcW w:w="1418" w:type="dxa"/>
            <w:gridSpan w:val="2"/>
            <w:shd w:val="clear" w:color="auto" w:fill="auto"/>
            <w:vAlign w:val="center"/>
          </w:tcPr>
          <w:p w:rsidR="00043020" w:rsidRPr="00542777" w:rsidRDefault="00043020" w:rsidP="000C5E16">
            <w:pPr>
              <w:jc w:val="center"/>
              <w:rPr>
                <w:b/>
                <w:sz w:val="20"/>
                <w:szCs w:val="20"/>
              </w:rPr>
            </w:pPr>
            <w:r w:rsidRPr="00542777">
              <w:rPr>
                <w:b/>
                <w:sz w:val="20"/>
                <w:szCs w:val="20"/>
              </w:rPr>
              <w:t>4 840,5</w:t>
            </w:r>
          </w:p>
        </w:tc>
        <w:tc>
          <w:tcPr>
            <w:tcW w:w="1984" w:type="dxa"/>
            <w:shd w:val="clear" w:color="auto" w:fill="auto"/>
            <w:vAlign w:val="center"/>
          </w:tcPr>
          <w:p w:rsidR="00043020" w:rsidRPr="00542777" w:rsidRDefault="00043020" w:rsidP="000C5E16">
            <w:pPr>
              <w:jc w:val="center"/>
              <w:rPr>
                <w:b/>
                <w:sz w:val="20"/>
                <w:szCs w:val="20"/>
              </w:rPr>
            </w:pPr>
            <w:r w:rsidRPr="00542777">
              <w:rPr>
                <w:b/>
                <w:sz w:val="20"/>
                <w:szCs w:val="20"/>
              </w:rPr>
              <w:t>23 740,9</w:t>
            </w:r>
          </w:p>
        </w:tc>
      </w:tr>
      <w:tr w:rsidR="00043020" w:rsidRPr="00043020" w:rsidTr="000C5E16">
        <w:trPr>
          <w:trHeight w:val="20"/>
        </w:trPr>
        <w:tc>
          <w:tcPr>
            <w:tcW w:w="4928" w:type="dxa"/>
            <w:shd w:val="clear" w:color="auto" w:fill="auto"/>
          </w:tcPr>
          <w:p w:rsidR="00043020" w:rsidRPr="00043020" w:rsidRDefault="00043020" w:rsidP="000C5E16">
            <w:pPr>
              <w:jc w:val="both"/>
              <w:rPr>
                <w:sz w:val="20"/>
                <w:szCs w:val="20"/>
                <w:lang w:val="en-US"/>
              </w:rPr>
            </w:pPr>
            <w:r w:rsidRPr="00043020">
              <w:rPr>
                <w:b/>
                <w:sz w:val="20"/>
                <w:lang w:val="en-US"/>
              </w:rPr>
              <w:t xml:space="preserve">Main players: </w:t>
            </w:r>
            <w:r w:rsidRPr="00043020">
              <w:rPr>
                <w:sz w:val="20"/>
                <w:lang w:val="en-US"/>
              </w:rPr>
              <w:t>placed in all regional centers and the cities of Astana and Almaty</w:t>
            </w:r>
          </w:p>
        </w:tc>
        <w:tc>
          <w:tcPr>
            <w:tcW w:w="4961" w:type="dxa"/>
            <w:gridSpan w:val="4"/>
            <w:shd w:val="clear" w:color="auto" w:fill="auto"/>
          </w:tcPr>
          <w:p w:rsidR="00043020" w:rsidRPr="00043020" w:rsidRDefault="00043020" w:rsidP="000C5E16">
            <w:pPr>
              <w:jc w:val="both"/>
              <w:rPr>
                <w:sz w:val="20"/>
                <w:szCs w:val="20"/>
                <w:lang w:val="en-US"/>
              </w:rPr>
            </w:pPr>
            <w:r w:rsidRPr="00043020">
              <w:rPr>
                <w:sz w:val="20"/>
                <w:lang w:val="en-US"/>
              </w:rPr>
              <w:t>Manufacturers of concrete and asphalt</w:t>
            </w:r>
          </w:p>
        </w:tc>
      </w:tr>
      <w:tr w:rsidR="00043020" w:rsidRPr="00542777" w:rsidTr="000C5E16">
        <w:trPr>
          <w:trHeight w:val="20"/>
        </w:trPr>
        <w:tc>
          <w:tcPr>
            <w:tcW w:w="4928" w:type="dxa"/>
            <w:shd w:val="clear" w:color="auto" w:fill="auto"/>
          </w:tcPr>
          <w:p w:rsidR="00043020" w:rsidRPr="00542777" w:rsidRDefault="00043020" w:rsidP="000C5E16">
            <w:pPr>
              <w:jc w:val="center"/>
              <w:rPr>
                <w:sz w:val="20"/>
                <w:szCs w:val="20"/>
              </w:rPr>
            </w:pPr>
            <w:r w:rsidRPr="00F06E5F">
              <w:rPr>
                <w:b/>
                <w:sz w:val="20"/>
                <w:szCs w:val="20"/>
              </w:rPr>
              <w:t>Manufacture of mortars</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82 291,3</w:t>
            </w:r>
          </w:p>
        </w:tc>
        <w:tc>
          <w:tcPr>
            <w:tcW w:w="1418" w:type="dxa"/>
            <w:gridSpan w:val="2"/>
            <w:shd w:val="clear" w:color="auto" w:fill="auto"/>
            <w:vAlign w:val="center"/>
          </w:tcPr>
          <w:p w:rsidR="00043020" w:rsidRPr="00542777" w:rsidRDefault="00043020" w:rsidP="000C5E16">
            <w:pPr>
              <w:jc w:val="center"/>
              <w:rPr>
                <w:b/>
                <w:sz w:val="20"/>
                <w:szCs w:val="20"/>
              </w:rPr>
            </w:pPr>
            <w:r w:rsidRPr="00542777">
              <w:rPr>
                <w:b/>
                <w:sz w:val="20"/>
                <w:szCs w:val="20"/>
              </w:rPr>
              <w:t>86,9</w:t>
            </w:r>
          </w:p>
        </w:tc>
        <w:tc>
          <w:tcPr>
            <w:tcW w:w="1984" w:type="dxa"/>
            <w:shd w:val="clear" w:color="auto" w:fill="auto"/>
            <w:vAlign w:val="center"/>
          </w:tcPr>
          <w:p w:rsidR="00043020" w:rsidRPr="00542777" w:rsidRDefault="00043020" w:rsidP="000C5E16">
            <w:pPr>
              <w:jc w:val="center"/>
              <w:rPr>
                <w:b/>
                <w:sz w:val="20"/>
                <w:szCs w:val="20"/>
              </w:rPr>
            </w:pPr>
            <w:r w:rsidRPr="00542777">
              <w:rPr>
                <w:b/>
                <w:sz w:val="20"/>
                <w:szCs w:val="20"/>
              </w:rPr>
              <w:t>10 849,9</w:t>
            </w:r>
          </w:p>
        </w:tc>
      </w:tr>
      <w:tr w:rsidR="00043020" w:rsidRPr="00542777" w:rsidTr="000C5E16">
        <w:trPr>
          <w:trHeight w:val="20"/>
        </w:trPr>
        <w:tc>
          <w:tcPr>
            <w:tcW w:w="4928" w:type="dxa"/>
            <w:shd w:val="clear" w:color="auto" w:fill="auto"/>
          </w:tcPr>
          <w:p w:rsidR="00043020" w:rsidRPr="00043020" w:rsidRDefault="00043020" w:rsidP="000C5E16">
            <w:pPr>
              <w:jc w:val="both"/>
              <w:rPr>
                <w:sz w:val="20"/>
                <w:szCs w:val="20"/>
                <w:lang w:val="en-US"/>
              </w:rPr>
            </w:pPr>
            <w:r w:rsidRPr="00043020">
              <w:rPr>
                <w:b/>
                <w:sz w:val="20"/>
                <w:lang w:val="en-US"/>
              </w:rPr>
              <w:t xml:space="preserve">Main players: </w:t>
            </w:r>
            <w:r w:rsidRPr="00043020">
              <w:rPr>
                <w:sz w:val="20"/>
                <w:lang w:val="en-US"/>
              </w:rPr>
              <w:t>small and medium enterprises</w:t>
            </w:r>
          </w:p>
        </w:tc>
        <w:tc>
          <w:tcPr>
            <w:tcW w:w="4961" w:type="dxa"/>
            <w:gridSpan w:val="4"/>
            <w:shd w:val="clear" w:color="auto" w:fill="auto"/>
          </w:tcPr>
          <w:p w:rsidR="00043020" w:rsidRPr="00542777" w:rsidRDefault="00043020" w:rsidP="000C5E16">
            <w:pPr>
              <w:jc w:val="both"/>
              <w:rPr>
                <w:sz w:val="20"/>
                <w:szCs w:val="20"/>
              </w:rPr>
            </w:pPr>
            <w:r w:rsidRPr="00C12BD7">
              <w:rPr>
                <w:sz w:val="20"/>
              </w:rPr>
              <w:t>Manufacturers of concrete mixes</w:t>
            </w:r>
          </w:p>
        </w:tc>
      </w:tr>
      <w:tr w:rsidR="00043020" w:rsidRPr="00542777" w:rsidTr="000C5E16">
        <w:trPr>
          <w:trHeight w:val="20"/>
        </w:trPr>
        <w:tc>
          <w:tcPr>
            <w:tcW w:w="4928" w:type="dxa"/>
            <w:shd w:val="clear" w:color="auto" w:fill="auto"/>
          </w:tcPr>
          <w:p w:rsidR="00043020" w:rsidRPr="00542777" w:rsidRDefault="00043020" w:rsidP="000C5E16">
            <w:pPr>
              <w:jc w:val="center"/>
              <w:rPr>
                <w:sz w:val="20"/>
                <w:szCs w:val="20"/>
              </w:rPr>
            </w:pPr>
            <w:r w:rsidRPr="00F06E5F">
              <w:rPr>
                <w:b/>
                <w:sz w:val="20"/>
                <w:szCs w:val="20"/>
              </w:rPr>
              <w:t>Manufacture of fiber cement</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12 141,1</w:t>
            </w:r>
          </w:p>
        </w:tc>
        <w:tc>
          <w:tcPr>
            <w:tcW w:w="1418" w:type="dxa"/>
            <w:gridSpan w:val="2"/>
            <w:shd w:val="clear" w:color="auto" w:fill="auto"/>
            <w:vAlign w:val="center"/>
          </w:tcPr>
          <w:p w:rsidR="00043020" w:rsidRPr="00542777" w:rsidRDefault="00043020" w:rsidP="000C5E16">
            <w:pPr>
              <w:jc w:val="center"/>
              <w:rPr>
                <w:b/>
                <w:sz w:val="20"/>
                <w:szCs w:val="20"/>
              </w:rPr>
            </w:pPr>
            <w:r w:rsidRPr="00542777">
              <w:rPr>
                <w:b/>
                <w:sz w:val="20"/>
                <w:szCs w:val="20"/>
              </w:rPr>
              <w:t>12 097,4</w:t>
            </w:r>
          </w:p>
        </w:tc>
        <w:tc>
          <w:tcPr>
            <w:tcW w:w="1984" w:type="dxa"/>
            <w:shd w:val="clear" w:color="auto" w:fill="auto"/>
            <w:vAlign w:val="center"/>
          </w:tcPr>
          <w:p w:rsidR="00043020" w:rsidRPr="00542777" w:rsidRDefault="00043020" w:rsidP="000C5E16">
            <w:pPr>
              <w:jc w:val="center"/>
              <w:rPr>
                <w:b/>
                <w:sz w:val="20"/>
                <w:szCs w:val="20"/>
              </w:rPr>
            </w:pPr>
            <w:r w:rsidRPr="00542777">
              <w:rPr>
                <w:b/>
                <w:sz w:val="20"/>
                <w:szCs w:val="20"/>
              </w:rPr>
              <w:t>16 031,7</w:t>
            </w:r>
          </w:p>
        </w:tc>
      </w:tr>
      <w:tr w:rsidR="00043020" w:rsidRPr="00043020" w:rsidTr="000C5E16">
        <w:trPr>
          <w:trHeight w:val="20"/>
        </w:trPr>
        <w:tc>
          <w:tcPr>
            <w:tcW w:w="4928" w:type="dxa"/>
            <w:shd w:val="clear" w:color="auto" w:fill="auto"/>
          </w:tcPr>
          <w:p w:rsidR="00043020" w:rsidRPr="00043020" w:rsidRDefault="00043020" w:rsidP="000C5E16">
            <w:pPr>
              <w:jc w:val="both"/>
              <w:rPr>
                <w:sz w:val="20"/>
                <w:szCs w:val="20"/>
                <w:lang w:val="en-US"/>
              </w:rPr>
            </w:pPr>
            <w:r w:rsidRPr="00043020">
              <w:rPr>
                <w:b/>
                <w:sz w:val="20"/>
                <w:lang w:val="en-US"/>
              </w:rPr>
              <w:t xml:space="preserve">Main players: </w:t>
            </w:r>
            <w:r w:rsidRPr="00043020">
              <w:rPr>
                <w:sz w:val="20"/>
                <w:lang w:val="en-US"/>
              </w:rPr>
              <w:t>LLP</w:t>
            </w:r>
            <w:r w:rsidRPr="00043020">
              <w:rPr>
                <w:b/>
                <w:sz w:val="20"/>
                <w:lang w:val="en-US"/>
              </w:rPr>
              <w:t xml:space="preserve"> </w:t>
            </w:r>
            <w:r w:rsidRPr="00043020">
              <w:rPr>
                <w:sz w:val="20"/>
                <w:lang w:val="en-US"/>
              </w:rPr>
              <w:t>“Semipalatinsk plant of asbestos products”</w:t>
            </w:r>
          </w:p>
        </w:tc>
        <w:tc>
          <w:tcPr>
            <w:tcW w:w="4961" w:type="dxa"/>
            <w:gridSpan w:val="4"/>
            <w:shd w:val="clear" w:color="auto" w:fill="auto"/>
          </w:tcPr>
          <w:p w:rsidR="00043020" w:rsidRPr="00043020" w:rsidRDefault="00043020" w:rsidP="000C5E16">
            <w:pPr>
              <w:jc w:val="both"/>
              <w:rPr>
                <w:sz w:val="20"/>
                <w:szCs w:val="20"/>
                <w:lang w:val="en-US"/>
              </w:rPr>
            </w:pPr>
            <w:r w:rsidRPr="00043020">
              <w:rPr>
                <w:sz w:val="20"/>
                <w:lang w:val="en-US"/>
              </w:rPr>
              <w:t>Manufacturers slate, asbestos cords and plates</w:t>
            </w:r>
          </w:p>
        </w:tc>
      </w:tr>
      <w:tr w:rsidR="00043020" w:rsidRPr="00542777" w:rsidTr="000C5E16">
        <w:trPr>
          <w:trHeight w:val="20"/>
        </w:trPr>
        <w:tc>
          <w:tcPr>
            <w:tcW w:w="4928" w:type="dxa"/>
            <w:shd w:val="clear" w:color="auto" w:fill="auto"/>
          </w:tcPr>
          <w:p w:rsidR="00043020" w:rsidRPr="00043020" w:rsidRDefault="00043020" w:rsidP="000C5E16">
            <w:pPr>
              <w:jc w:val="center"/>
              <w:rPr>
                <w:sz w:val="20"/>
                <w:szCs w:val="20"/>
                <w:lang w:val="en-US"/>
              </w:rPr>
            </w:pPr>
            <w:r w:rsidRPr="00043020">
              <w:rPr>
                <w:b/>
                <w:sz w:val="20"/>
                <w:szCs w:val="20"/>
                <w:lang w:val="en-US"/>
              </w:rPr>
              <w:t>Manufacture of other articles of concrete, plaster and cement</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20 350,2</w:t>
            </w:r>
          </w:p>
        </w:tc>
        <w:tc>
          <w:tcPr>
            <w:tcW w:w="1418" w:type="dxa"/>
            <w:gridSpan w:val="2"/>
            <w:shd w:val="clear" w:color="auto" w:fill="auto"/>
            <w:vAlign w:val="center"/>
          </w:tcPr>
          <w:p w:rsidR="00043020" w:rsidRPr="00542777" w:rsidRDefault="00043020" w:rsidP="000C5E16">
            <w:pPr>
              <w:jc w:val="center"/>
              <w:rPr>
                <w:b/>
                <w:sz w:val="20"/>
                <w:szCs w:val="20"/>
              </w:rPr>
            </w:pPr>
            <w:r w:rsidRPr="00542777">
              <w:rPr>
                <w:b/>
                <w:sz w:val="20"/>
                <w:szCs w:val="20"/>
              </w:rPr>
              <w:t>113,5</w:t>
            </w:r>
          </w:p>
        </w:tc>
        <w:tc>
          <w:tcPr>
            <w:tcW w:w="1984" w:type="dxa"/>
            <w:shd w:val="clear" w:color="auto" w:fill="auto"/>
            <w:vAlign w:val="center"/>
          </w:tcPr>
          <w:p w:rsidR="00043020" w:rsidRPr="00542777" w:rsidRDefault="00043020" w:rsidP="000C5E16">
            <w:pPr>
              <w:jc w:val="center"/>
              <w:rPr>
                <w:b/>
                <w:sz w:val="20"/>
                <w:szCs w:val="20"/>
              </w:rPr>
            </w:pPr>
            <w:r w:rsidRPr="00542777">
              <w:rPr>
                <w:b/>
                <w:sz w:val="20"/>
                <w:szCs w:val="20"/>
              </w:rPr>
              <w:t>2 553,0</w:t>
            </w:r>
          </w:p>
        </w:tc>
      </w:tr>
      <w:tr w:rsidR="00043020" w:rsidRPr="00043020" w:rsidTr="000C5E16">
        <w:trPr>
          <w:trHeight w:val="20"/>
        </w:trPr>
        <w:tc>
          <w:tcPr>
            <w:tcW w:w="4928" w:type="dxa"/>
            <w:shd w:val="clear" w:color="auto" w:fill="auto"/>
          </w:tcPr>
          <w:p w:rsidR="00043020" w:rsidRPr="00043020" w:rsidRDefault="00043020" w:rsidP="000C5E16">
            <w:pPr>
              <w:jc w:val="both"/>
              <w:rPr>
                <w:sz w:val="20"/>
                <w:szCs w:val="20"/>
                <w:lang w:val="en-US"/>
              </w:rPr>
            </w:pPr>
            <w:r w:rsidRPr="00043020">
              <w:rPr>
                <w:b/>
                <w:sz w:val="20"/>
                <w:lang w:val="en-US"/>
              </w:rPr>
              <w:t xml:space="preserve">Main players: </w:t>
            </w:r>
            <w:r w:rsidRPr="00043020">
              <w:rPr>
                <w:sz w:val="20"/>
                <w:lang w:val="en-US"/>
              </w:rPr>
              <w:t>LLP “Silicate”, LLP “West Kazakhstan KSM”, small and medium enterprises</w:t>
            </w:r>
          </w:p>
        </w:tc>
        <w:tc>
          <w:tcPr>
            <w:tcW w:w="4961" w:type="dxa"/>
            <w:gridSpan w:val="4"/>
            <w:shd w:val="clear" w:color="auto" w:fill="auto"/>
          </w:tcPr>
          <w:p w:rsidR="00043020" w:rsidRPr="00043020" w:rsidRDefault="00043020" w:rsidP="000C5E16">
            <w:pPr>
              <w:jc w:val="both"/>
              <w:rPr>
                <w:sz w:val="20"/>
                <w:szCs w:val="20"/>
                <w:lang w:val="en-US"/>
              </w:rPr>
            </w:pPr>
            <w:r w:rsidRPr="00043020">
              <w:rPr>
                <w:sz w:val="20"/>
                <w:lang w:val="en-US"/>
              </w:rPr>
              <w:t>Manufacturers bricks, blocks and slabs</w:t>
            </w:r>
          </w:p>
        </w:tc>
      </w:tr>
      <w:tr w:rsidR="00043020" w:rsidRPr="00542777" w:rsidTr="000C5E16">
        <w:trPr>
          <w:trHeight w:val="20"/>
        </w:trPr>
        <w:tc>
          <w:tcPr>
            <w:tcW w:w="4928" w:type="dxa"/>
            <w:shd w:val="clear" w:color="auto" w:fill="auto"/>
          </w:tcPr>
          <w:p w:rsidR="00043020" w:rsidRPr="00043020" w:rsidRDefault="00043020" w:rsidP="000C5E16">
            <w:pPr>
              <w:jc w:val="center"/>
              <w:rPr>
                <w:sz w:val="20"/>
                <w:szCs w:val="20"/>
                <w:lang w:val="en-US"/>
              </w:rPr>
            </w:pPr>
            <w:r w:rsidRPr="00043020">
              <w:rPr>
                <w:b/>
                <w:sz w:val="20"/>
                <w:szCs w:val="20"/>
                <w:lang w:val="en-US"/>
              </w:rPr>
              <w:t>Cutting, shaping and finishing of stone</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17 072,6</w:t>
            </w:r>
          </w:p>
        </w:tc>
        <w:tc>
          <w:tcPr>
            <w:tcW w:w="1418" w:type="dxa"/>
            <w:gridSpan w:val="2"/>
            <w:shd w:val="clear" w:color="auto" w:fill="auto"/>
            <w:vAlign w:val="center"/>
          </w:tcPr>
          <w:p w:rsidR="00043020" w:rsidRPr="00542777" w:rsidRDefault="00043020" w:rsidP="000C5E16">
            <w:pPr>
              <w:jc w:val="center"/>
              <w:rPr>
                <w:b/>
                <w:sz w:val="20"/>
                <w:szCs w:val="20"/>
              </w:rPr>
            </w:pPr>
            <w:r>
              <w:rPr>
                <w:b/>
                <w:sz w:val="20"/>
                <w:szCs w:val="20"/>
              </w:rPr>
              <w:t>p/n</w:t>
            </w:r>
          </w:p>
        </w:tc>
        <w:tc>
          <w:tcPr>
            <w:tcW w:w="1984" w:type="dxa"/>
            <w:shd w:val="clear" w:color="auto" w:fill="auto"/>
            <w:vAlign w:val="center"/>
          </w:tcPr>
          <w:p w:rsidR="00043020" w:rsidRPr="00542777" w:rsidRDefault="00043020" w:rsidP="000C5E16">
            <w:pPr>
              <w:jc w:val="center"/>
              <w:rPr>
                <w:b/>
                <w:sz w:val="20"/>
                <w:szCs w:val="20"/>
              </w:rPr>
            </w:pPr>
            <w:r>
              <w:rPr>
                <w:b/>
                <w:sz w:val="20"/>
                <w:szCs w:val="20"/>
              </w:rPr>
              <w:t>p/n</w:t>
            </w:r>
          </w:p>
        </w:tc>
      </w:tr>
      <w:tr w:rsidR="00043020" w:rsidRPr="00043020" w:rsidTr="000C5E16">
        <w:trPr>
          <w:trHeight w:val="20"/>
        </w:trPr>
        <w:tc>
          <w:tcPr>
            <w:tcW w:w="4928" w:type="dxa"/>
            <w:shd w:val="clear" w:color="auto" w:fill="auto"/>
          </w:tcPr>
          <w:p w:rsidR="00043020" w:rsidRPr="00043020" w:rsidRDefault="00043020" w:rsidP="000C5E16">
            <w:pPr>
              <w:jc w:val="both"/>
              <w:rPr>
                <w:sz w:val="20"/>
                <w:szCs w:val="20"/>
                <w:lang w:val="en-US"/>
              </w:rPr>
            </w:pPr>
            <w:r w:rsidRPr="00043020">
              <w:rPr>
                <w:b/>
                <w:sz w:val="20"/>
                <w:lang w:val="en-US"/>
              </w:rPr>
              <w:t xml:space="preserve">Main players: </w:t>
            </w:r>
            <w:r w:rsidRPr="00043020">
              <w:rPr>
                <w:sz w:val="20"/>
                <w:lang w:val="en-US"/>
              </w:rPr>
              <w:t>small and medium enterprises</w:t>
            </w:r>
          </w:p>
        </w:tc>
        <w:tc>
          <w:tcPr>
            <w:tcW w:w="4961" w:type="dxa"/>
            <w:gridSpan w:val="4"/>
            <w:shd w:val="clear" w:color="auto" w:fill="auto"/>
          </w:tcPr>
          <w:p w:rsidR="00043020" w:rsidRPr="00043020" w:rsidRDefault="00043020" w:rsidP="000C5E16">
            <w:pPr>
              <w:jc w:val="both"/>
              <w:rPr>
                <w:sz w:val="20"/>
                <w:szCs w:val="20"/>
                <w:lang w:val="en-US"/>
              </w:rPr>
            </w:pPr>
            <w:r w:rsidRPr="00043020">
              <w:rPr>
                <w:sz w:val="20"/>
                <w:lang w:val="en-US"/>
              </w:rPr>
              <w:t>Manufacturers of processed and finishing stones</w:t>
            </w:r>
          </w:p>
        </w:tc>
      </w:tr>
      <w:tr w:rsidR="00043020" w:rsidRPr="00542777" w:rsidTr="000C5E16">
        <w:trPr>
          <w:trHeight w:val="20"/>
        </w:trPr>
        <w:tc>
          <w:tcPr>
            <w:tcW w:w="4928" w:type="dxa"/>
            <w:shd w:val="clear" w:color="auto" w:fill="auto"/>
          </w:tcPr>
          <w:p w:rsidR="00043020" w:rsidRPr="00043020" w:rsidRDefault="00043020" w:rsidP="000C5E16">
            <w:pPr>
              <w:jc w:val="center"/>
              <w:rPr>
                <w:sz w:val="20"/>
                <w:szCs w:val="20"/>
                <w:lang w:val="en-US"/>
              </w:rPr>
            </w:pPr>
            <w:r w:rsidRPr="00043020">
              <w:rPr>
                <w:b/>
                <w:sz w:val="20"/>
                <w:szCs w:val="20"/>
                <w:lang w:val="en-US"/>
              </w:rPr>
              <w:t>The production of abrasive products</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882,6</w:t>
            </w:r>
          </w:p>
        </w:tc>
        <w:tc>
          <w:tcPr>
            <w:tcW w:w="1418" w:type="dxa"/>
            <w:gridSpan w:val="2"/>
            <w:shd w:val="clear" w:color="auto" w:fill="auto"/>
            <w:vAlign w:val="center"/>
          </w:tcPr>
          <w:p w:rsidR="00043020" w:rsidRPr="00542777" w:rsidRDefault="00043020" w:rsidP="000C5E16">
            <w:pPr>
              <w:jc w:val="center"/>
              <w:rPr>
                <w:b/>
                <w:sz w:val="20"/>
                <w:szCs w:val="20"/>
              </w:rPr>
            </w:pPr>
            <w:r w:rsidRPr="00542777">
              <w:rPr>
                <w:b/>
                <w:sz w:val="20"/>
                <w:szCs w:val="20"/>
              </w:rPr>
              <w:t>6 349,4</w:t>
            </w:r>
          </w:p>
        </w:tc>
        <w:tc>
          <w:tcPr>
            <w:tcW w:w="1984" w:type="dxa"/>
            <w:shd w:val="clear" w:color="auto" w:fill="auto"/>
            <w:vAlign w:val="center"/>
          </w:tcPr>
          <w:p w:rsidR="00043020" w:rsidRPr="00542777" w:rsidRDefault="00043020" w:rsidP="000C5E16">
            <w:pPr>
              <w:jc w:val="center"/>
              <w:rPr>
                <w:b/>
                <w:sz w:val="20"/>
                <w:szCs w:val="20"/>
              </w:rPr>
            </w:pPr>
            <w:r w:rsidRPr="00542777">
              <w:rPr>
                <w:b/>
                <w:sz w:val="20"/>
                <w:szCs w:val="20"/>
              </w:rPr>
              <w:t>45 335,3</w:t>
            </w:r>
          </w:p>
        </w:tc>
      </w:tr>
      <w:tr w:rsidR="00043020" w:rsidRPr="00542777" w:rsidTr="000C5E16">
        <w:trPr>
          <w:trHeight w:val="20"/>
        </w:trPr>
        <w:tc>
          <w:tcPr>
            <w:tcW w:w="4928" w:type="dxa"/>
            <w:shd w:val="clear" w:color="auto" w:fill="auto"/>
          </w:tcPr>
          <w:p w:rsidR="00043020" w:rsidRPr="00043020" w:rsidRDefault="00043020" w:rsidP="000C5E16">
            <w:pPr>
              <w:jc w:val="both"/>
              <w:rPr>
                <w:sz w:val="20"/>
                <w:szCs w:val="20"/>
                <w:lang w:val="en-US"/>
              </w:rPr>
            </w:pPr>
            <w:r w:rsidRPr="00043020">
              <w:rPr>
                <w:b/>
                <w:sz w:val="20"/>
                <w:lang w:val="en-US"/>
              </w:rPr>
              <w:t xml:space="preserve">Main players: </w:t>
            </w:r>
            <w:r w:rsidRPr="00043020">
              <w:rPr>
                <w:sz w:val="20"/>
                <w:lang w:val="en-US"/>
              </w:rPr>
              <w:t>small and medium enterprises</w:t>
            </w:r>
          </w:p>
        </w:tc>
        <w:tc>
          <w:tcPr>
            <w:tcW w:w="4961" w:type="dxa"/>
            <w:gridSpan w:val="4"/>
            <w:shd w:val="clear" w:color="auto" w:fill="auto"/>
          </w:tcPr>
          <w:p w:rsidR="00043020" w:rsidRPr="00542777" w:rsidRDefault="00043020" w:rsidP="000C5E16">
            <w:pPr>
              <w:jc w:val="both"/>
              <w:rPr>
                <w:sz w:val="20"/>
                <w:szCs w:val="20"/>
              </w:rPr>
            </w:pPr>
            <w:r w:rsidRPr="00C12BD7">
              <w:rPr>
                <w:sz w:val="20"/>
              </w:rPr>
              <w:t>Manufacturers of abrasive products</w:t>
            </w:r>
          </w:p>
        </w:tc>
      </w:tr>
      <w:tr w:rsidR="00043020" w:rsidRPr="00542777" w:rsidTr="000C5E16">
        <w:trPr>
          <w:trHeight w:val="20"/>
        </w:trPr>
        <w:tc>
          <w:tcPr>
            <w:tcW w:w="4928" w:type="dxa"/>
            <w:shd w:val="clear" w:color="auto" w:fill="auto"/>
          </w:tcPr>
          <w:p w:rsidR="00043020" w:rsidRPr="00043020" w:rsidRDefault="00043020" w:rsidP="000C5E16">
            <w:pPr>
              <w:jc w:val="center"/>
              <w:rPr>
                <w:sz w:val="20"/>
                <w:szCs w:val="20"/>
                <w:lang w:val="en-US"/>
              </w:rPr>
            </w:pPr>
            <w:r w:rsidRPr="00043020">
              <w:rPr>
                <w:b/>
                <w:sz w:val="20"/>
                <w:szCs w:val="20"/>
                <w:lang w:val="en-US"/>
              </w:rPr>
              <w:t>Manufacture of other non-metallic mineral products nec</w:t>
            </w:r>
          </w:p>
        </w:tc>
        <w:tc>
          <w:tcPr>
            <w:tcW w:w="1559" w:type="dxa"/>
            <w:shd w:val="clear" w:color="auto" w:fill="auto"/>
            <w:vAlign w:val="center"/>
          </w:tcPr>
          <w:p w:rsidR="00043020" w:rsidRPr="00542777" w:rsidRDefault="00043020" w:rsidP="000C5E16">
            <w:pPr>
              <w:jc w:val="center"/>
              <w:rPr>
                <w:b/>
                <w:sz w:val="20"/>
                <w:szCs w:val="20"/>
              </w:rPr>
            </w:pPr>
            <w:r w:rsidRPr="00542777">
              <w:rPr>
                <w:b/>
                <w:sz w:val="20"/>
                <w:szCs w:val="20"/>
              </w:rPr>
              <w:t>165 596,2</w:t>
            </w:r>
          </w:p>
        </w:tc>
        <w:tc>
          <w:tcPr>
            <w:tcW w:w="1418" w:type="dxa"/>
            <w:gridSpan w:val="2"/>
            <w:shd w:val="clear" w:color="auto" w:fill="auto"/>
            <w:vAlign w:val="center"/>
          </w:tcPr>
          <w:p w:rsidR="00043020" w:rsidRPr="00542777" w:rsidRDefault="00043020" w:rsidP="000C5E16">
            <w:pPr>
              <w:jc w:val="center"/>
              <w:rPr>
                <w:b/>
                <w:sz w:val="20"/>
                <w:szCs w:val="20"/>
              </w:rPr>
            </w:pPr>
            <w:r w:rsidRPr="00542777">
              <w:rPr>
                <w:b/>
                <w:sz w:val="20"/>
                <w:szCs w:val="20"/>
              </w:rPr>
              <w:t>4 145,5</w:t>
            </w:r>
          </w:p>
        </w:tc>
        <w:tc>
          <w:tcPr>
            <w:tcW w:w="1984" w:type="dxa"/>
            <w:shd w:val="clear" w:color="auto" w:fill="auto"/>
            <w:vAlign w:val="center"/>
          </w:tcPr>
          <w:p w:rsidR="00043020" w:rsidRPr="00542777" w:rsidRDefault="00043020" w:rsidP="000C5E16">
            <w:pPr>
              <w:jc w:val="center"/>
              <w:rPr>
                <w:b/>
                <w:sz w:val="20"/>
                <w:szCs w:val="20"/>
              </w:rPr>
            </w:pPr>
            <w:r w:rsidRPr="00542777">
              <w:rPr>
                <w:b/>
                <w:sz w:val="20"/>
                <w:szCs w:val="20"/>
              </w:rPr>
              <w:t>11 637,3</w:t>
            </w:r>
          </w:p>
        </w:tc>
      </w:tr>
      <w:tr w:rsidR="00043020" w:rsidRPr="00043020" w:rsidTr="000C5E16">
        <w:trPr>
          <w:trHeight w:val="20"/>
        </w:trPr>
        <w:tc>
          <w:tcPr>
            <w:tcW w:w="4928" w:type="dxa"/>
            <w:shd w:val="clear" w:color="auto" w:fill="auto"/>
          </w:tcPr>
          <w:p w:rsidR="00043020" w:rsidRPr="00043020" w:rsidRDefault="00043020" w:rsidP="000C5E16">
            <w:pPr>
              <w:jc w:val="both"/>
              <w:rPr>
                <w:sz w:val="20"/>
                <w:szCs w:val="20"/>
                <w:lang w:val="en-US"/>
              </w:rPr>
            </w:pPr>
            <w:r w:rsidRPr="00043020">
              <w:rPr>
                <w:b/>
                <w:sz w:val="20"/>
                <w:lang w:val="en-US"/>
              </w:rPr>
              <w:t xml:space="preserve">Main players: </w:t>
            </w:r>
            <w:r w:rsidRPr="00043020">
              <w:rPr>
                <w:sz w:val="20"/>
                <w:lang w:val="en-US"/>
              </w:rPr>
              <w:t>LLP “Basalt-A”, JSC “PKRZ”, LLP “Plant MVI”</w:t>
            </w:r>
          </w:p>
        </w:tc>
        <w:tc>
          <w:tcPr>
            <w:tcW w:w="4961" w:type="dxa"/>
            <w:gridSpan w:val="4"/>
            <w:shd w:val="clear" w:color="auto" w:fill="auto"/>
          </w:tcPr>
          <w:p w:rsidR="00043020" w:rsidRPr="00043020" w:rsidRDefault="00043020" w:rsidP="000C5E16">
            <w:pPr>
              <w:jc w:val="both"/>
              <w:rPr>
                <w:sz w:val="20"/>
                <w:szCs w:val="20"/>
                <w:lang w:val="en-US"/>
              </w:rPr>
            </w:pPr>
            <w:r w:rsidRPr="00043020">
              <w:rPr>
                <w:sz w:val="20"/>
                <w:lang w:val="en-US"/>
              </w:rPr>
              <w:t>Manufacturers of thermal insulation and roofing, waterproofing materials</w:t>
            </w:r>
          </w:p>
        </w:tc>
      </w:tr>
    </w:tbl>
    <w:p w:rsidR="00043020" w:rsidRPr="00043020" w:rsidRDefault="00043020" w:rsidP="00043020">
      <w:pPr>
        <w:contextualSpacing/>
        <w:rPr>
          <w:i/>
          <w:sz w:val="20"/>
          <w:szCs w:val="18"/>
          <w:lang w:val="en-US"/>
        </w:rPr>
      </w:pPr>
      <w:r w:rsidRPr="00043020">
        <w:rPr>
          <w:i/>
          <w:sz w:val="20"/>
          <w:szCs w:val="18"/>
          <w:lang w:val="en-US"/>
        </w:rPr>
        <w:t>*</w:t>
      </w:r>
      <w:r w:rsidRPr="00043020">
        <w:rPr>
          <w:lang w:val="en-US"/>
        </w:rPr>
        <w:t xml:space="preserve"> </w:t>
      </w:r>
      <w:r w:rsidRPr="00043020">
        <w:rPr>
          <w:i/>
          <w:sz w:val="20"/>
          <w:szCs w:val="18"/>
          <w:lang w:val="en-US"/>
        </w:rPr>
        <w:t xml:space="preserve">Estimates on the size of the market represented by the data  of </w:t>
      </w:r>
      <w:r w:rsidRPr="00043020">
        <w:rPr>
          <w:i/>
          <w:sz w:val="20"/>
          <w:szCs w:val="20"/>
          <w:lang w:val="en-US"/>
        </w:rPr>
        <w:t>Agency of Statistics of RK</w:t>
      </w:r>
      <w:r w:rsidRPr="00043020">
        <w:rPr>
          <w:i/>
          <w:sz w:val="20"/>
          <w:szCs w:val="18"/>
          <w:lang w:val="en-US"/>
        </w:rPr>
        <w:t xml:space="preserve"> and EC MF RK 2012. </w:t>
      </w:r>
    </w:p>
    <w:p w:rsidR="00043020" w:rsidRPr="00043020" w:rsidRDefault="00043020" w:rsidP="00043020">
      <w:pPr>
        <w:ind w:left="720"/>
        <w:contextualSpacing/>
        <w:rPr>
          <w:szCs w:val="28"/>
          <w:lang w:val="en-US"/>
        </w:rPr>
      </w:pPr>
    </w:p>
    <w:p w:rsidR="00043020" w:rsidRPr="00963669" w:rsidRDefault="00043020" w:rsidP="00043020">
      <w:pPr>
        <w:ind w:firstLine="708"/>
        <w:contextualSpacing/>
        <w:jc w:val="both"/>
        <w:rPr>
          <w:sz w:val="28"/>
          <w:szCs w:val="28"/>
          <w:lang w:val="en-US"/>
        </w:rPr>
      </w:pPr>
      <w:r w:rsidRPr="00963669">
        <w:rPr>
          <w:sz w:val="28"/>
          <w:szCs w:val="28"/>
          <w:lang w:val="en-US"/>
        </w:rPr>
        <w:t>The most developed industries, occupying the largest share in total production sector are the production of cement (18.2%), ready-mixed concrete (18%), concrete products (25%), plastic pipes (14.7%), thermal insulation and roofing materials (5.4%), production of mortars (5%).</w:t>
      </w:r>
    </w:p>
    <w:p w:rsidR="00043020" w:rsidRPr="00963669" w:rsidRDefault="00043020" w:rsidP="00043020">
      <w:pPr>
        <w:ind w:firstLine="708"/>
        <w:contextualSpacing/>
        <w:jc w:val="both"/>
        <w:rPr>
          <w:sz w:val="28"/>
          <w:szCs w:val="28"/>
          <w:lang w:val="en-US"/>
        </w:rPr>
      </w:pPr>
      <w:r w:rsidRPr="00963669">
        <w:rPr>
          <w:sz w:val="28"/>
          <w:szCs w:val="28"/>
          <w:lang w:val="en-US"/>
        </w:rPr>
        <w:t>Creation of productions of construction materials with high added value involves attracting international TNC. Large companies included in the list of Global 2000 companies already operating in Kazakhstan are:</w:t>
      </w:r>
    </w:p>
    <w:p w:rsidR="00043020" w:rsidRPr="00963669" w:rsidRDefault="00043020" w:rsidP="00043020">
      <w:pPr>
        <w:ind w:firstLine="708"/>
        <w:contextualSpacing/>
        <w:jc w:val="both"/>
        <w:rPr>
          <w:sz w:val="28"/>
          <w:szCs w:val="28"/>
          <w:lang w:val="en-US"/>
        </w:rPr>
      </w:pPr>
      <w:r w:rsidRPr="00963669">
        <w:rPr>
          <w:sz w:val="28"/>
          <w:szCs w:val="28"/>
          <w:lang w:val="en-US"/>
        </w:rPr>
        <w:t>- German HeidelbergCement, represented by Bukhtarma cement company, Caspian Cement, Concrete Baykaz, Bektas Group,</w:t>
      </w:r>
    </w:p>
    <w:p w:rsidR="00043020" w:rsidRPr="00963669" w:rsidRDefault="00043020" w:rsidP="00043020">
      <w:pPr>
        <w:ind w:firstLine="708"/>
        <w:contextualSpacing/>
        <w:jc w:val="both"/>
        <w:rPr>
          <w:sz w:val="28"/>
          <w:szCs w:val="28"/>
          <w:lang w:val="en-US"/>
        </w:rPr>
      </w:pPr>
      <w:r w:rsidRPr="00963669">
        <w:rPr>
          <w:sz w:val="28"/>
          <w:szCs w:val="28"/>
          <w:lang w:val="en-US"/>
        </w:rPr>
        <w:t>- Swiss Sika, represented by production company Sika Kazakhstan (additives for concrete, auxiliary materials for concrete, injection materials, ready mix cement, epoxy adhesives and mortars, protective coatings, materials for industrial flooring, protective materials for concrete and steel, sealants and waterstops),</w:t>
      </w:r>
    </w:p>
    <w:p w:rsidR="00043020" w:rsidRPr="00963669" w:rsidRDefault="00043020" w:rsidP="00043020">
      <w:pPr>
        <w:ind w:firstLine="708"/>
        <w:contextualSpacing/>
        <w:jc w:val="both"/>
        <w:rPr>
          <w:sz w:val="28"/>
          <w:szCs w:val="28"/>
          <w:lang w:val="en-US"/>
        </w:rPr>
      </w:pPr>
      <w:r w:rsidRPr="00963669">
        <w:rPr>
          <w:sz w:val="28"/>
          <w:szCs w:val="28"/>
          <w:lang w:val="en-US"/>
        </w:rPr>
        <w:t>- Chevron represented by Chevron Munaygas Inc., and Atyrau plant of polyethylene pipes, Atyrau pipeline valves plant.</w:t>
      </w:r>
    </w:p>
    <w:p w:rsidR="00043020" w:rsidRPr="00963669" w:rsidRDefault="00043020" w:rsidP="00043020">
      <w:pPr>
        <w:ind w:firstLine="708"/>
        <w:contextualSpacing/>
        <w:jc w:val="both"/>
        <w:rPr>
          <w:sz w:val="28"/>
          <w:szCs w:val="28"/>
          <w:lang w:val="en-US"/>
        </w:rPr>
      </w:pPr>
      <w:r w:rsidRPr="00963669">
        <w:rPr>
          <w:sz w:val="28"/>
          <w:szCs w:val="28"/>
          <w:lang w:val="en-US"/>
        </w:rPr>
        <w:t>From among major global companies, not entering the list of Global 2000, German company Knauf, producing construction materials of gypsum, operates in Kazakhstan.</w:t>
      </w:r>
    </w:p>
    <w:p w:rsidR="00043020" w:rsidRPr="00963669" w:rsidRDefault="00043020" w:rsidP="00043020">
      <w:pPr>
        <w:ind w:firstLine="708"/>
        <w:contextualSpacing/>
        <w:jc w:val="both"/>
        <w:rPr>
          <w:sz w:val="28"/>
          <w:szCs w:val="28"/>
          <w:lang w:val="en-US"/>
        </w:rPr>
      </w:pPr>
      <w:r w:rsidRPr="00963669">
        <w:rPr>
          <w:sz w:val="28"/>
          <w:szCs w:val="28"/>
          <w:lang w:val="en-US"/>
        </w:rPr>
        <w:t xml:space="preserve">Perspectives for cooperation are: </w:t>
      </w:r>
    </w:p>
    <w:p w:rsidR="00043020" w:rsidRPr="00963669" w:rsidRDefault="00043020" w:rsidP="00043020">
      <w:pPr>
        <w:ind w:firstLine="708"/>
        <w:contextualSpacing/>
        <w:jc w:val="both"/>
        <w:rPr>
          <w:sz w:val="28"/>
          <w:szCs w:val="28"/>
          <w:lang w:val="en-US"/>
        </w:rPr>
      </w:pPr>
      <w:r w:rsidRPr="00963669">
        <w:rPr>
          <w:sz w:val="28"/>
          <w:szCs w:val="28"/>
          <w:lang w:val="en-US"/>
        </w:rPr>
        <w:t>- South Korean company POSCOCHEMTECH, supplying refractories for large metallurgical companies, cement and glass industries,</w:t>
      </w:r>
    </w:p>
    <w:p w:rsidR="00043020" w:rsidRPr="00963669" w:rsidRDefault="00043020" w:rsidP="00043020">
      <w:pPr>
        <w:ind w:firstLine="708"/>
        <w:contextualSpacing/>
        <w:jc w:val="both"/>
        <w:rPr>
          <w:sz w:val="28"/>
          <w:szCs w:val="28"/>
          <w:lang w:val="en-US"/>
        </w:rPr>
      </w:pPr>
      <w:r w:rsidRPr="00963669">
        <w:rPr>
          <w:sz w:val="28"/>
          <w:szCs w:val="28"/>
          <w:lang w:val="en-US"/>
        </w:rPr>
        <w:lastRenderedPageBreak/>
        <w:t>- AsahiGlass, producing sheet architectural glass, glass for automotive industry, liquid crystal displays and chemicals.</w:t>
      </w:r>
      <w:r w:rsidRPr="00963669">
        <w:rPr>
          <w:sz w:val="28"/>
          <w:szCs w:val="28"/>
          <w:vertAlign w:val="superscript"/>
          <w:lang w:val="en-US"/>
        </w:rPr>
        <w:t xml:space="preserve"> </w:t>
      </w:r>
      <w:r w:rsidRPr="00963669">
        <w:rPr>
          <w:sz w:val="28"/>
          <w:szCs w:val="28"/>
          <w:vertAlign w:val="superscript"/>
        </w:rPr>
        <w:footnoteReference w:id="46"/>
      </w:r>
    </w:p>
    <w:p w:rsidR="00043020" w:rsidRPr="00963669" w:rsidRDefault="00043020" w:rsidP="00043020">
      <w:pPr>
        <w:ind w:firstLine="708"/>
        <w:contextualSpacing/>
        <w:jc w:val="both"/>
        <w:rPr>
          <w:sz w:val="28"/>
          <w:szCs w:val="28"/>
          <w:lang w:val="en-US"/>
        </w:rPr>
      </w:pPr>
      <w:r w:rsidRPr="00963669">
        <w:rPr>
          <w:sz w:val="28"/>
          <w:szCs w:val="28"/>
          <w:lang w:val="en-US"/>
        </w:rPr>
        <w:t>After launching own production of polymers in Kazakhstan, certain interest may represent:</w:t>
      </w:r>
    </w:p>
    <w:p w:rsidR="00043020" w:rsidRPr="00963669" w:rsidRDefault="00043020" w:rsidP="00043020">
      <w:pPr>
        <w:ind w:firstLine="708"/>
        <w:contextualSpacing/>
        <w:jc w:val="both"/>
        <w:rPr>
          <w:sz w:val="28"/>
          <w:szCs w:val="28"/>
          <w:lang w:val="en-US"/>
        </w:rPr>
      </w:pPr>
      <w:r w:rsidRPr="00963669">
        <w:rPr>
          <w:sz w:val="28"/>
          <w:szCs w:val="28"/>
          <w:lang w:val="en-US"/>
        </w:rPr>
        <w:t>- South Korean company LGHausys, specializing in the production and sale of energy-efficient plastic windows, sliding systems, co-extruded colored profiles, flooring for commercial and sports facilities, various kinds of interior films, artificial stone and wallpapers,</w:t>
      </w:r>
    </w:p>
    <w:p w:rsidR="00043020" w:rsidRPr="00963669" w:rsidRDefault="00043020" w:rsidP="00043020">
      <w:pPr>
        <w:ind w:firstLine="708"/>
        <w:contextualSpacing/>
        <w:jc w:val="both"/>
        <w:rPr>
          <w:sz w:val="28"/>
          <w:szCs w:val="28"/>
          <w:lang w:val="en-US"/>
        </w:rPr>
      </w:pPr>
      <w:r w:rsidRPr="00963669">
        <w:rPr>
          <w:sz w:val="28"/>
          <w:szCs w:val="28"/>
          <w:lang w:val="en-US"/>
        </w:rPr>
        <w:t>- English IPECO, having competence and long experience in design, development and manufacture of structures using both metallic and advanced composite materials.</w:t>
      </w:r>
    </w:p>
    <w:p w:rsidR="00043020" w:rsidRPr="00963669" w:rsidRDefault="00043020" w:rsidP="00043020">
      <w:pPr>
        <w:ind w:firstLine="708"/>
        <w:contextualSpacing/>
        <w:jc w:val="both"/>
        <w:rPr>
          <w:sz w:val="28"/>
          <w:szCs w:val="28"/>
          <w:lang w:val="en-US"/>
        </w:rPr>
      </w:pPr>
      <w:r w:rsidRPr="00963669">
        <w:rPr>
          <w:sz w:val="28"/>
          <w:szCs w:val="28"/>
          <w:lang w:val="en-US"/>
        </w:rPr>
        <w:t>Company SiseCam – the leader of the Turkish flat glass market is preparing to take part in the construction of plant for production of float glass in Kyzyl-Orda.</w:t>
      </w:r>
    </w:p>
    <w:p w:rsidR="00043020" w:rsidRPr="00963669" w:rsidRDefault="00043020" w:rsidP="00043020">
      <w:pPr>
        <w:ind w:firstLine="708"/>
        <w:contextualSpacing/>
        <w:jc w:val="both"/>
        <w:rPr>
          <w:sz w:val="28"/>
          <w:szCs w:val="28"/>
          <w:lang w:val="en-US"/>
        </w:rPr>
      </w:pPr>
      <w:r w:rsidRPr="00963669">
        <w:rPr>
          <w:sz w:val="28"/>
          <w:szCs w:val="28"/>
          <w:lang w:val="en-US"/>
        </w:rPr>
        <w:t>From among major Russian companies, Russian company “Polyplastic” presented by Stepnogorsk Tube Plant “Arystan” is present in Kazakhstan. Russian company KMGroup, a member of the MarazziGroup (Italy) is perspective for cooperation in the production of building ceramics.</w:t>
      </w:r>
    </w:p>
    <w:p w:rsidR="00043020" w:rsidRPr="00963669" w:rsidRDefault="00043020" w:rsidP="00043020">
      <w:pPr>
        <w:ind w:firstLine="708"/>
        <w:contextualSpacing/>
        <w:jc w:val="both"/>
        <w:rPr>
          <w:sz w:val="28"/>
          <w:szCs w:val="28"/>
          <w:lang w:val="en-US"/>
        </w:rPr>
      </w:pPr>
      <w:r w:rsidRPr="00963669">
        <w:rPr>
          <w:sz w:val="28"/>
          <w:szCs w:val="28"/>
          <w:lang w:val="en-US"/>
        </w:rPr>
        <w:t>Analysis of SPAIID implementation</w:t>
      </w:r>
    </w:p>
    <w:p w:rsidR="00043020" w:rsidRPr="00963669" w:rsidRDefault="00043020" w:rsidP="00043020">
      <w:pPr>
        <w:ind w:firstLine="708"/>
        <w:contextualSpacing/>
        <w:jc w:val="both"/>
        <w:rPr>
          <w:sz w:val="28"/>
          <w:szCs w:val="28"/>
          <w:lang w:val="en-US"/>
        </w:rPr>
      </w:pPr>
      <w:r w:rsidRPr="00963669">
        <w:rPr>
          <w:b/>
          <w:sz w:val="28"/>
          <w:szCs w:val="28"/>
          <w:lang w:val="en-US"/>
        </w:rPr>
        <w:t>The main task</w:t>
      </w:r>
      <w:r w:rsidRPr="00963669">
        <w:rPr>
          <w:sz w:val="28"/>
          <w:szCs w:val="28"/>
          <w:lang w:val="en-US"/>
        </w:rPr>
        <w:t xml:space="preserve"> of the State Program on Accelerated Industrial and Innovative Development of Kazakhstan for 2010-2014 in the construction industry and in the production of construction materials was to </w:t>
      </w:r>
      <w:r w:rsidRPr="00963669">
        <w:rPr>
          <w:b/>
          <w:i/>
          <w:sz w:val="28"/>
          <w:szCs w:val="28"/>
          <w:lang w:val="en-US"/>
        </w:rPr>
        <w:t>meet the demand of the domestic market by increasing domestic production of construction materials, products and structures and production of products with high added value.</w:t>
      </w:r>
    </w:p>
    <w:p w:rsidR="00043020" w:rsidRPr="00963669" w:rsidRDefault="00043020" w:rsidP="00043020">
      <w:pPr>
        <w:ind w:firstLine="708"/>
        <w:contextualSpacing/>
        <w:jc w:val="both"/>
        <w:rPr>
          <w:sz w:val="28"/>
          <w:szCs w:val="28"/>
          <w:lang w:val="en-US"/>
        </w:rPr>
      </w:pPr>
      <w:r w:rsidRPr="00963669">
        <w:rPr>
          <w:sz w:val="28"/>
          <w:szCs w:val="28"/>
          <w:lang w:val="en-US"/>
        </w:rPr>
        <w:t>The first part of the task was performed. Substantially, the needs are met on all basic construction materials through domestic production: the need for concrete, concrete products – almost 100%, the need for plaster slab and cement – more than 80%, in pipes and tubes of plastic and bricks – nearly 75%. Direction of creating new and modernization of existing cement plants and bringing cement production to 7 million tons per year until 2014 is realized.</w:t>
      </w:r>
    </w:p>
    <w:p w:rsidR="00043020" w:rsidRPr="00963669" w:rsidRDefault="00043020" w:rsidP="00043020">
      <w:pPr>
        <w:ind w:firstLine="708"/>
        <w:contextualSpacing/>
        <w:jc w:val="both"/>
        <w:rPr>
          <w:sz w:val="28"/>
          <w:szCs w:val="28"/>
          <w:lang w:val="en-US"/>
        </w:rPr>
      </w:pPr>
      <w:r w:rsidRPr="00963669">
        <w:rPr>
          <w:sz w:val="28"/>
          <w:szCs w:val="28"/>
          <w:lang w:val="en-US"/>
        </w:rPr>
        <w:t>The task of issuing products with high added value was launched in 2010-2014 and will continue in the next five years. However, a part of projects is not implemented. The task of producing ceramic tiles with bringing production to 5.5 million square feet until 2014 is not achieved. Processing Plant for processing clay was not established.</w:t>
      </w:r>
    </w:p>
    <w:p w:rsidR="00043020" w:rsidRPr="00963669" w:rsidRDefault="00043020" w:rsidP="00043020">
      <w:pPr>
        <w:ind w:firstLine="708"/>
        <w:contextualSpacing/>
        <w:jc w:val="both"/>
        <w:rPr>
          <w:sz w:val="28"/>
          <w:szCs w:val="28"/>
          <w:lang w:val="en-US"/>
        </w:rPr>
      </w:pPr>
      <w:r w:rsidRPr="00963669">
        <w:rPr>
          <w:sz w:val="28"/>
          <w:szCs w:val="28"/>
          <w:lang w:val="en-US"/>
        </w:rPr>
        <w:t xml:space="preserve">Implementation of the task of </w:t>
      </w:r>
      <w:r w:rsidRPr="00963669">
        <w:rPr>
          <w:i/>
          <w:sz w:val="28"/>
          <w:szCs w:val="28"/>
          <w:lang w:val="en-US"/>
        </w:rPr>
        <w:t>ensuring with qualified human resources with the introduction of internship of graduates of TPE and universities in manufacturing plants</w:t>
      </w:r>
      <w:r w:rsidRPr="00963669">
        <w:rPr>
          <w:sz w:val="28"/>
          <w:szCs w:val="28"/>
          <w:lang w:val="en-US"/>
        </w:rPr>
        <w:t xml:space="preserve"> was started by holding “Kas</w:t>
      </w:r>
      <w:r w:rsidRPr="00963669">
        <w:rPr>
          <w:sz w:val="28"/>
          <w:szCs w:val="28"/>
        </w:rPr>
        <w:t>і</w:t>
      </w:r>
      <w:r w:rsidRPr="00963669">
        <w:rPr>
          <w:sz w:val="28"/>
          <w:szCs w:val="28"/>
          <w:lang w:val="en-US"/>
        </w:rPr>
        <w:t xml:space="preserve">pqor” on creation of a network of colleges, inter-regional centers, Interregional Center for training and retraining of staff for oil and </w:t>
      </w:r>
      <w:r w:rsidRPr="00963669">
        <w:rPr>
          <w:sz w:val="28"/>
          <w:szCs w:val="28"/>
          <w:lang w:val="en-US"/>
        </w:rPr>
        <w:lastRenderedPageBreak/>
        <w:t>gas industry was established in Atyrau, but training of technicians in production of construction materials has not yet implemented.</w:t>
      </w:r>
    </w:p>
    <w:p w:rsidR="00043020" w:rsidRPr="00963669" w:rsidRDefault="00043020" w:rsidP="00043020">
      <w:pPr>
        <w:ind w:firstLine="708"/>
        <w:contextualSpacing/>
        <w:jc w:val="both"/>
        <w:rPr>
          <w:sz w:val="28"/>
          <w:szCs w:val="28"/>
          <w:lang w:val="en-US"/>
        </w:rPr>
      </w:pPr>
      <w:r w:rsidRPr="00963669">
        <w:rPr>
          <w:i/>
          <w:sz w:val="28"/>
          <w:szCs w:val="28"/>
          <w:lang w:val="en-US"/>
        </w:rPr>
        <w:t>The task of improving technical regulation in harmonization of system and processes with the practice of economically developed countries</w:t>
      </w:r>
      <w:r w:rsidRPr="00963669">
        <w:rPr>
          <w:sz w:val="28"/>
          <w:szCs w:val="28"/>
          <w:lang w:val="en-US"/>
        </w:rPr>
        <w:t xml:space="preserve"> is performed in the scheduled mode and will continue in the second five-year period. In 2010, the Technical Regulations of RK “On safety of buildings and constructions, building materials and products” was adopted. National standards SN RK EN (52 parts) were elaborated, identical to the Eurocodes with national applications and instructions for use of Eurocode for the transitional period.</w:t>
      </w:r>
    </w:p>
    <w:p w:rsidR="00043020" w:rsidRPr="00963669" w:rsidRDefault="00043020" w:rsidP="00043020">
      <w:pPr>
        <w:ind w:firstLine="708"/>
        <w:contextualSpacing/>
        <w:jc w:val="both"/>
        <w:rPr>
          <w:sz w:val="28"/>
          <w:szCs w:val="28"/>
          <w:lang w:val="en-US"/>
        </w:rPr>
      </w:pPr>
      <w:r w:rsidRPr="00963669">
        <w:rPr>
          <w:i/>
          <w:sz w:val="28"/>
          <w:szCs w:val="28"/>
          <w:lang w:val="en-US"/>
        </w:rPr>
        <w:t>The task of promoting innovation and technological modernization</w:t>
      </w:r>
      <w:r w:rsidRPr="00963669">
        <w:rPr>
          <w:sz w:val="28"/>
          <w:szCs w:val="28"/>
          <w:lang w:val="en-US"/>
        </w:rPr>
        <w:t xml:space="preserve"> was aimed at implementation of the project of box-frame construction (“Ontust</w:t>
      </w:r>
      <w:r w:rsidRPr="00963669">
        <w:rPr>
          <w:sz w:val="28"/>
          <w:szCs w:val="28"/>
        </w:rPr>
        <w:t>і</w:t>
      </w:r>
      <w:r w:rsidRPr="00963669">
        <w:rPr>
          <w:sz w:val="28"/>
          <w:szCs w:val="28"/>
          <w:lang w:val="en-US"/>
        </w:rPr>
        <w:t>k Qurylys Service”) and allocation of innovation grants for construction and modernization of the plant for industrial glass processing using innovative equipment and innovative technologies (“ KazStroiSteklo” LLP) was partially implemented and its implementation will continue in the next five years.</w:t>
      </w:r>
    </w:p>
    <w:p w:rsidR="00043020" w:rsidRPr="00963669" w:rsidRDefault="00043020" w:rsidP="00043020">
      <w:pPr>
        <w:ind w:firstLine="708"/>
        <w:contextualSpacing/>
        <w:jc w:val="both"/>
        <w:rPr>
          <w:sz w:val="28"/>
          <w:szCs w:val="28"/>
          <w:lang w:val="en-US"/>
        </w:rPr>
      </w:pPr>
      <w:r w:rsidRPr="00963669">
        <w:rPr>
          <w:sz w:val="28"/>
          <w:szCs w:val="28"/>
          <w:lang w:val="en-US"/>
        </w:rPr>
        <w:t xml:space="preserve">Solution of the </w:t>
      </w:r>
      <w:r w:rsidRPr="00963669">
        <w:rPr>
          <w:i/>
          <w:sz w:val="28"/>
          <w:szCs w:val="28"/>
          <w:lang w:val="en-US"/>
        </w:rPr>
        <w:t>task of creating attractive environment for direct investment</w:t>
      </w:r>
      <w:r w:rsidRPr="00963669">
        <w:rPr>
          <w:sz w:val="28"/>
          <w:szCs w:val="28"/>
          <w:lang w:val="en-US"/>
        </w:rPr>
        <w:t xml:space="preserve"> is provided through direct state support of housing construction, aimed at stimulating demand for construction materials of domestic production will continue.</w:t>
      </w:r>
    </w:p>
    <w:p w:rsidR="00043020" w:rsidRPr="00963669" w:rsidRDefault="00043020" w:rsidP="00043020">
      <w:pPr>
        <w:ind w:firstLine="708"/>
        <w:contextualSpacing/>
        <w:jc w:val="both"/>
        <w:rPr>
          <w:sz w:val="28"/>
          <w:szCs w:val="28"/>
          <w:lang w:val="en-US"/>
        </w:rPr>
      </w:pPr>
      <w:r w:rsidRPr="00963669">
        <w:rPr>
          <w:b/>
          <w:sz w:val="28"/>
          <w:szCs w:val="28"/>
          <w:lang w:val="en-US"/>
        </w:rPr>
        <w:t>Strong points:</w:t>
      </w:r>
    </w:p>
    <w:p w:rsidR="00043020" w:rsidRPr="00963669" w:rsidRDefault="00043020" w:rsidP="00043020">
      <w:pPr>
        <w:ind w:firstLine="708"/>
        <w:contextualSpacing/>
        <w:jc w:val="both"/>
        <w:rPr>
          <w:sz w:val="28"/>
          <w:szCs w:val="28"/>
          <w:lang w:val="en-US"/>
        </w:rPr>
      </w:pPr>
      <w:r w:rsidRPr="00963669">
        <w:rPr>
          <w:sz w:val="28"/>
          <w:szCs w:val="28"/>
          <w:lang w:val="en-US"/>
        </w:rPr>
        <w:t>availability of own raw materials, active state support of industry development, developed small and medium business. Factors affecting demand for construction materials in the 1st five-years are related to the implementation of the program “Affordable Housing 2020”, as well as industrial and road construction, which was held within the SPAIID.</w:t>
      </w:r>
    </w:p>
    <w:p w:rsidR="00043020" w:rsidRPr="00963669" w:rsidRDefault="00043020" w:rsidP="00043020">
      <w:pPr>
        <w:ind w:firstLine="708"/>
        <w:contextualSpacing/>
        <w:jc w:val="both"/>
        <w:rPr>
          <w:b/>
          <w:sz w:val="28"/>
          <w:szCs w:val="28"/>
          <w:lang w:val="en-US"/>
        </w:rPr>
      </w:pPr>
      <w:r w:rsidRPr="00963669">
        <w:rPr>
          <w:b/>
          <w:sz w:val="28"/>
          <w:szCs w:val="28"/>
          <w:lang w:val="en-US"/>
        </w:rPr>
        <w:t>Weak points:</w:t>
      </w:r>
    </w:p>
    <w:p w:rsidR="00043020" w:rsidRPr="00963669" w:rsidRDefault="00043020" w:rsidP="00043020">
      <w:pPr>
        <w:ind w:firstLine="708"/>
        <w:contextualSpacing/>
        <w:jc w:val="both"/>
        <w:rPr>
          <w:sz w:val="28"/>
          <w:szCs w:val="28"/>
          <w:lang w:val="en-US"/>
        </w:rPr>
      </w:pPr>
      <w:r w:rsidRPr="00963669">
        <w:rPr>
          <w:sz w:val="28"/>
          <w:szCs w:val="28"/>
          <w:lang w:val="en-US"/>
        </w:rPr>
        <w:t>small volume of production of construction materials with high added value, and as a consequence low labor productivity compared to developed countries; high degree of depreciation of fixed production funds and low level of renewal of fixed assets; use of outdated technologies in production, high energy intensity of production; low level of development of the necessary transport and logistics infrastructure; lack of accredited testing laboratories for certification of construction materials for compliance with quality indicators, norms and standards of the European Union in connection with the transfer of construction regulations on the Eurocodes from 2015 to 2020; standardization process of new materials produced by Kazakhstan enterprises lags behind the design of facilities construction and elaboration of design estimates; shortage of qualified personnel.</w:t>
      </w:r>
    </w:p>
    <w:p w:rsidR="00043020" w:rsidRPr="00963669" w:rsidRDefault="00043020" w:rsidP="00043020">
      <w:pPr>
        <w:ind w:firstLine="708"/>
        <w:contextualSpacing/>
        <w:jc w:val="both"/>
        <w:rPr>
          <w:b/>
          <w:sz w:val="28"/>
          <w:szCs w:val="28"/>
          <w:lang w:val="en-US"/>
        </w:rPr>
      </w:pPr>
      <w:r w:rsidRPr="00963669">
        <w:rPr>
          <w:b/>
          <w:sz w:val="28"/>
          <w:szCs w:val="28"/>
          <w:lang w:val="en-US"/>
        </w:rPr>
        <w:t>Opportunities:</w:t>
      </w:r>
    </w:p>
    <w:p w:rsidR="00043020" w:rsidRPr="00963669" w:rsidRDefault="00043020" w:rsidP="00043020">
      <w:pPr>
        <w:ind w:firstLine="708"/>
        <w:jc w:val="both"/>
        <w:rPr>
          <w:kern w:val="24"/>
          <w:sz w:val="28"/>
          <w:szCs w:val="28"/>
          <w:lang w:val="en-US"/>
        </w:rPr>
      </w:pPr>
      <w:r w:rsidRPr="00963669">
        <w:rPr>
          <w:kern w:val="24"/>
          <w:sz w:val="28"/>
          <w:szCs w:val="28"/>
          <w:lang w:val="en-US"/>
        </w:rPr>
        <w:t xml:space="preserve">growth of industrial, housing and road construction, including implementation of the program “Affordable Housing 2020” and others. Creation of own polymer production planned for launch in 2017 will allow produce construction materials with </w:t>
      </w:r>
      <w:r w:rsidRPr="00963669">
        <w:rPr>
          <w:kern w:val="24"/>
          <w:sz w:val="28"/>
          <w:szCs w:val="28"/>
          <w:lang w:val="en-US"/>
        </w:rPr>
        <w:lastRenderedPageBreak/>
        <w:t>higher added value. Promoting state procurement of construction materials with high added value by updating the construction regulations used in the design of objects.</w:t>
      </w:r>
    </w:p>
    <w:p w:rsidR="00043020" w:rsidRPr="00963669" w:rsidRDefault="00043020" w:rsidP="00043020">
      <w:pPr>
        <w:ind w:firstLine="708"/>
        <w:jc w:val="both"/>
        <w:rPr>
          <w:b/>
          <w:kern w:val="24"/>
          <w:sz w:val="28"/>
          <w:szCs w:val="28"/>
          <w:lang w:val="en-US"/>
        </w:rPr>
      </w:pPr>
      <w:r w:rsidRPr="00963669">
        <w:rPr>
          <w:b/>
          <w:kern w:val="24"/>
          <w:sz w:val="28"/>
          <w:szCs w:val="28"/>
          <w:lang w:val="en-US"/>
        </w:rPr>
        <w:t>Threats:</w:t>
      </w:r>
    </w:p>
    <w:p w:rsidR="00043020" w:rsidRPr="00963669" w:rsidRDefault="00043020" w:rsidP="00043020">
      <w:pPr>
        <w:ind w:firstLine="708"/>
        <w:jc w:val="both"/>
        <w:rPr>
          <w:kern w:val="24"/>
          <w:sz w:val="28"/>
          <w:szCs w:val="28"/>
          <w:lang w:val="en-US"/>
        </w:rPr>
      </w:pPr>
      <w:r w:rsidRPr="00963669">
        <w:rPr>
          <w:kern w:val="24"/>
          <w:sz w:val="28"/>
          <w:szCs w:val="28"/>
          <w:lang w:val="en-US"/>
        </w:rPr>
        <w:t>strengthening of technological leadership of foreign manufacturers of construction materials; increase of shortage of skilled personnel; growth of prices for raw materials and energy resources; growth of tariffs for cargo transportation; low level of development of transport infrastructure; increased competition in the market of the Customs Union; increased competition with imported products after WTO accession.</w:t>
      </w:r>
    </w:p>
    <w:p w:rsidR="00043020" w:rsidRPr="00963669" w:rsidRDefault="00043020" w:rsidP="00043020">
      <w:pPr>
        <w:ind w:left="1068"/>
        <w:contextualSpacing/>
        <w:jc w:val="both"/>
        <w:rPr>
          <w:sz w:val="28"/>
          <w:szCs w:val="28"/>
          <w:lang w:val="en-US"/>
        </w:rPr>
      </w:pPr>
    </w:p>
    <w:p w:rsidR="00043020" w:rsidRPr="00963669" w:rsidRDefault="00043020" w:rsidP="00043020">
      <w:pPr>
        <w:ind w:firstLine="708"/>
        <w:jc w:val="both"/>
        <w:rPr>
          <w:b/>
          <w:kern w:val="24"/>
          <w:sz w:val="28"/>
          <w:szCs w:val="28"/>
          <w:lang w:val="en-US"/>
        </w:rPr>
      </w:pPr>
      <w:r w:rsidRPr="00963669">
        <w:rPr>
          <w:b/>
          <w:kern w:val="24"/>
          <w:sz w:val="28"/>
          <w:szCs w:val="28"/>
          <w:lang w:val="en-US"/>
        </w:rPr>
        <w:t>Goal, objectives and target indicators</w:t>
      </w:r>
    </w:p>
    <w:p w:rsidR="00043020" w:rsidRPr="00963669" w:rsidRDefault="00043020" w:rsidP="00043020">
      <w:pPr>
        <w:ind w:firstLine="708"/>
        <w:jc w:val="both"/>
        <w:rPr>
          <w:kern w:val="24"/>
          <w:sz w:val="28"/>
          <w:szCs w:val="28"/>
          <w:lang w:val="en-US"/>
        </w:rPr>
      </w:pPr>
      <w:r w:rsidRPr="00963669">
        <w:rPr>
          <w:b/>
          <w:kern w:val="24"/>
          <w:sz w:val="28"/>
          <w:szCs w:val="28"/>
          <w:lang w:val="en-US"/>
        </w:rPr>
        <w:t>Goal:</w:t>
      </w:r>
      <w:r w:rsidRPr="00963669">
        <w:rPr>
          <w:kern w:val="24"/>
          <w:sz w:val="28"/>
          <w:szCs w:val="28"/>
          <w:lang w:val="en-US"/>
        </w:rPr>
        <w:t xml:space="preserve"> Development of production of construction materials with high added value in Kazakhstan and increase of competitiveness of domestic producers in domestic and foreign markets.</w:t>
      </w:r>
    </w:p>
    <w:p w:rsidR="00043020" w:rsidRPr="00963669" w:rsidRDefault="00043020" w:rsidP="00043020">
      <w:pPr>
        <w:ind w:firstLine="708"/>
        <w:jc w:val="both"/>
        <w:rPr>
          <w:b/>
          <w:kern w:val="24"/>
          <w:sz w:val="28"/>
          <w:szCs w:val="28"/>
          <w:lang w:val="en-US"/>
        </w:rPr>
      </w:pPr>
      <w:r w:rsidRPr="00963669">
        <w:rPr>
          <w:b/>
          <w:kern w:val="24"/>
          <w:sz w:val="28"/>
          <w:szCs w:val="28"/>
          <w:lang w:val="en-US"/>
        </w:rPr>
        <w:t xml:space="preserve">Economic growth in the second five-year plan requires the following tasks for the development of construction materials production: </w:t>
      </w:r>
    </w:p>
    <w:p w:rsidR="00043020" w:rsidRPr="00963669" w:rsidRDefault="00043020" w:rsidP="00787265">
      <w:pPr>
        <w:numPr>
          <w:ilvl w:val="0"/>
          <w:numId w:val="25"/>
        </w:numPr>
        <w:ind w:left="0" w:firstLine="709"/>
        <w:contextualSpacing/>
        <w:jc w:val="both"/>
        <w:rPr>
          <w:sz w:val="28"/>
          <w:szCs w:val="28"/>
          <w:lang w:val="en-US"/>
        </w:rPr>
      </w:pPr>
      <w:r w:rsidRPr="00963669">
        <w:rPr>
          <w:sz w:val="28"/>
          <w:szCs w:val="28"/>
          <w:lang w:val="en-US"/>
        </w:rPr>
        <w:t>creation of conditions for launching new and modernization of existing enterprises for production of environmentally friendly, high-tech and energy-saving construction materials with regard to their export opportunities;</w:t>
      </w:r>
    </w:p>
    <w:p w:rsidR="00043020" w:rsidRPr="00963669" w:rsidRDefault="00043020" w:rsidP="00787265">
      <w:pPr>
        <w:numPr>
          <w:ilvl w:val="0"/>
          <w:numId w:val="25"/>
        </w:numPr>
        <w:ind w:left="0" w:firstLine="709"/>
        <w:contextualSpacing/>
        <w:jc w:val="both"/>
        <w:rPr>
          <w:sz w:val="28"/>
          <w:szCs w:val="28"/>
          <w:lang w:val="en-US"/>
        </w:rPr>
      </w:pPr>
      <w:r w:rsidRPr="00963669">
        <w:rPr>
          <w:sz w:val="28"/>
          <w:szCs w:val="28"/>
          <w:lang w:val="en-US"/>
        </w:rPr>
        <w:t>introduction of modern innovations and advanced technologies to improve performance and resource efficiency of construction materials productions;</w:t>
      </w:r>
    </w:p>
    <w:p w:rsidR="00043020" w:rsidRPr="00963669" w:rsidRDefault="00043020" w:rsidP="00787265">
      <w:pPr>
        <w:numPr>
          <w:ilvl w:val="0"/>
          <w:numId w:val="25"/>
        </w:numPr>
        <w:ind w:left="0" w:firstLine="709"/>
        <w:contextualSpacing/>
        <w:jc w:val="both"/>
        <w:rPr>
          <w:sz w:val="28"/>
          <w:szCs w:val="28"/>
          <w:lang w:val="en-US"/>
        </w:rPr>
      </w:pPr>
      <w:r w:rsidRPr="00963669">
        <w:rPr>
          <w:sz w:val="28"/>
          <w:szCs w:val="28"/>
          <w:lang w:val="en-US"/>
        </w:rPr>
        <w:t>promotion of demand for domestic products of construction materials through state programs “Affordable Housing 2020,” “Ak-Bulak” and other state programs;</w:t>
      </w:r>
    </w:p>
    <w:p w:rsidR="00043020" w:rsidRPr="00963669" w:rsidRDefault="00043020" w:rsidP="00787265">
      <w:pPr>
        <w:numPr>
          <w:ilvl w:val="0"/>
          <w:numId w:val="25"/>
        </w:numPr>
        <w:ind w:left="0" w:firstLine="709"/>
        <w:contextualSpacing/>
        <w:jc w:val="both"/>
        <w:rPr>
          <w:sz w:val="28"/>
          <w:szCs w:val="28"/>
          <w:lang w:val="en-US"/>
        </w:rPr>
      </w:pPr>
      <w:r w:rsidRPr="00963669">
        <w:rPr>
          <w:sz w:val="28"/>
          <w:szCs w:val="28"/>
          <w:lang w:val="en-US"/>
        </w:rPr>
        <w:t>establishment and development of transport and pipeline infrastructure;</w:t>
      </w:r>
    </w:p>
    <w:p w:rsidR="00043020" w:rsidRPr="00963669" w:rsidRDefault="00043020" w:rsidP="00787265">
      <w:pPr>
        <w:numPr>
          <w:ilvl w:val="0"/>
          <w:numId w:val="25"/>
        </w:numPr>
        <w:ind w:left="0" w:firstLine="709"/>
        <w:contextualSpacing/>
        <w:jc w:val="both"/>
        <w:rPr>
          <w:sz w:val="28"/>
          <w:szCs w:val="28"/>
          <w:lang w:val="en-US"/>
        </w:rPr>
      </w:pPr>
      <w:r w:rsidRPr="00963669">
        <w:rPr>
          <w:sz w:val="28"/>
          <w:szCs w:val="28"/>
          <w:lang w:val="en-US"/>
        </w:rPr>
        <w:t>promotion of exports of domestic producers of construction materials to markets of the macro-region;</w:t>
      </w:r>
    </w:p>
    <w:p w:rsidR="00043020" w:rsidRPr="00963669" w:rsidRDefault="00043020" w:rsidP="00787265">
      <w:pPr>
        <w:numPr>
          <w:ilvl w:val="0"/>
          <w:numId w:val="25"/>
        </w:numPr>
        <w:ind w:left="0" w:firstLine="709"/>
        <w:contextualSpacing/>
        <w:jc w:val="both"/>
        <w:rPr>
          <w:sz w:val="28"/>
          <w:szCs w:val="28"/>
          <w:lang w:val="en-US"/>
        </w:rPr>
      </w:pPr>
      <w:r w:rsidRPr="00963669">
        <w:rPr>
          <w:sz w:val="28"/>
          <w:szCs w:val="28"/>
          <w:lang w:val="en-US"/>
        </w:rPr>
        <w:t>facilitation of the provision of enterprises in the industry with engineering and transport infrastructure;</w:t>
      </w:r>
    </w:p>
    <w:p w:rsidR="00043020" w:rsidRPr="00963669" w:rsidRDefault="00043020" w:rsidP="00787265">
      <w:pPr>
        <w:numPr>
          <w:ilvl w:val="0"/>
          <w:numId w:val="25"/>
        </w:numPr>
        <w:ind w:left="0" w:firstLine="709"/>
        <w:contextualSpacing/>
        <w:jc w:val="both"/>
        <w:rPr>
          <w:sz w:val="28"/>
          <w:szCs w:val="28"/>
          <w:lang w:val="en-US"/>
        </w:rPr>
      </w:pPr>
      <w:r w:rsidRPr="00963669">
        <w:rPr>
          <w:sz w:val="28"/>
          <w:szCs w:val="28"/>
          <w:lang w:val="en-US"/>
        </w:rPr>
        <w:t>organization and implementation of exploration activities aimed at expansion and reproduction of mineral raw materials for the construction materials industry;</w:t>
      </w:r>
    </w:p>
    <w:p w:rsidR="00043020" w:rsidRPr="00963669" w:rsidRDefault="00043020" w:rsidP="00787265">
      <w:pPr>
        <w:numPr>
          <w:ilvl w:val="0"/>
          <w:numId w:val="25"/>
        </w:numPr>
        <w:ind w:left="0" w:firstLine="709"/>
        <w:contextualSpacing/>
        <w:jc w:val="both"/>
        <w:rPr>
          <w:sz w:val="28"/>
          <w:szCs w:val="28"/>
          <w:lang w:val="en-US"/>
        </w:rPr>
      </w:pPr>
      <w:r w:rsidRPr="00963669">
        <w:rPr>
          <w:sz w:val="28"/>
          <w:szCs w:val="28"/>
          <w:lang w:val="en-US"/>
        </w:rPr>
        <w:t>improvement of the system of technical regulation and regulatory framework of the construction industry by providing timely and quality legal and technical documents of domestic producers, as well as creation of conditions for export of Kazakhstan construction products to the markets of the Customs Union and the WTO countries;</w:t>
      </w:r>
    </w:p>
    <w:p w:rsidR="00043020" w:rsidRPr="00963669" w:rsidRDefault="00043020" w:rsidP="00787265">
      <w:pPr>
        <w:numPr>
          <w:ilvl w:val="0"/>
          <w:numId w:val="25"/>
        </w:numPr>
        <w:ind w:left="0" w:firstLine="709"/>
        <w:contextualSpacing/>
        <w:jc w:val="both"/>
        <w:rPr>
          <w:sz w:val="28"/>
          <w:szCs w:val="28"/>
          <w:lang w:val="en-US"/>
        </w:rPr>
      </w:pPr>
      <w:r w:rsidRPr="00963669">
        <w:rPr>
          <w:sz w:val="28"/>
          <w:szCs w:val="28"/>
          <w:lang w:val="en-US"/>
        </w:rPr>
        <w:t xml:space="preserve">providing the sector with qualified human resources. </w:t>
      </w:r>
    </w:p>
    <w:p w:rsidR="00043020" w:rsidRPr="00963669" w:rsidRDefault="00043020" w:rsidP="00043020">
      <w:pPr>
        <w:ind w:firstLine="709"/>
        <w:contextualSpacing/>
        <w:jc w:val="both"/>
        <w:rPr>
          <w:sz w:val="28"/>
          <w:szCs w:val="28"/>
          <w:lang w:val="en-US"/>
        </w:rPr>
      </w:pPr>
      <w:r w:rsidRPr="00963669">
        <w:rPr>
          <w:sz w:val="28"/>
          <w:szCs w:val="28"/>
          <w:lang w:val="en-US"/>
        </w:rPr>
        <w:t>Solution of the above tasks will allow achieve the following target indicators:</w:t>
      </w:r>
    </w:p>
    <w:p w:rsidR="00043020" w:rsidRPr="00963669" w:rsidRDefault="00043020" w:rsidP="00043020">
      <w:pPr>
        <w:ind w:firstLine="709"/>
        <w:contextualSpacing/>
        <w:jc w:val="both"/>
        <w:rPr>
          <w:b/>
          <w:sz w:val="28"/>
          <w:szCs w:val="28"/>
          <w:lang w:val="en-US"/>
        </w:rPr>
      </w:pPr>
      <w:r w:rsidRPr="00963669">
        <w:rPr>
          <w:b/>
          <w:sz w:val="28"/>
          <w:szCs w:val="28"/>
          <w:lang w:val="en-US"/>
        </w:rPr>
        <w:t>Target indicators</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lastRenderedPageBreak/>
        <w:t>Program implementation will allow achieve the following economic indicators in 2019 to the level of 2012 (Table 2.2.14.5):</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1) growth of gross value added no less than 1.5 times in real terms;</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2) growth of employment by 11.3 thousand people;</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3) growth of labor productivity by 1.2 times in real terms;</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4) growth of value of non-commodity (processed) export no less than 1.2 times.</w:t>
      </w:r>
    </w:p>
    <w:p w:rsidR="00043020" w:rsidRPr="00043020" w:rsidRDefault="00043020" w:rsidP="00043020">
      <w:pPr>
        <w:ind w:firstLine="567"/>
        <w:jc w:val="both"/>
        <w:rPr>
          <w:sz w:val="20"/>
          <w:szCs w:val="20"/>
          <w:lang w:val="en-US"/>
        </w:rPr>
      </w:pPr>
    </w:p>
    <w:p w:rsidR="00043020" w:rsidRPr="00542777" w:rsidRDefault="00043020" w:rsidP="00043020">
      <w:pPr>
        <w:jc w:val="both"/>
        <w:rPr>
          <w:sz w:val="20"/>
          <w:szCs w:val="20"/>
          <w:lang w:val="kk-KZ"/>
        </w:rPr>
      </w:pPr>
      <w:r>
        <w:rPr>
          <w:sz w:val="20"/>
          <w:szCs w:val="20"/>
        </w:rPr>
        <w:t xml:space="preserve">Table </w:t>
      </w:r>
      <w:r w:rsidRPr="00542777">
        <w:rPr>
          <w:sz w:val="20"/>
          <w:szCs w:val="20"/>
        </w:rPr>
        <w:t>2.2.14.</w:t>
      </w:r>
      <w:r w:rsidRPr="00542777">
        <w:rPr>
          <w:sz w:val="20"/>
          <w:szCs w:val="20"/>
          <w:lang w:val="kk-KZ"/>
        </w:rPr>
        <w:t>5</w:t>
      </w:r>
      <w:r w:rsidRPr="00542777">
        <w:rPr>
          <w:sz w:val="20"/>
          <w:szCs w:val="20"/>
        </w:rPr>
        <w:t xml:space="preserve">. </w:t>
      </w:r>
      <w:r>
        <w:rPr>
          <w:sz w:val="20"/>
          <w:szCs w:val="20"/>
        </w:rPr>
        <w:t>Target indicators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
        <w:gridCol w:w="1970"/>
        <w:gridCol w:w="883"/>
        <w:gridCol w:w="740"/>
        <w:gridCol w:w="1060"/>
        <w:gridCol w:w="708"/>
        <w:gridCol w:w="709"/>
        <w:gridCol w:w="709"/>
        <w:gridCol w:w="709"/>
        <w:gridCol w:w="708"/>
        <w:gridCol w:w="709"/>
        <w:gridCol w:w="992"/>
      </w:tblGrid>
      <w:tr w:rsidR="00043020" w:rsidRPr="00A978AB" w:rsidTr="000C5E16">
        <w:trPr>
          <w:trHeight w:val="315"/>
        </w:trPr>
        <w:tc>
          <w:tcPr>
            <w:tcW w:w="417" w:type="dxa"/>
            <w:vMerge w:val="restart"/>
            <w:shd w:val="clear" w:color="auto" w:fill="auto"/>
            <w:hideMark/>
          </w:tcPr>
          <w:p w:rsidR="00043020" w:rsidRPr="00542777" w:rsidRDefault="00043020" w:rsidP="000C5E16">
            <w:pPr>
              <w:contextualSpacing/>
              <w:jc w:val="both"/>
              <w:rPr>
                <w:b/>
                <w:bCs/>
                <w:sz w:val="20"/>
                <w:szCs w:val="20"/>
              </w:rPr>
            </w:pPr>
            <w:r w:rsidRPr="00542777">
              <w:rPr>
                <w:b/>
                <w:bCs/>
                <w:sz w:val="20"/>
                <w:szCs w:val="20"/>
              </w:rPr>
              <w:t>№</w:t>
            </w:r>
          </w:p>
        </w:tc>
        <w:tc>
          <w:tcPr>
            <w:tcW w:w="1970" w:type="dxa"/>
            <w:vMerge w:val="restart"/>
            <w:shd w:val="clear" w:color="auto" w:fill="auto"/>
            <w:hideMark/>
          </w:tcPr>
          <w:p w:rsidR="00043020" w:rsidRPr="00A978AB" w:rsidRDefault="00043020" w:rsidP="000C5E16">
            <w:pPr>
              <w:rPr>
                <w:sz w:val="20"/>
                <w:szCs w:val="20"/>
              </w:rPr>
            </w:pPr>
            <w:r w:rsidRPr="00A978AB">
              <w:rPr>
                <w:sz w:val="20"/>
                <w:szCs w:val="20"/>
              </w:rPr>
              <w:t>target indicators</w:t>
            </w:r>
          </w:p>
        </w:tc>
        <w:tc>
          <w:tcPr>
            <w:tcW w:w="883" w:type="dxa"/>
            <w:vMerge w:val="restart"/>
            <w:shd w:val="clear" w:color="auto" w:fill="auto"/>
            <w:hideMark/>
          </w:tcPr>
          <w:p w:rsidR="00043020" w:rsidRPr="00A978AB" w:rsidRDefault="00043020" w:rsidP="000C5E16">
            <w:pPr>
              <w:rPr>
                <w:sz w:val="20"/>
                <w:szCs w:val="20"/>
              </w:rPr>
            </w:pPr>
            <w:r w:rsidRPr="00A978AB">
              <w:rPr>
                <w:sz w:val="20"/>
                <w:szCs w:val="20"/>
              </w:rPr>
              <w:t>Unit.</w:t>
            </w:r>
          </w:p>
        </w:tc>
        <w:tc>
          <w:tcPr>
            <w:tcW w:w="740" w:type="dxa"/>
            <w:vMerge w:val="restart"/>
            <w:shd w:val="clear" w:color="auto" w:fill="auto"/>
            <w:hideMark/>
          </w:tcPr>
          <w:p w:rsidR="00043020" w:rsidRPr="00A978AB" w:rsidRDefault="00043020" w:rsidP="000C5E16">
            <w:pPr>
              <w:rPr>
                <w:sz w:val="20"/>
                <w:szCs w:val="20"/>
              </w:rPr>
            </w:pPr>
            <w:r w:rsidRPr="00A978AB">
              <w:rPr>
                <w:sz w:val="20"/>
                <w:szCs w:val="20"/>
              </w:rPr>
              <w:t>2012 report</w:t>
            </w:r>
          </w:p>
        </w:tc>
        <w:tc>
          <w:tcPr>
            <w:tcW w:w="1060" w:type="dxa"/>
            <w:vMerge w:val="restart"/>
            <w:shd w:val="clear" w:color="auto" w:fill="auto"/>
            <w:hideMark/>
          </w:tcPr>
          <w:p w:rsidR="00043020" w:rsidRPr="00A978AB" w:rsidRDefault="00043020" w:rsidP="000C5E16">
            <w:pPr>
              <w:rPr>
                <w:sz w:val="20"/>
                <w:szCs w:val="20"/>
              </w:rPr>
            </w:pPr>
            <w:r w:rsidRPr="00A978AB">
              <w:rPr>
                <w:sz w:val="20"/>
                <w:szCs w:val="20"/>
              </w:rPr>
              <w:t>2013 expected</w:t>
            </w:r>
          </w:p>
        </w:tc>
        <w:tc>
          <w:tcPr>
            <w:tcW w:w="4252" w:type="dxa"/>
            <w:gridSpan w:val="6"/>
            <w:shd w:val="clear" w:color="auto" w:fill="auto"/>
            <w:hideMark/>
          </w:tcPr>
          <w:p w:rsidR="00043020" w:rsidRPr="00A978AB" w:rsidRDefault="00043020" w:rsidP="000C5E16">
            <w:pPr>
              <w:rPr>
                <w:sz w:val="20"/>
                <w:szCs w:val="20"/>
              </w:rPr>
            </w:pPr>
            <w:r w:rsidRPr="00A978AB">
              <w:rPr>
                <w:sz w:val="20"/>
                <w:szCs w:val="20"/>
              </w:rPr>
              <w:t>projection</w:t>
            </w:r>
          </w:p>
        </w:tc>
        <w:tc>
          <w:tcPr>
            <w:tcW w:w="992" w:type="dxa"/>
            <w:vMerge w:val="restart"/>
            <w:shd w:val="clear" w:color="auto" w:fill="auto"/>
            <w:hideMark/>
          </w:tcPr>
          <w:p w:rsidR="00043020" w:rsidRPr="00A978AB" w:rsidRDefault="00043020" w:rsidP="000C5E16">
            <w:pPr>
              <w:contextualSpacing/>
              <w:jc w:val="both"/>
              <w:rPr>
                <w:b/>
                <w:bCs/>
                <w:sz w:val="20"/>
                <w:szCs w:val="20"/>
              </w:rPr>
            </w:pPr>
            <w:r w:rsidRPr="00A978AB">
              <w:rPr>
                <w:b/>
                <w:bCs/>
                <w:sz w:val="20"/>
                <w:szCs w:val="20"/>
              </w:rPr>
              <w:t xml:space="preserve">2019г. </w:t>
            </w:r>
            <w:r>
              <w:rPr>
                <w:b/>
                <w:bCs/>
                <w:sz w:val="20"/>
                <w:szCs w:val="20"/>
              </w:rPr>
              <w:t>to</w:t>
            </w:r>
            <w:r w:rsidRPr="00A978AB">
              <w:rPr>
                <w:b/>
                <w:bCs/>
                <w:sz w:val="20"/>
                <w:szCs w:val="20"/>
              </w:rPr>
              <w:t xml:space="preserve"> 2012г., manyfold</w:t>
            </w:r>
          </w:p>
        </w:tc>
      </w:tr>
      <w:tr w:rsidR="00043020" w:rsidRPr="00A978AB" w:rsidTr="000C5E16">
        <w:trPr>
          <w:trHeight w:val="795"/>
        </w:trPr>
        <w:tc>
          <w:tcPr>
            <w:tcW w:w="417" w:type="dxa"/>
            <w:vMerge/>
            <w:shd w:val="clear" w:color="auto" w:fill="auto"/>
            <w:hideMark/>
          </w:tcPr>
          <w:p w:rsidR="00043020" w:rsidRPr="00A978AB" w:rsidRDefault="00043020" w:rsidP="000C5E16">
            <w:pPr>
              <w:contextualSpacing/>
              <w:jc w:val="both"/>
              <w:rPr>
                <w:b/>
                <w:bCs/>
                <w:sz w:val="20"/>
                <w:szCs w:val="20"/>
              </w:rPr>
            </w:pPr>
          </w:p>
        </w:tc>
        <w:tc>
          <w:tcPr>
            <w:tcW w:w="1970" w:type="dxa"/>
            <w:vMerge/>
            <w:shd w:val="clear" w:color="auto" w:fill="auto"/>
            <w:hideMark/>
          </w:tcPr>
          <w:p w:rsidR="00043020" w:rsidRPr="00A978AB" w:rsidRDefault="00043020" w:rsidP="000C5E16">
            <w:pPr>
              <w:contextualSpacing/>
              <w:jc w:val="both"/>
              <w:rPr>
                <w:sz w:val="20"/>
                <w:szCs w:val="20"/>
              </w:rPr>
            </w:pPr>
          </w:p>
        </w:tc>
        <w:tc>
          <w:tcPr>
            <w:tcW w:w="883" w:type="dxa"/>
            <w:vMerge/>
            <w:shd w:val="clear" w:color="auto" w:fill="auto"/>
            <w:hideMark/>
          </w:tcPr>
          <w:p w:rsidR="00043020" w:rsidRPr="00A978AB" w:rsidRDefault="00043020" w:rsidP="000C5E16">
            <w:pPr>
              <w:contextualSpacing/>
              <w:jc w:val="both"/>
              <w:rPr>
                <w:sz w:val="20"/>
                <w:szCs w:val="20"/>
              </w:rPr>
            </w:pPr>
          </w:p>
        </w:tc>
        <w:tc>
          <w:tcPr>
            <w:tcW w:w="740" w:type="dxa"/>
            <w:vMerge/>
            <w:shd w:val="clear" w:color="auto" w:fill="auto"/>
            <w:hideMark/>
          </w:tcPr>
          <w:p w:rsidR="00043020" w:rsidRPr="00A978AB" w:rsidRDefault="00043020" w:rsidP="000C5E16">
            <w:pPr>
              <w:contextualSpacing/>
              <w:jc w:val="both"/>
              <w:rPr>
                <w:sz w:val="20"/>
                <w:szCs w:val="20"/>
              </w:rPr>
            </w:pPr>
          </w:p>
        </w:tc>
        <w:tc>
          <w:tcPr>
            <w:tcW w:w="1060" w:type="dxa"/>
            <w:vMerge/>
            <w:shd w:val="clear" w:color="auto" w:fill="auto"/>
            <w:hideMark/>
          </w:tcPr>
          <w:p w:rsidR="00043020" w:rsidRPr="00A978AB" w:rsidRDefault="00043020" w:rsidP="000C5E16">
            <w:pPr>
              <w:contextualSpacing/>
              <w:jc w:val="both"/>
              <w:rPr>
                <w:sz w:val="20"/>
                <w:szCs w:val="20"/>
              </w:rPr>
            </w:pPr>
          </w:p>
        </w:tc>
        <w:tc>
          <w:tcPr>
            <w:tcW w:w="708" w:type="dxa"/>
            <w:shd w:val="clear" w:color="auto" w:fill="auto"/>
            <w:hideMark/>
          </w:tcPr>
          <w:p w:rsidR="00043020" w:rsidRPr="00A978AB" w:rsidRDefault="00043020" w:rsidP="000C5E16">
            <w:pPr>
              <w:contextualSpacing/>
              <w:jc w:val="both"/>
              <w:rPr>
                <w:sz w:val="20"/>
                <w:szCs w:val="20"/>
              </w:rPr>
            </w:pPr>
            <w:r w:rsidRPr="00A978AB">
              <w:rPr>
                <w:sz w:val="20"/>
                <w:szCs w:val="20"/>
              </w:rPr>
              <w:t>2014</w:t>
            </w:r>
          </w:p>
        </w:tc>
        <w:tc>
          <w:tcPr>
            <w:tcW w:w="709" w:type="dxa"/>
            <w:shd w:val="clear" w:color="auto" w:fill="auto"/>
            <w:hideMark/>
          </w:tcPr>
          <w:p w:rsidR="00043020" w:rsidRPr="00A978AB" w:rsidRDefault="00043020" w:rsidP="000C5E16">
            <w:pPr>
              <w:contextualSpacing/>
              <w:jc w:val="both"/>
              <w:rPr>
                <w:sz w:val="20"/>
                <w:szCs w:val="20"/>
              </w:rPr>
            </w:pPr>
            <w:r w:rsidRPr="00A978AB">
              <w:rPr>
                <w:sz w:val="20"/>
                <w:szCs w:val="20"/>
              </w:rPr>
              <w:t>2015</w:t>
            </w:r>
          </w:p>
        </w:tc>
        <w:tc>
          <w:tcPr>
            <w:tcW w:w="709" w:type="dxa"/>
            <w:shd w:val="clear" w:color="auto" w:fill="auto"/>
            <w:hideMark/>
          </w:tcPr>
          <w:p w:rsidR="00043020" w:rsidRPr="00A978AB" w:rsidRDefault="00043020" w:rsidP="000C5E16">
            <w:pPr>
              <w:contextualSpacing/>
              <w:jc w:val="both"/>
              <w:rPr>
                <w:b/>
                <w:bCs/>
                <w:sz w:val="20"/>
                <w:szCs w:val="20"/>
              </w:rPr>
            </w:pPr>
            <w:r w:rsidRPr="00A978AB">
              <w:rPr>
                <w:b/>
                <w:bCs/>
                <w:sz w:val="20"/>
                <w:szCs w:val="20"/>
              </w:rPr>
              <w:t>2016</w:t>
            </w:r>
          </w:p>
        </w:tc>
        <w:tc>
          <w:tcPr>
            <w:tcW w:w="709" w:type="dxa"/>
            <w:shd w:val="clear" w:color="auto" w:fill="auto"/>
            <w:hideMark/>
          </w:tcPr>
          <w:p w:rsidR="00043020" w:rsidRPr="00A978AB" w:rsidRDefault="00043020" w:rsidP="000C5E16">
            <w:pPr>
              <w:contextualSpacing/>
              <w:jc w:val="both"/>
              <w:rPr>
                <w:b/>
                <w:bCs/>
                <w:sz w:val="20"/>
                <w:szCs w:val="20"/>
              </w:rPr>
            </w:pPr>
            <w:r w:rsidRPr="00A978AB">
              <w:rPr>
                <w:b/>
                <w:bCs/>
                <w:sz w:val="20"/>
                <w:szCs w:val="20"/>
              </w:rPr>
              <w:t>2017</w:t>
            </w:r>
          </w:p>
        </w:tc>
        <w:tc>
          <w:tcPr>
            <w:tcW w:w="708" w:type="dxa"/>
            <w:shd w:val="clear" w:color="auto" w:fill="auto"/>
            <w:hideMark/>
          </w:tcPr>
          <w:p w:rsidR="00043020" w:rsidRPr="00A978AB" w:rsidRDefault="00043020" w:rsidP="000C5E16">
            <w:pPr>
              <w:contextualSpacing/>
              <w:jc w:val="both"/>
              <w:rPr>
                <w:b/>
                <w:bCs/>
                <w:sz w:val="20"/>
                <w:szCs w:val="20"/>
              </w:rPr>
            </w:pPr>
            <w:r w:rsidRPr="00A978AB">
              <w:rPr>
                <w:b/>
                <w:bCs/>
                <w:sz w:val="20"/>
                <w:szCs w:val="20"/>
              </w:rPr>
              <w:t>2018</w:t>
            </w:r>
          </w:p>
        </w:tc>
        <w:tc>
          <w:tcPr>
            <w:tcW w:w="709" w:type="dxa"/>
            <w:shd w:val="clear" w:color="auto" w:fill="auto"/>
            <w:hideMark/>
          </w:tcPr>
          <w:p w:rsidR="00043020" w:rsidRPr="00A978AB" w:rsidRDefault="00043020" w:rsidP="000C5E16">
            <w:pPr>
              <w:contextualSpacing/>
              <w:jc w:val="both"/>
              <w:rPr>
                <w:b/>
                <w:bCs/>
                <w:sz w:val="20"/>
                <w:szCs w:val="20"/>
              </w:rPr>
            </w:pPr>
            <w:r w:rsidRPr="00A978AB">
              <w:rPr>
                <w:b/>
                <w:bCs/>
                <w:sz w:val="20"/>
                <w:szCs w:val="20"/>
              </w:rPr>
              <w:t>2019</w:t>
            </w:r>
          </w:p>
        </w:tc>
        <w:tc>
          <w:tcPr>
            <w:tcW w:w="992" w:type="dxa"/>
            <w:vMerge/>
            <w:shd w:val="clear" w:color="auto" w:fill="auto"/>
            <w:hideMark/>
          </w:tcPr>
          <w:p w:rsidR="00043020" w:rsidRPr="00A978AB" w:rsidRDefault="00043020" w:rsidP="000C5E16">
            <w:pPr>
              <w:contextualSpacing/>
              <w:jc w:val="both"/>
              <w:rPr>
                <w:b/>
                <w:bCs/>
                <w:sz w:val="20"/>
                <w:szCs w:val="20"/>
              </w:rPr>
            </w:pPr>
          </w:p>
        </w:tc>
      </w:tr>
      <w:tr w:rsidR="00043020" w:rsidRPr="00A978AB" w:rsidTr="000C5E16">
        <w:trPr>
          <w:trHeight w:val="930"/>
        </w:trPr>
        <w:tc>
          <w:tcPr>
            <w:tcW w:w="417" w:type="dxa"/>
            <w:shd w:val="clear" w:color="auto" w:fill="auto"/>
            <w:noWrap/>
            <w:hideMark/>
          </w:tcPr>
          <w:p w:rsidR="00043020" w:rsidRPr="00A978AB" w:rsidRDefault="00043020" w:rsidP="000C5E16">
            <w:pPr>
              <w:contextualSpacing/>
              <w:jc w:val="both"/>
              <w:rPr>
                <w:b/>
                <w:bCs/>
                <w:sz w:val="20"/>
                <w:szCs w:val="20"/>
              </w:rPr>
            </w:pPr>
            <w:r w:rsidRPr="00A978AB">
              <w:rPr>
                <w:b/>
                <w:bCs/>
                <w:sz w:val="20"/>
                <w:szCs w:val="20"/>
              </w:rPr>
              <w:t>1</w:t>
            </w:r>
          </w:p>
        </w:tc>
        <w:tc>
          <w:tcPr>
            <w:tcW w:w="1970" w:type="dxa"/>
            <w:shd w:val="clear" w:color="auto" w:fill="auto"/>
            <w:hideMark/>
          </w:tcPr>
          <w:p w:rsidR="00043020" w:rsidRPr="00043020" w:rsidRDefault="00043020" w:rsidP="000C5E16">
            <w:pPr>
              <w:rPr>
                <w:sz w:val="20"/>
                <w:szCs w:val="20"/>
                <w:lang w:val="en-US"/>
              </w:rPr>
            </w:pPr>
            <w:r w:rsidRPr="00043020">
              <w:rPr>
                <w:sz w:val="20"/>
                <w:szCs w:val="20"/>
                <w:lang w:val="en-US"/>
              </w:rPr>
              <w:t xml:space="preserve">Growth in gross value added * </w:t>
            </w:r>
          </w:p>
        </w:tc>
        <w:tc>
          <w:tcPr>
            <w:tcW w:w="883" w:type="dxa"/>
            <w:shd w:val="clear" w:color="auto" w:fill="auto"/>
            <w:hideMark/>
          </w:tcPr>
          <w:p w:rsidR="00043020" w:rsidRPr="00A978AB" w:rsidRDefault="00043020" w:rsidP="000C5E16">
            <w:pPr>
              <w:contextualSpacing/>
              <w:jc w:val="both"/>
              <w:rPr>
                <w:sz w:val="20"/>
                <w:szCs w:val="20"/>
              </w:rPr>
            </w:pPr>
            <w:r w:rsidRPr="00A978AB">
              <w:rPr>
                <w:sz w:val="20"/>
                <w:szCs w:val="20"/>
              </w:rPr>
              <w:t>%</w:t>
            </w:r>
          </w:p>
        </w:tc>
        <w:tc>
          <w:tcPr>
            <w:tcW w:w="740" w:type="dxa"/>
            <w:shd w:val="clear" w:color="auto" w:fill="auto"/>
            <w:noWrap/>
            <w:hideMark/>
          </w:tcPr>
          <w:p w:rsidR="00043020" w:rsidRPr="00A978AB" w:rsidRDefault="00043020" w:rsidP="000C5E16">
            <w:pPr>
              <w:contextualSpacing/>
              <w:jc w:val="both"/>
              <w:rPr>
                <w:sz w:val="20"/>
                <w:szCs w:val="20"/>
              </w:rPr>
            </w:pPr>
            <w:r w:rsidRPr="00A978AB">
              <w:rPr>
                <w:sz w:val="20"/>
                <w:szCs w:val="20"/>
              </w:rPr>
              <w:t>100</w:t>
            </w:r>
          </w:p>
        </w:tc>
        <w:tc>
          <w:tcPr>
            <w:tcW w:w="1060" w:type="dxa"/>
            <w:shd w:val="clear" w:color="auto" w:fill="auto"/>
            <w:noWrap/>
            <w:hideMark/>
          </w:tcPr>
          <w:p w:rsidR="00043020" w:rsidRPr="00A978AB" w:rsidRDefault="00043020" w:rsidP="000C5E16">
            <w:pPr>
              <w:contextualSpacing/>
              <w:jc w:val="both"/>
              <w:rPr>
                <w:sz w:val="20"/>
                <w:szCs w:val="20"/>
              </w:rPr>
            </w:pPr>
            <w:r w:rsidRPr="00A978AB">
              <w:rPr>
                <w:sz w:val="20"/>
                <w:szCs w:val="20"/>
              </w:rPr>
              <w:t>110</w:t>
            </w:r>
          </w:p>
        </w:tc>
        <w:tc>
          <w:tcPr>
            <w:tcW w:w="708" w:type="dxa"/>
            <w:shd w:val="clear" w:color="auto" w:fill="auto"/>
            <w:noWrap/>
            <w:hideMark/>
          </w:tcPr>
          <w:p w:rsidR="00043020" w:rsidRPr="00A978AB" w:rsidRDefault="00043020" w:rsidP="000C5E16">
            <w:pPr>
              <w:contextualSpacing/>
              <w:jc w:val="both"/>
              <w:rPr>
                <w:sz w:val="20"/>
                <w:szCs w:val="20"/>
              </w:rPr>
            </w:pPr>
            <w:r w:rsidRPr="00A978AB">
              <w:rPr>
                <w:sz w:val="20"/>
                <w:szCs w:val="20"/>
              </w:rPr>
              <w:t>122</w:t>
            </w:r>
          </w:p>
        </w:tc>
        <w:tc>
          <w:tcPr>
            <w:tcW w:w="709" w:type="dxa"/>
            <w:shd w:val="clear" w:color="auto" w:fill="auto"/>
            <w:noWrap/>
            <w:hideMark/>
          </w:tcPr>
          <w:p w:rsidR="00043020" w:rsidRPr="00A978AB" w:rsidRDefault="00043020" w:rsidP="000C5E16">
            <w:pPr>
              <w:contextualSpacing/>
              <w:jc w:val="both"/>
              <w:rPr>
                <w:sz w:val="20"/>
                <w:szCs w:val="20"/>
              </w:rPr>
            </w:pPr>
            <w:r w:rsidRPr="00A978AB">
              <w:rPr>
                <w:sz w:val="20"/>
                <w:szCs w:val="20"/>
              </w:rPr>
              <w:t>137</w:t>
            </w:r>
          </w:p>
        </w:tc>
        <w:tc>
          <w:tcPr>
            <w:tcW w:w="709" w:type="dxa"/>
            <w:shd w:val="clear" w:color="auto" w:fill="auto"/>
            <w:noWrap/>
            <w:hideMark/>
          </w:tcPr>
          <w:p w:rsidR="00043020" w:rsidRPr="00A978AB" w:rsidRDefault="00043020" w:rsidP="000C5E16">
            <w:pPr>
              <w:contextualSpacing/>
              <w:jc w:val="both"/>
              <w:rPr>
                <w:sz w:val="20"/>
                <w:szCs w:val="20"/>
              </w:rPr>
            </w:pPr>
            <w:r w:rsidRPr="00A978AB">
              <w:rPr>
                <w:sz w:val="20"/>
                <w:szCs w:val="20"/>
              </w:rPr>
              <w:t>147</w:t>
            </w:r>
          </w:p>
        </w:tc>
        <w:tc>
          <w:tcPr>
            <w:tcW w:w="709" w:type="dxa"/>
            <w:shd w:val="clear" w:color="auto" w:fill="auto"/>
            <w:noWrap/>
            <w:hideMark/>
          </w:tcPr>
          <w:p w:rsidR="00043020" w:rsidRPr="00A978AB" w:rsidRDefault="00043020" w:rsidP="000C5E16">
            <w:pPr>
              <w:contextualSpacing/>
              <w:jc w:val="both"/>
              <w:rPr>
                <w:sz w:val="20"/>
                <w:szCs w:val="20"/>
              </w:rPr>
            </w:pPr>
            <w:r w:rsidRPr="00A978AB">
              <w:rPr>
                <w:sz w:val="20"/>
                <w:szCs w:val="20"/>
              </w:rPr>
              <w:t>150</w:t>
            </w:r>
          </w:p>
        </w:tc>
        <w:tc>
          <w:tcPr>
            <w:tcW w:w="708" w:type="dxa"/>
            <w:shd w:val="clear" w:color="auto" w:fill="auto"/>
            <w:noWrap/>
            <w:hideMark/>
          </w:tcPr>
          <w:p w:rsidR="00043020" w:rsidRPr="00A978AB" w:rsidRDefault="00043020" w:rsidP="000C5E16">
            <w:pPr>
              <w:contextualSpacing/>
              <w:jc w:val="both"/>
              <w:rPr>
                <w:sz w:val="20"/>
                <w:szCs w:val="20"/>
              </w:rPr>
            </w:pPr>
            <w:r w:rsidRPr="00A978AB">
              <w:rPr>
                <w:sz w:val="20"/>
                <w:szCs w:val="20"/>
              </w:rPr>
              <w:t>151</w:t>
            </w:r>
          </w:p>
        </w:tc>
        <w:tc>
          <w:tcPr>
            <w:tcW w:w="709" w:type="dxa"/>
            <w:shd w:val="clear" w:color="auto" w:fill="auto"/>
            <w:noWrap/>
            <w:hideMark/>
          </w:tcPr>
          <w:p w:rsidR="00043020" w:rsidRPr="00A978AB" w:rsidRDefault="00043020" w:rsidP="000C5E16">
            <w:pPr>
              <w:contextualSpacing/>
              <w:jc w:val="both"/>
              <w:rPr>
                <w:sz w:val="20"/>
                <w:szCs w:val="20"/>
              </w:rPr>
            </w:pPr>
            <w:r w:rsidRPr="00A978AB">
              <w:rPr>
                <w:sz w:val="20"/>
                <w:szCs w:val="20"/>
              </w:rPr>
              <w:t>151</w:t>
            </w:r>
          </w:p>
        </w:tc>
        <w:tc>
          <w:tcPr>
            <w:tcW w:w="992" w:type="dxa"/>
            <w:shd w:val="clear" w:color="auto" w:fill="auto"/>
            <w:hideMark/>
          </w:tcPr>
          <w:p w:rsidR="00043020" w:rsidRPr="00A978AB" w:rsidRDefault="00043020" w:rsidP="000C5E16">
            <w:pPr>
              <w:rPr>
                <w:sz w:val="20"/>
                <w:szCs w:val="20"/>
              </w:rPr>
            </w:pPr>
            <w:r w:rsidRPr="00A978AB">
              <w:rPr>
                <w:sz w:val="20"/>
                <w:szCs w:val="20"/>
              </w:rPr>
              <w:t xml:space="preserve">1.5 times </w:t>
            </w:r>
          </w:p>
        </w:tc>
      </w:tr>
      <w:tr w:rsidR="00043020" w:rsidRPr="00A978AB" w:rsidTr="000C5E16">
        <w:trPr>
          <w:trHeight w:val="600"/>
        </w:trPr>
        <w:tc>
          <w:tcPr>
            <w:tcW w:w="417" w:type="dxa"/>
            <w:shd w:val="clear" w:color="auto" w:fill="auto"/>
            <w:noWrap/>
            <w:hideMark/>
          </w:tcPr>
          <w:p w:rsidR="00043020" w:rsidRPr="00A978AB" w:rsidRDefault="00043020" w:rsidP="000C5E16">
            <w:pPr>
              <w:contextualSpacing/>
              <w:jc w:val="both"/>
              <w:rPr>
                <w:b/>
                <w:bCs/>
                <w:sz w:val="20"/>
                <w:szCs w:val="20"/>
              </w:rPr>
            </w:pPr>
            <w:r w:rsidRPr="00A978AB">
              <w:rPr>
                <w:b/>
                <w:bCs/>
                <w:sz w:val="20"/>
                <w:szCs w:val="20"/>
              </w:rPr>
              <w:t>2</w:t>
            </w:r>
          </w:p>
        </w:tc>
        <w:tc>
          <w:tcPr>
            <w:tcW w:w="1970" w:type="dxa"/>
            <w:shd w:val="clear" w:color="auto" w:fill="auto"/>
            <w:hideMark/>
          </w:tcPr>
          <w:p w:rsidR="00043020" w:rsidRPr="00A978AB" w:rsidRDefault="00043020" w:rsidP="000C5E16">
            <w:pPr>
              <w:rPr>
                <w:sz w:val="20"/>
                <w:szCs w:val="20"/>
              </w:rPr>
            </w:pPr>
            <w:r w:rsidRPr="00A978AB">
              <w:rPr>
                <w:sz w:val="20"/>
                <w:szCs w:val="20"/>
              </w:rPr>
              <w:t xml:space="preserve">employment growth </w:t>
            </w:r>
          </w:p>
        </w:tc>
        <w:tc>
          <w:tcPr>
            <w:tcW w:w="883" w:type="dxa"/>
            <w:shd w:val="clear" w:color="auto" w:fill="auto"/>
            <w:hideMark/>
          </w:tcPr>
          <w:p w:rsidR="00043020" w:rsidRPr="00542777" w:rsidRDefault="00043020" w:rsidP="000C5E16">
            <w:pPr>
              <w:contextualSpacing/>
              <w:jc w:val="both"/>
              <w:rPr>
                <w:sz w:val="20"/>
                <w:szCs w:val="20"/>
              </w:rPr>
            </w:pPr>
            <w:r w:rsidRPr="00542777">
              <w:rPr>
                <w:sz w:val="20"/>
                <w:szCs w:val="20"/>
              </w:rPr>
              <w:t>тыс. чел.</w:t>
            </w:r>
          </w:p>
        </w:tc>
        <w:tc>
          <w:tcPr>
            <w:tcW w:w="740" w:type="dxa"/>
            <w:shd w:val="clear" w:color="auto" w:fill="auto"/>
            <w:noWrap/>
            <w:hideMark/>
          </w:tcPr>
          <w:p w:rsidR="00043020" w:rsidRPr="00542777" w:rsidRDefault="00043020" w:rsidP="000C5E16">
            <w:pPr>
              <w:contextualSpacing/>
              <w:jc w:val="both"/>
              <w:rPr>
                <w:sz w:val="20"/>
                <w:szCs w:val="20"/>
              </w:rPr>
            </w:pPr>
            <w:r w:rsidRPr="00542777">
              <w:rPr>
                <w:sz w:val="20"/>
                <w:szCs w:val="20"/>
              </w:rPr>
              <w:t>36,7</w:t>
            </w:r>
          </w:p>
        </w:tc>
        <w:tc>
          <w:tcPr>
            <w:tcW w:w="1060" w:type="dxa"/>
            <w:shd w:val="clear" w:color="auto" w:fill="auto"/>
            <w:noWrap/>
            <w:hideMark/>
          </w:tcPr>
          <w:p w:rsidR="00043020" w:rsidRPr="00542777" w:rsidRDefault="00043020" w:rsidP="000C5E16">
            <w:pPr>
              <w:contextualSpacing/>
              <w:jc w:val="both"/>
              <w:rPr>
                <w:sz w:val="20"/>
                <w:szCs w:val="20"/>
              </w:rPr>
            </w:pPr>
            <w:r w:rsidRPr="00542777">
              <w:rPr>
                <w:sz w:val="20"/>
                <w:szCs w:val="20"/>
              </w:rPr>
              <w:t>40,2</w:t>
            </w:r>
          </w:p>
        </w:tc>
        <w:tc>
          <w:tcPr>
            <w:tcW w:w="708" w:type="dxa"/>
            <w:shd w:val="clear" w:color="auto" w:fill="auto"/>
            <w:noWrap/>
            <w:hideMark/>
          </w:tcPr>
          <w:p w:rsidR="00043020" w:rsidRPr="00542777" w:rsidRDefault="00043020" w:rsidP="000C5E16">
            <w:pPr>
              <w:contextualSpacing/>
              <w:jc w:val="both"/>
              <w:rPr>
                <w:sz w:val="20"/>
                <w:szCs w:val="20"/>
              </w:rPr>
            </w:pPr>
            <w:r w:rsidRPr="00542777">
              <w:rPr>
                <w:sz w:val="20"/>
                <w:szCs w:val="20"/>
              </w:rPr>
              <w:t>45,1</w:t>
            </w:r>
          </w:p>
        </w:tc>
        <w:tc>
          <w:tcPr>
            <w:tcW w:w="709" w:type="dxa"/>
            <w:shd w:val="clear" w:color="auto" w:fill="auto"/>
            <w:noWrap/>
            <w:hideMark/>
          </w:tcPr>
          <w:p w:rsidR="00043020" w:rsidRPr="00542777" w:rsidRDefault="00043020" w:rsidP="000C5E16">
            <w:pPr>
              <w:contextualSpacing/>
              <w:jc w:val="both"/>
              <w:rPr>
                <w:sz w:val="20"/>
                <w:szCs w:val="20"/>
              </w:rPr>
            </w:pPr>
            <w:r w:rsidRPr="00542777">
              <w:rPr>
                <w:sz w:val="20"/>
                <w:szCs w:val="20"/>
              </w:rPr>
              <w:t>47,4</w:t>
            </w:r>
          </w:p>
        </w:tc>
        <w:tc>
          <w:tcPr>
            <w:tcW w:w="709" w:type="dxa"/>
            <w:shd w:val="clear" w:color="auto" w:fill="auto"/>
            <w:noWrap/>
            <w:hideMark/>
          </w:tcPr>
          <w:p w:rsidR="00043020" w:rsidRPr="00542777" w:rsidRDefault="00043020" w:rsidP="000C5E16">
            <w:pPr>
              <w:contextualSpacing/>
              <w:jc w:val="both"/>
              <w:rPr>
                <w:sz w:val="20"/>
                <w:szCs w:val="20"/>
              </w:rPr>
            </w:pPr>
            <w:r w:rsidRPr="00542777">
              <w:rPr>
                <w:sz w:val="20"/>
                <w:szCs w:val="20"/>
              </w:rPr>
              <w:t>47,9</w:t>
            </w:r>
          </w:p>
        </w:tc>
        <w:tc>
          <w:tcPr>
            <w:tcW w:w="709" w:type="dxa"/>
            <w:shd w:val="clear" w:color="auto" w:fill="auto"/>
            <w:noWrap/>
            <w:hideMark/>
          </w:tcPr>
          <w:p w:rsidR="00043020" w:rsidRPr="00542777" w:rsidRDefault="00043020" w:rsidP="000C5E16">
            <w:pPr>
              <w:contextualSpacing/>
              <w:jc w:val="both"/>
              <w:rPr>
                <w:sz w:val="20"/>
                <w:szCs w:val="20"/>
              </w:rPr>
            </w:pPr>
            <w:r w:rsidRPr="00542777">
              <w:rPr>
                <w:sz w:val="20"/>
                <w:szCs w:val="20"/>
              </w:rPr>
              <w:t>48,0</w:t>
            </w:r>
          </w:p>
        </w:tc>
        <w:tc>
          <w:tcPr>
            <w:tcW w:w="708" w:type="dxa"/>
            <w:shd w:val="clear" w:color="auto" w:fill="auto"/>
            <w:noWrap/>
            <w:hideMark/>
          </w:tcPr>
          <w:p w:rsidR="00043020" w:rsidRPr="00542777" w:rsidRDefault="00043020" w:rsidP="000C5E16">
            <w:pPr>
              <w:contextualSpacing/>
              <w:jc w:val="both"/>
              <w:rPr>
                <w:sz w:val="20"/>
                <w:szCs w:val="20"/>
              </w:rPr>
            </w:pPr>
            <w:r w:rsidRPr="00542777">
              <w:rPr>
                <w:sz w:val="20"/>
                <w:szCs w:val="20"/>
              </w:rPr>
              <w:t>48,0</w:t>
            </w:r>
          </w:p>
        </w:tc>
        <w:tc>
          <w:tcPr>
            <w:tcW w:w="709" w:type="dxa"/>
            <w:shd w:val="clear" w:color="auto" w:fill="auto"/>
            <w:noWrap/>
            <w:hideMark/>
          </w:tcPr>
          <w:p w:rsidR="00043020" w:rsidRPr="00542777" w:rsidRDefault="00043020" w:rsidP="000C5E16">
            <w:pPr>
              <w:contextualSpacing/>
              <w:jc w:val="both"/>
              <w:rPr>
                <w:sz w:val="20"/>
                <w:szCs w:val="20"/>
              </w:rPr>
            </w:pPr>
            <w:r w:rsidRPr="00542777">
              <w:rPr>
                <w:sz w:val="20"/>
                <w:szCs w:val="20"/>
              </w:rPr>
              <w:t>48,0</w:t>
            </w:r>
          </w:p>
        </w:tc>
        <w:tc>
          <w:tcPr>
            <w:tcW w:w="992" w:type="dxa"/>
            <w:shd w:val="clear" w:color="auto" w:fill="auto"/>
            <w:hideMark/>
          </w:tcPr>
          <w:p w:rsidR="00043020" w:rsidRPr="00A978AB" w:rsidRDefault="00043020" w:rsidP="000C5E16">
            <w:pPr>
              <w:rPr>
                <w:sz w:val="20"/>
                <w:szCs w:val="20"/>
              </w:rPr>
            </w:pPr>
            <w:r w:rsidRPr="00A978AB">
              <w:rPr>
                <w:sz w:val="20"/>
                <w:szCs w:val="20"/>
              </w:rPr>
              <w:t xml:space="preserve">  11.3 thousand people </w:t>
            </w:r>
          </w:p>
        </w:tc>
      </w:tr>
      <w:tr w:rsidR="00043020" w:rsidRPr="00A978AB" w:rsidTr="000C5E16">
        <w:trPr>
          <w:trHeight w:val="930"/>
        </w:trPr>
        <w:tc>
          <w:tcPr>
            <w:tcW w:w="417" w:type="dxa"/>
            <w:shd w:val="clear" w:color="auto" w:fill="auto"/>
            <w:noWrap/>
            <w:hideMark/>
          </w:tcPr>
          <w:p w:rsidR="00043020" w:rsidRPr="00542777" w:rsidRDefault="00043020" w:rsidP="000C5E16">
            <w:pPr>
              <w:contextualSpacing/>
              <w:jc w:val="both"/>
              <w:rPr>
                <w:b/>
                <w:bCs/>
                <w:sz w:val="20"/>
                <w:szCs w:val="20"/>
              </w:rPr>
            </w:pPr>
            <w:r w:rsidRPr="00542777">
              <w:rPr>
                <w:b/>
                <w:bCs/>
                <w:sz w:val="20"/>
                <w:szCs w:val="20"/>
              </w:rPr>
              <w:t>3</w:t>
            </w:r>
          </w:p>
        </w:tc>
        <w:tc>
          <w:tcPr>
            <w:tcW w:w="1970" w:type="dxa"/>
            <w:shd w:val="clear" w:color="auto" w:fill="auto"/>
            <w:hideMark/>
          </w:tcPr>
          <w:p w:rsidR="00043020" w:rsidRPr="00A978AB" w:rsidRDefault="00043020" w:rsidP="000C5E16">
            <w:pPr>
              <w:rPr>
                <w:sz w:val="20"/>
                <w:szCs w:val="20"/>
              </w:rPr>
            </w:pPr>
            <w:r w:rsidRPr="00A978AB">
              <w:rPr>
                <w:sz w:val="20"/>
                <w:szCs w:val="20"/>
              </w:rPr>
              <w:t xml:space="preserve">  Productivity Growth GVA ** </w:t>
            </w:r>
          </w:p>
        </w:tc>
        <w:tc>
          <w:tcPr>
            <w:tcW w:w="883" w:type="dxa"/>
            <w:shd w:val="clear" w:color="auto" w:fill="auto"/>
            <w:hideMark/>
          </w:tcPr>
          <w:p w:rsidR="00043020" w:rsidRPr="00542777" w:rsidRDefault="00043020" w:rsidP="000C5E16">
            <w:pPr>
              <w:contextualSpacing/>
              <w:jc w:val="both"/>
              <w:rPr>
                <w:sz w:val="20"/>
                <w:szCs w:val="20"/>
              </w:rPr>
            </w:pPr>
            <w:r w:rsidRPr="00542777">
              <w:rPr>
                <w:sz w:val="20"/>
                <w:szCs w:val="20"/>
              </w:rPr>
              <w:t xml:space="preserve">% </w:t>
            </w:r>
          </w:p>
        </w:tc>
        <w:tc>
          <w:tcPr>
            <w:tcW w:w="740" w:type="dxa"/>
            <w:shd w:val="clear" w:color="auto" w:fill="auto"/>
            <w:noWrap/>
            <w:hideMark/>
          </w:tcPr>
          <w:p w:rsidR="00043020" w:rsidRPr="00542777" w:rsidRDefault="00043020" w:rsidP="000C5E16">
            <w:pPr>
              <w:contextualSpacing/>
              <w:jc w:val="both"/>
              <w:rPr>
                <w:sz w:val="20"/>
                <w:szCs w:val="20"/>
                <w:lang w:val="kk-KZ"/>
              </w:rPr>
            </w:pPr>
            <w:r w:rsidRPr="00542777">
              <w:rPr>
                <w:sz w:val="20"/>
                <w:szCs w:val="20"/>
              </w:rPr>
              <w:t>100</w:t>
            </w:r>
          </w:p>
        </w:tc>
        <w:tc>
          <w:tcPr>
            <w:tcW w:w="1060" w:type="dxa"/>
            <w:shd w:val="clear" w:color="auto" w:fill="auto"/>
            <w:noWrap/>
            <w:hideMark/>
          </w:tcPr>
          <w:p w:rsidR="00043020" w:rsidRPr="00542777" w:rsidRDefault="00043020" w:rsidP="000C5E16">
            <w:pPr>
              <w:contextualSpacing/>
              <w:jc w:val="both"/>
              <w:rPr>
                <w:sz w:val="20"/>
                <w:szCs w:val="20"/>
                <w:lang w:val="kk-KZ"/>
              </w:rPr>
            </w:pPr>
            <w:r w:rsidRPr="00542777">
              <w:rPr>
                <w:sz w:val="20"/>
                <w:szCs w:val="20"/>
              </w:rPr>
              <w:t>101</w:t>
            </w:r>
          </w:p>
        </w:tc>
        <w:tc>
          <w:tcPr>
            <w:tcW w:w="708" w:type="dxa"/>
            <w:shd w:val="clear" w:color="auto" w:fill="auto"/>
            <w:noWrap/>
            <w:hideMark/>
          </w:tcPr>
          <w:p w:rsidR="00043020" w:rsidRPr="00542777" w:rsidRDefault="00043020" w:rsidP="000C5E16">
            <w:pPr>
              <w:contextualSpacing/>
              <w:jc w:val="both"/>
              <w:rPr>
                <w:sz w:val="20"/>
                <w:szCs w:val="20"/>
                <w:lang w:val="kk-KZ"/>
              </w:rPr>
            </w:pPr>
            <w:r w:rsidRPr="00542777">
              <w:rPr>
                <w:sz w:val="20"/>
                <w:szCs w:val="20"/>
              </w:rPr>
              <w:t>99</w:t>
            </w:r>
          </w:p>
        </w:tc>
        <w:tc>
          <w:tcPr>
            <w:tcW w:w="709" w:type="dxa"/>
            <w:shd w:val="clear" w:color="auto" w:fill="auto"/>
            <w:noWrap/>
            <w:hideMark/>
          </w:tcPr>
          <w:p w:rsidR="00043020" w:rsidRPr="00542777" w:rsidRDefault="00043020" w:rsidP="000C5E16">
            <w:pPr>
              <w:contextualSpacing/>
              <w:jc w:val="both"/>
              <w:rPr>
                <w:sz w:val="20"/>
                <w:szCs w:val="20"/>
                <w:lang w:val="kk-KZ"/>
              </w:rPr>
            </w:pPr>
            <w:r w:rsidRPr="00542777">
              <w:rPr>
                <w:sz w:val="20"/>
                <w:szCs w:val="20"/>
              </w:rPr>
              <w:t>106</w:t>
            </w:r>
          </w:p>
        </w:tc>
        <w:tc>
          <w:tcPr>
            <w:tcW w:w="709" w:type="dxa"/>
            <w:shd w:val="clear" w:color="auto" w:fill="auto"/>
            <w:noWrap/>
            <w:hideMark/>
          </w:tcPr>
          <w:p w:rsidR="00043020" w:rsidRPr="00542777" w:rsidRDefault="00043020" w:rsidP="000C5E16">
            <w:pPr>
              <w:contextualSpacing/>
              <w:jc w:val="both"/>
              <w:rPr>
                <w:sz w:val="20"/>
                <w:szCs w:val="20"/>
                <w:lang w:val="kk-KZ"/>
              </w:rPr>
            </w:pPr>
            <w:r w:rsidRPr="00542777">
              <w:rPr>
                <w:sz w:val="20"/>
                <w:szCs w:val="20"/>
              </w:rPr>
              <w:t>113</w:t>
            </w:r>
          </w:p>
        </w:tc>
        <w:tc>
          <w:tcPr>
            <w:tcW w:w="709" w:type="dxa"/>
            <w:shd w:val="clear" w:color="auto" w:fill="auto"/>
            <w:noWrap/>
            <w:hideMark/>
          </w:tcPr>
          <w:p w:rsidR="00043020" w:rsidRPr="00542777" w:rsidRDefault="00043020" w:rsidP="000C5E16">
            <w:pPr>
              <w:contextualSpacing/>
              <w:jc w:val="both"/>
              <w:rPr>
                <w:sz w:val="20"/>
                <w:szCs w:val="20"/>
                <w:lang w:val="kk-KZ"/>
              </w:rPr>
            </w:pPr>
            <w:r w:rsidRPr="00542777">
              <w:rPr>
                <w:sz w:val="20"/>
                <w:szCs w:val="20"/>
              </w:rPr>
              <w:t>115</w:t>
            </w:r>
          </w:p>
        </w:tc>
        <w:tc>
          <w:tcPr>
            <w:tcW w:w="708" w:type="dxa"/>
            <w:shd w:val="clear" w:color="auto" w:fill="auto"/>
            <w:noWrap/>
            <w:hideMark/>
          </w:tcPr>
          <w:p w:rsidR="00043020" w:rsidRPr="00542777" w:rsidRDefault="00043020" w:rsidP="000C5E16">
            <w:pPr>
              <w:contextualSpacing/>
              <w:jc w:val="both"/>
              <w:rPr>
                <w:sz w:val="20"/>
                <w:szCs w:val="20"/>
                <w:lang w:val="kk-KZ"/>
              </w:rPr>
            </w:pPr>
            <w:r w:rsidRPr="00542777">
              <w:rPr>
                <w:sz w:val="20"/>
                <w:szCs w:val="20"/>
              </w:rPr>
              <w:t>115</w:t>
            </w:r>
          </w:p>
        </w:tc>
        <w:tc>
          <w:tcPr>
            <w:tcW w:w="709" w:type="dxa"/>
            <w:shd w:val="clear" w:color="auto" w:fill="auto"/>
            <w:noWrap/>
            <w:hideMark/>
          </w:tcPr>
          <w:p w:rsidR="00043020" w:rsidRPr="00542777" w:rsidRDefault="00043020" w:rsidP="000C5E16">
            <w:pPr>
              <w:contextualSpacing/>
              <w:jc w:val="both"/>
              <w:rPr>
                <w:sz w:val="20"/>
                <w:szCs w:val="20"/>
                <w:lang w:val="kk-KZ"/>
              </w:rPr>
            </w:pPr>
            <w:r w:rsidRPr="00542777">
              <w:rPr>
                <w:sz w:val="20"/>
                <w:szCs w:val="20"/>
              </w:rPr>
              <w:t>115</w:t>
            </w:r>
          </w:p>
        </w:tc>
        <w:tc>
          <w:tcPr>
            <w:tcW w:w="992" w:type="dxa"/>
            <w:shd w:val="clear" w:color="auto" w:fill="auto"/>
            <w:hideMark/>
          </w:tcPr>
          <w:p w:rsidR="00043020" w:rsidRPr="00A978AB" w:rsidRDefault="00043020" w:rsidP="000C5E16">
            <w:pPr>
              <w:rPr>
                <w:sz w:val="20"/>
                <w:szCs w:val="20"/>
              </w:rPr>
            </w:pPr>
            <w:r w:rsidRPr="00A978AB">
              <w:rPr>
                <w:sz w:val="20"/>
                <w:szCs w:val="20"/>
              </w:rPr>
              <w:t xml:space="preserve">1.2 times </w:t>
            </w:r>
          </w:p>
        </w:tc>
      </w:tr>
      <w:tr w:rsidR="00043020" w:rsidRPr="00A978AB" w:rsidTr="000C5E16">
        <w:trPr>
          <w:trHeight w:val="570"/>
        </w:trPr>
        <w:tc>
          <w:tcPr>
            <w:tcW w:w="417" w:type="dxa"/>
            <w:shd w:val="clear" w:color="auto" w:fill="auto"/>
            <w:noWrap/>
            <w:hideMark/>
          </w:tcPr>
          <w:p w:rsidR="00043020" w:rsidRPr="00542777" w:rsidRDefault="00043020" w:rsidP="000C5E16">
            <w:pPr>
              <w:contextualSpacing/>
              <w:jc w:val="both"/>
              <w:rPr>
                <w:b/>
                <w:bCs/>
                <w:sz w:val="20"/>
                <w:szCs w:val="20"/>
              </w:rPr>
            </w:pPr>
            <w:r w:rsidRPr="00542777">
              <w:rPr>
                <w:b/>
                <w:bCs/>
                <w:sz w:val="20"/>
                <w:szCs w:val="20"/>
              </w:rPr>
              <w:t>4</w:t>
            </w:r>
          </w:p>
        </w:tc>
        <w:tc>
          <w:tcPr>
            <w:tcW w:w="1970" w:type="dxa"/>
            <w:shd w:val="clear" w:color="auto" w:fill="auto"/>
            <w:hideMark/>
          </w:tcPr>
          <w:p w:rsidR="00043020" w:rsidRPr="00043020" w:rsidRDefault="00043020" w:rsidP="000C5E16">
            <w:pPr>
              <w:rPr>
                <w:sz w:val="20"/>
                <w:szCs w:val="20"/>
                <w:lang w:val="en-US"/>
              </w:rPr>
            </w:pPr>
            <w:r w:rsidRPr="00043020">
              <w:rPr>
                <w:sz w:val="20"/>
                <w:szCs w:val="20"/>
                <w:lang w:val="en-US"/>
              </w:rPr>
              <w:t>  Growth of the value of non-commodity (processed) export</w:t>
            </w:r>
          </w:p>
        </w:tc>
        <w:tc>
          <w:tcPr>
            <w:tcW w:w="883" w:type="dxa"/>
            <w:shd w:val="clear" w:color="auto" w:fill="auto"/>
            <w:hideMark/>
          </w:tcPr>
          <w:p w:rsidR="00043020" w:rsidRPr="00542777" w:rsidRDefault="00043020" w:rsidP="000C5E16">
            <w:pPr>
              <w:contextualSpacing/>
              <w:jc w:val="both"/>
              <w:rPr>
                <w:sz w:val="20"/>
                <w:szCs w:val="20"/>
              </w:rPr>
            </w:pPr>
            <w:r w:rsidRPr="00542777">
              <w:rPr>
                <w:sz w:val="20"/>
                <w:szCs w:val="20"/>
              </w:rPr>
              <w:t>%</w:t>
            </w:r>
          </w:p>
        </w:tc>
        <w:tc>
          <w:tcPr>
            <w:tcW w:w="740" w:type="dxa"/>
            <w:shd w:val="clear" w:color="auto" w:fill="auto"/>
            <w:noWrap/>
            <w:hideMark/>
          </w:tcPr>
          <w:p w:rsidR="00043020" w:rsidRPr="00542777" w:rsidRDefault="00043020" w:rsidP="000C5E16">
            <w:pPr>
              <w:contextualSpacing/>
              <w:jc w:val="both"/>
              <w:rPr>
                <w:sz w:val="20"/>
                <w:szCs w:val="20"/>
                <w:lang w:val="kk-KZ"/>
              </w:rPr>
            </w:pPr>
            <w:r w:rsidRPr="00542777">
              <w:rPr>
                <w:sz w:val="20"/>
                <w:szCs w:val="20"/>
              </w:rPr>
              <w:t>100</w:t>
            </w:r>
          </w:p>
        </w:tc>
        <w:tc>
          <w:tcPr>
            <w:tcW w:w="1060" w:type="dxa"/>
            <w:shd w:val="clear" w:color="auto" w:fill="auto"/>
            <w:noWrap/>
            <w:hideMark/>
          </w:tcPr>
          <w:p w:rsidR="00043020" w:rsidRPr="00542777" w:rsidRDefault="00043020" w:rsidP="000C5E16">
            <w:pPr>
              <w:contextualSpacing/>
              <w:jc w:val="both"/>
              <w:rPr>
                <w:sz w:val="20"/>
                <w:szCs w:val="20"/>
                <w:lang w:val="kk-KZ"/>
              </w:rPr>
            </w:pPr>
            <w:r w:rsidRPr="00542777">
              <w:rPr>
                <w:sz w:val="20"/>
                <w:szCs w:val="20"/>
              </w:rPr>
              <w:t>94</w:t>
            </w:r>
          </w:p>
        </w:tc>
        <w:tc>
          <w:tcPr>
            <w:tcW w:w="708" w:type="dxa"/>
            <w:shd w:val="clear" w:color="auto" w:fill="auto"/>
            <w:noWrap/>
            <w:hideMark/>
          </w:tcPr>
          <w:p w:rsidR="00043020" w:rsidRPr="00542777" w:rsidRDefault="00043020" w:rsidP="000C5E16">
            <w:pPr>
              <w:contextualSpacing/>
              <w:jc w:val="both"/>
              <w:rPr>
                <w:sz w:val="20"/>
                <w:szCs w:val="20"/>
                <w:lang w:val="kk-KZ"/>
              </w:rPr>
            </w:pPr>
            <w:r w:rsidRPr="00542777">
              <w:rPr>
                <w:sz w:val="20"/>
                <w:szCs w:val="20"/>
              </w:rPr>
              <w:t>94</w:t>
            </w:r>
          </w:p>
        </w:tc>
        <w:tc>
          <w:tcPr>
            <w:tcW w:w="709" w:type="dxa"/>
            <w:shd w:val="clear" w:color="auto" w:fill="auto"/>
            <w:noWrap/>
            <w:hideMark/>
          </w:tcPr>
          <w:p w:rsidR="00043020" w:rsidRPr="00542777" w:rsidRDefault="00043020" w:rsidP="000C5E16">
            <w:pPr>
              <w:contextualSpacing/>
              <w:jc w:val="both"/>
              <w:rPr>
                <w:sz w:val="20"/>
                <w:szCs w:val="20"/>
                <w:lang w:val="kk-KZ"/>
              </w:rPr>
            </w:pPr>
            <w:r w:rsidRPr="00542777">
              <w:rPr>
                <w:sz w:val="20"/>
                <w:szCs w:val="20"/>
              </w:rPr>
              <w:t>96</w:t>
            </w:r>
          </w:p>
        </w:tc>
        <w:tc>
          <w:tcPr>
            <w:tcW w:w="709" w:type="dxa"/>
            <w:shd w:val="clear" w:color="auto" w:fill="auto"/>
            <w:noWrap/>
            <w:hideMark/>
          </w:tcPr>
          <w:p w:rsidR="00043020" w:rsidRPr="00542777" w:rsidRDefault="00043020" w:rsidP="000C5E16">
            <w:pPr>
              <w:contextualSpacing/>
              <w:jc w:val="both"/>
              <w:rPr>
                <w:sz w:val="20"/>
                <w:szCs w:val="20"/>
                <w:lang w:val="kk-KZ"/>
              </w:rPr>
            </w:pPr>
            <w:r w:rsidRPr="00542777">
              <w:rPr>
                <w:sz w:val="20"/>
                <w:szCs w:val="20"/>
              </w:rPr>
              <w:t>98</w:t>
            </w:r>
          </w:p>
        </w:tc>
        <w:tc>
          <w:tcPr>
            <w:tcW w:w="709" w:type="dxa"/>
            <w:shd w:val="clear" w:color="auto" w:fill="auto"/>
            <w:noWrap/>
            <w:hideMark/>
          </w:tcPr>
          <w:p w:rsidR="00043020" w:rsidRPr="00542777" w:rsidRDefault="00043020" w:rsidP="000C5E16">
            <w:pPr>
              <w:contextualSpacing/>
              <w:jc w:val="both"/>
              <w:rPr>
                <w:sz w:val="20"/>
                <w:szCs w:val="20"/>
                <w:lang w:val="kk-KZ"/>
              </w:rPr>
            </w:pPr>
            <w:r w:rsidRPr="00542777">
              <w:rPr>
                <w:sz w:val="20"/>
                <w:szCs w:val="20"/>
              </w:rPr>
              <w:t>100</w:t>
            </w:r>
          </w:p>
        </w:tc>
        <w:tc>
          <w:tcPr>
            <w:tcW w:w="708" w:type="dxa"/>
            <w:shd w:val="clear" w:color="auto" w:fill="auto"/>
            <w:noWrap/>
            <w:hideMark/>
          </w:tcPr>
          <w:p w:rsidR="00043020" w:rsidRPr="00542777" w:rsidRDefault="00043020" w:rsidP="000C5E16">
            <w:pPr>
              <w:contextualSpacing/>
              <w:jc w:val="both"/>
              <w:rPr>
                <w:sz w:val="20"/>
                <w:szCs w:val="20"/>
                <w:lang w:val="kk-KZ"/>
              </w:rPr>
            </w:pPr>
            <w:r w:rsidRPr="00542777">
              <w:rPr>
                <w:sz w:val="20"/>
                <w:szCs w:val="20"/>
              </w:rPr>
              <w:t>105</w:t>
            </w:r>
          </w:p>
        </w:tc>
        <w:tc>
          <w:tcPr>
            <w:tcW w:w="709" w:type="dxa"/>
            <w:shd w:val="clear" w:color="auto" w:fill="auto"/>
            <w:noWrap/>
            <w:hideMark/>
          </w:tcPr>
          <w:p w:rsidR="00043020" w:rsidRPr="00542777" w:rsidRDefault="00043020" w:rsidP="000C5E16">
            <w:pPr>
              <w:contextualSpacing/>
              <w:jc w:val="both"/>
              <w:rPr>
                <w:sz w:val="20"/>
                <w:szCs w:val="20"/>
                <w:lang w:val="kk-KZ"/>
              </w:rPr>
            </w:pPr>
            <w:r w:rsidRPr="00542777">
              <w:rPr>
                <w:sz w:val="20"/>
                <w:szCs w:val="20"/>
              </w:rPr>
              <w:t>115</w:t>
            </w:r>
          </w:p>
        </w:tc>
        <w:tc>
          <w:tcPr>
            <w:tcW w:w="992" w:type="dxa"/>
            <w:shd w:val="clear" w:color="auto" w:fill="auto"/>
            <w:hideMark/>
          </w:tcPr>
          <w:p w:rsidR="00043020" w:rsidRPr="00A978AB" w:rsidRDefault="00043020" w:rsidP="000C5E16">
            <w:pPr>
              <w:rPr>
                <w:sz w:val="20"/>
                <w:szCs w:val="20"/>
              </w:rPr>
            </w:pPr>
            <w:r w:rsidRPr="00A978AB">
              <w:rPr>
                <w:sz w:val="20"/>
                <w:szCs w:val="20"/>
              </w:rPr>
              <w:t>  1.2 times</w:t>
            </w:r>
          </w:p>
        </w:tc>
      </w:tr>
    </w:tbl>
    <w:p w:rsidR="00043020" w:rsidRPr="00542777" w:rsidRDefault="00043020" w:rsidP="00043020">
      <w:pPr>
        <w:jc w:val="both"/>
        <w:rPr>
          <w:szCs w:val="28"/>
          <w:lang w:val="kk-KZ"/>
        </w:rPr>
      </w:pPr>
    </w:p>
    <w:p w:rsidR="00043020" w:rsidRPr="00963669" w:rsidRDefault="00043020" w:rsidP="00043020">
      <w:pPr>
        <w:ind w:firstLine="709"/>
        <w:contextualSpacing/>
        <w:jc w:val="both"/>
        <w:rPr>
          <w:b/>
          <w:sz w:val="28"/>
          <w:szCs w:val="28"/>
        </w:rPr>
      </w:pPr>
      <w:r w:rsidRPr="00963669">
        <w:rPr>
          <w:rFonts w:eastAsia="Calibri"/>
          <w:b/>
          <w:sz w:val="28"/>
          <w:szCs w:val="28"/>
        </w:rPr>
        <w:t>Priorities for sector development</w:t>
      </w:r>
    </w:p>
    <w:p w:rsidR="00043020" w:rsidRPr="00963669" w:rsidRDefault="00043020" w:rsidP="00043020">
      <w:pPr>
        <w:contextualSpacing/>
        <w:jc w:val="both"/>
        <w:rPr>
          <w:i/>
          <w:sz w:val="28"/>
          <w:szCs w:val="28"/>
        </w:rPr>
      </w:pPr>
    </w:p>
    <w:p w:rsidR="00043020" w:rsidRPr="00963669" w:rsidRDefault="00043020" w:rsidP="00043020">
      <w:pPr>
        <w:ind w:firstLine="709"/>
        <w:jc w:val="both"/>
        <w:rPr>
          <w:rFonts w:eastAsia="Calibri"/>
          <w:i/>
          <w:sz w:val="28"/>
          <w:szCs w:val="28"/>
        </w:rPr>
      </w:pPr>
      <w:r w:rsidRPr="00963669">
        <w:rPr>
          <w:rFonts w:eastAsia="Calibri"/>
          <w:i/>
          <w:sz w:val="28"/>
          <w:szCs w:val="28"/>
        </w:rPr>
        <w:t>Priority types of activity</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Priority activities are production of construction materials is the production of construction materials of wood (section 16), production of plastic building materials (section 22) and production of other non-metallic mineral products (section 23). (Table 2.2.14.6)</w:t>
      </w:r>
      <w:r w:rsidRPr="00963669">
        <w:rPr>
          <w:sz w:val="28"/>
          <w:szCs w:val="28"/>
          <w:vertAlign w:val="superscript"/>
          <w:lang w:val="en-US"/>
        </w:rPr>
        <w:t xml:space="preserve"> </w:t>
      </w:r>
      <w:r w:rsidRPr="00963669">
        <w:rPr>
          <w:sz w:val="28"/>
          <w:szCs w:val="28"/>
          <w:vertAlign w:val="superscript"/>
        </w:rPr>
        <w:footnoteReference w:id="47"/>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 xml:space="preserve">Priority directions of development of construction materials industry in Kazakhstan is the production of new and improved high-tech modern materials, introduction of innovative energy-efficient and resource-saving technologies in the production of construction materials and its automation, water- and energy-saving, environmental protection and safety. </w:t>
      </w:r>
    </w:p>
    <w:p w:rsidR="00043020" w:rsidRPr="00542777" w:rsidRDefault="00043020" w:rsidP="00043020">
      <w:pPr>
        <w:rPr>
          <w:lang w:val="kk-KZ"/>
        </w:rPr>
      </w:pPr>
      <w:r>
        <w:t xml:space="preserve">Table </w:t>
      </w:r>
      <w:r w:rsidRPr="00A56602">
        <w:t>2.2.14.</w:t>
      </w:r>
      <w:r w:rsidRPr="00542777">
        <w:t xml:space="preserve">6.  </w:t>
      </w:r>
      <w:r>
        <w:t xml:space="preserve">Priority types of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969"/>
        <w:gridCol w:w="7998"/>
      </w:tblGrid>
      <w:tr w:rsidR="00043020" w:rsidRPr="00542777" w:rsidTr="000C5E16">
        <w:trPr>
          <w:trHeight w:val="20"/>
        </w:trPr>
        <w:tc>
          <w:tcPr>
            <w:tcW w:w="473" w:type="pct"/>
            <w:shd w:val="clear" w:color="auto" w:fill="D9D9D9"/>
            <w:hideMark/>
          </w:tcPr>
          <w:p w:rsidR="00043020" w:rsidRPr="00542777" w:rsidRDefault="00043020" w:rsidP="000C5E16">
            <w:pPr>
              <w:jc w:val="both"/>
              <w:rPr>
                <w:b/>
                <w:bCs/>
                <w:i/>
                <w:sz w:val="20"/>
                <w:szCs w:val="20"/>
              </w:rPr>
            </w:pPr>
            <w:r w:rsidRPr="004A4356">
              <w:rPr>
                <w:b/>
                <w:bCs/>
                <w:i/>
                <w:sz w:val="20"/>
                <w:szCs w:val="20"/>
              </w:rPr>
              <w:t xml:space="preserve">CCЕA </w:t>
            </w:r>
            <w:r w:rsidRPr="00542777">
              <w:rPr>
                <w:b/>
                <w:bCs/>
                <w:i/>
                <w:sz w:val="20"/>
                <w:szCs w:val="20"/>
              </w:rPr>
              <w:t>-2</w:t>
            </w:r>
          </w:p>
        </w:tc>
        <w:tc>
          <w:tcPr>
            <w:tcW w:w="489" w:type="pct"/>
            <w:shd w:val="clear" w:color="auto" w:fill="D9D9D9"/>
            <w:hideMark/>
          </w:tcPr>
          <w:p w:rsidR="00043020" w:rsidRPr="00542777" w:rsidRDefault="00043020" w:rsidP="000C5E16">
            <w:pPr>
              <w:jc w:val="both"/>
              <w:rPr>
                <w:b/>
                <w:bCs/>
                <w:i/>
                <w:sz w:val="20"/>
                <w:szCs w:val="20"/>
              </w:rPr>
            </w:pPr>
            <w:r w:rsidRPr="004A4356">
              <w:rPr>
                <w:b/>
                <w:bCs/>
                <w:i/>
                <w:sz w:val="20"/>
                <w:szCs w:val="20"/>
              </w:rPr>
              <w:t xml:space="preserve">CCЕA </w:t>
            </w:r>
            <w:r w:rsidRPr="00542777">
              <w:rPr>
                <w:b/>
                <w:bCs/>
                <w:i/>
                <w:sz w:val="20"/>
                <w:szCs w:val="20"/>
              </w:rPr>
              <w:t>-6</w:t>
            </w:r>
          </w:p>
        </w:tc>
        <w:tc>
          <w:tcPr>
            <w:tcW w:w="4038" w:type="pct"/>
            <w:shd w:val="clear" w:color="auto" w:fill="D9D9D9"/>
            <w:hideMark/>
          </w:tcPr>
          <w:p w:rsidR="00043020" w:rsidRPr="004A4356" w:rsidRDefault="00043020" w:rsidP="000C5E16">
            <w:pPr>
              <w:rPr>
                <w:b/>
                <w:bCs/>
                <w:i/>
                <w:sz w:val="20"/>
                <w:szCs w:val="20"/>
              </w:rPr>
            </w:pPr>
            <w:r w:rsidRPr="004A4356">
              <w:rPr>
                <w:b/>
                <w:bCs/>
                <w:i/>
                <w:sz w:val="20"/>
                <w:szCs w:val="20"/>
              </w:rPr>
              <w:t>Name of activity</w:t>
            </w:r>
          </w:p>
        </w:tc>
      </w:tr>
      <w:tr w:rsidR="00043020" w:rsidRPr="00043020" w:rsidTr="000C5E16">
        <w:trPr>
          <w:trHeight w:val="20"/>
        </w:trPr>
        <w:tc>
          <w:tcPr>
            <w:tcW w:w="473" w:type="pct"/>
            <w:shd w:val="clear" w:color="auto" w:fill="auto"/>
            <w:hideMark/>
          </w:tcPr>
          <w:p w:rsidR="00043020" w:rsidRPr="00542777" w:rsidRDefault="00043020" w:rsidP="000C5E16">
            <w:pPr>
              <w:jc w:val="both"/>
              <w:rPr>
                <w:b/>
                <w:bCs/>
                <w:i/>
                <w:sz w:val="20"/>
                <w:szCs w:val="20"/>
              </w:rPr>
            </w:pPr>
            <w:r w:rsidRPr="00542777">
              <w:rPr>
                <w:b/>
                <w:bCs/>
                <w:i/>
                <w:sz w:val="20"/>
                <w:szCs w:val="20"/>
              </w:rPr>
              <w:t>16</w:t>
            </w: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1621</w:t>
            </w:r>
          </w:p>
        </w:tc>
        <w:tc>
          <w:tcPr>
            <w:tcW w:w="4038" w:type="pct"/>
            <w:shd w:val="clear" w:color="auto" w:fill="auto"/>
            <w:hideMark/>
          </w:tcPr>
          <w:p w:rsidR="00043020" w:rsidRPr="00043020" w:rsidRDefault="00043020" w:rsidP="000C5E16">
            <w:pPr>
              <w:rPr>
                <w:b/>
                <w:bCs/>
                <w:i/>
                <w:sz w:val="20"/>
                <w:szCs w:val="20"/>
                <w:lang w:val="en-US"/>
              </w:rPr>
            </w:pPr>
            <w:r w:rsidRPr="00043020">
              <w:rPr>
                <w:b/>
                <w:bCs/>
                <w:i/>
                <w:sz w:val="20"/>
                <w:szCs w:val="20"/>
                <w:lang w:val="en-US"/>
              </w:rPr>
              <w:t>Manufacture of veneer sheets , plywood, boards and panels</w:t>
            </w:r>
          </w:p>
        </w:tc>
      </w:tr>
      <w:tr w:rsidR="00043020" w:rsidRPr="00043020" w:rsidTr="000C5E16">
        <w:trPr>
          <w:trHeight w:val="20"/>
        </w:trPr>
        <w:tc>
          <w:tcPr>
            <w:tcW w:w="473" w:type="pct"/>
            <w:vMerge w:val="restart"/>
            <w:shd w:val="clear" w:color="auto" w:fill="auto"/>
            <w:noWrap/>
            <w:hideMark/>
          </w:tcPr>
          <w:p w:rsidR="00043020" w:rsidRPr="00542777" w:rsidRDefault="00043020" w:rsidP="000C5E16">
            <w:pPr>
              <w:jc w:val="both"/>
              <w:rPr>
                <w:b/>
                <w:bCs/>
                <w:i/>
                <w:sz w:val="20"/>
                <w:szCs w:val="20"/>
              </w:rPr>
            </w:pPr>
            <w:r w:rsidRPr="00542777">
              <w:rPr>
                <w:b/>
                <w:bCs/>
                <w:i/>
                <w:sz w:val="20"/>
                <w:szCs w:val="20"/>
              </w:rPr>
              <w:lastRenderedPageBreak/>
              <w:t>22</w:t>
            </w: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2221</w:t>
            </w:r>
          </w:p>
        </w:tc>
        <w:tc>
          <w:tcPr>
            <w:tcW w:w="4038" w:type="pct"/>
            <w:shd w:val="clear" w:color="auto" w:fill="auto"/>
            <w:hideMark/>
          </w:tcPr>
          <w:p w:rsidR="00043020" w:rsidRPr="00043020" w:rsidRDefault="00043020" w:rsidP="000C5E16">
            <w:pPr>
              <w:rPr>
                <w:b/>
                <w:bCs/>
                <w:i/>
                <w:sz w:val="20"/>
                <w:szCs w:val="20"/>
                <w:lang w:val="en-US"/>
              </w:rPr>
            </w:pPr>
            <w:r w:rsidRPr="00043020">
              <w:rPr>
                <w:b/>
                <w:bCs/>
                <w:i/>
                <w:sz w:val="20"/>
                <w:szCs w:val="20"/>
                <w:lang w:val="en-US"/>
              </w:rPr>
              <w:t>Manufacture of plastic plates, sheets , tubes and profiles</w:t>
            </w:r>
          </w:p>
        </w:tc>
      </w:tr>
      <w:tr w:rsidR="00043020" w:rsidRPr="00043020" w:rsidTr="000C5E16">
        <w:trPr>
          <w:trHeight w:val="20"/>
        </w:trPr>
        <w:tc>
          <w:tcPr>
            <w:tcW w:w="473" w:type="pct"/>
            <w:vMerge/>
            <w:shd w:val="clear" w:color="auto" w:fill="auto"/>
            <w:hideMark/>
          </w:tcPr>
          <w:p w:rsidR="00043020" w:rsidRPr="00043020" w:rsidRDefault="00043020" w:rsidP="000C5E16">
            <w:pPr>
              <w:ind w:firstLine="709"/>
              <w:jc w:val="both"/>
              <w:rPr>
                <w:b/>
                <w:bCs/>
                <w:i/>
                <w:sz w:val="20"/>
                <w:szCs w:val="20"/>
                <w:lang w:val="en-US"/>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2223</w:t>
            </w:r>
          </w:p>
        </w:tc>
        <w:tc>
          <w:tcPr>
            <w:tcW w:w="4038" w:type="pct"/>
            <w:shd w:val="clear" w:color="auto" w:fill="auto"/>
            <w:hideMark/>
          </w:tcPr>
          <w:p w:rsidR="00043020" w:rsidRPr="00043020" w:rsidRDefault="00043020" w:rsidP="000C5E16">
            <w:pPr>
              <w:rPr>
                <w:b/>
                <w:bCs/>
                <w:i/>
                <w:sz w:val="20"/>
                <w:szCs w:val="20"/>
                <w:lang w:val="en-US"/>
              </w:rPr>
            </w:pPr>
            <w:r w:rsidRPr="00043020">
              <w:rPr>
                <w:b/>
                <w:bCs/>
                <w:i/>
                <w:sz w:val="20"/>
                <w:szCs w:val="20"/>
                <w:lang w:val="en-US"/>
              </w:rPr>
              <w:t>Manufacture of constructive plastic articles</w:t>
            </w:r>
          </w:p>
        </w:tc>
      </w:tr>
      <w:tr w:rsidR="00043020" w:rsidRPr="00542777" w:rsidTr="000C5E16">
        <w:trPr>
          <w:trHeight w:val="20"/>
        </w:trPr>
        <w:tc>
          <w:tcPr>
            <w:tcW w:w="473" w:type="pct"/>
            <w:vMerge w:val="restart"/>
            <w:shd w:val="clear" w:color="auto" w:fill="auto"/>
            <w:hideMark/>
          </w:tcPr>
          <w:p w:rsidR="00043020" w:rsidRPr="00043020" w:rsidRDefault="00043020" w:rsidP="000C5E16">
            <w:pPr>
              <w:jc w:val="both"/>
              <w:rPr>
                <w:b/>
                <w:bCs/>
                <w:i/>
                <w:sz w:val="20"/>
                <w:szCs w:val="20"/>
                <w:lang w:val="en-US"/>
              </w:rPr>
            </w:pPr>
          </w:p>
          <w:p w:rsidR="00043020" w:rsidRPr="00043020" w:rsidRDefault="00043020" w:rsidP="000C5E16">
            <w:pPr>
              <w:jc w:val="both"/>
              <w:rPr>
                <w:b/>
                <w:bCs/>
                <w:i/>
                <w:sz w:val="20"/>
                <w:szCs w:val="20"/>
                <w:lang w:val="en-US"/>
              </w:rPr>
            </w:pPr>
          </w:p>
          <w:p w:rsidR="00043020" w:rsidRPr="00043020" w:rsidRDefault="00043020" w:rsidP="000C5E16">
            <w:pPr>
              <w:jc w:val="both"/>
              <w:rPr>
                <w:b/>
                <w:bCs/>
                <w:i/>
                <w:sz w:val="20"/>
                <w:szCs w:val="20"/>
                <w:lang w:val="en-US"/>
              </w:rPr>
            </w:pPr>
          </w:p>
          <w:p w:rsidR="00043020" w:rsidRPr="00043020" w:rsidRDefault="00043020" w:rsidP="000C5E16">
            <w:pPr>
              <w:jc w:val="both"/>
              <w:rPr>
                <w:b/>
                <w:bCs/>
                <w:i/>
                <w:sz w:val="20"/>
                <w:szCs w:val="20"/>
                <w:lang w:val="en-US"/>
              </w:rPr>
            </w:pPr>
          </w:p>
          <w:p w:rsidR="00043020" w:rsidRPr="00043020" w:rsidRDefault="00043020" w:rsidP="000C5E16">
            <w:pPr>
              <w:jc w:val="both"/>
              <w:rPr>
                <w:b/>
                <w:bCs/>
                <w:i/>
                <w:sz w:val="20"/>
                <w:szCs w:val="20"/>
                <w:lang w:val="en-US"/>
              </w:rPr>
            </w:pPr>
          </w:p>
          <w:p w:rsidR="00043020" w:rsidRPr="00043020" w:rsidRDefault="00043020" w:rsidP="000C5E16">
            <w:pPr>
              <w:jc w:val="both"/>
              <w:rPr>
                <w:b/>
                <w:bCs/>
                <w:i/>
                <w:sz w:val="20"/>
                <w:szCs w:val="20"/>
                <w:lang w:val="en-US"/>
              </w:rPr>
            </w:pPr>
          </w:p>
          <w:p w:rsidR="00043020" w:rsidRPr="00043020" w:rsidRDefault="00043020" w:rsidP="000C5E16">
            <w:pPr>
              <w:jc w:val="both"/>
              <w:rPr>
                <w:b/>
                <w:bCs/>
                <w:i/>
                <w:sz w:val="20"/>
                <w:szCs w:val="20"/>
                <w:lang w:val="en-US"/>
              </w:rPr>
            </w:pPr>
          </w:p>
          <w:p w:rsidR="00043020" w:rsidRPr="00043020" w:rsidRDefault="00043020" w:rsidP="000C5E16">
            <w:pPr>
              <w:jc w:val="both"/>
              <w:rPr>
                <w:b/>
                <w:bCs/>
                <w:i/>
                <w:sz w:val="20"/>
                <w:szCs w:val="20"/>
                <w:lang w:val="en-US"/>
              </w:rPr>
            </w:pPr>
          </w:p>
          <w:p w:rsidR="00043020" w:rsidRPr="00043020" w:rsidRDefault="00043020" w:rsidP="000C5E16">
            <w:pPr>
              <w:jc w:val="both"/>
              <w:rPr>
                <w:b/>
                <w:bCs/>
                <w:i/>
                <w:sz w:val="20"/>
                <w:szCs w:val="20"/>
                <w:lang w:val="en-US"/>
              </w:rPr>
            </w:pPr>
          </w:p>
          <w:p w:rsidR="00043020" w:rsidRPr="00043020" w:rsidRDefault="00043020" w:rsidP="000C5E16">
            <w:pPr>
              <w:jc w:val="both"/>
              <w:rPr>
                <w:b/>
                <w:bCs/>
                <w:i/>
                <w:sz w:val="20"/>
                <w:szCs w:val="20"/>
                <w:lang w:val="en-US"/>
              </w:rPr>
            </w:pPr>
          </w:p>
          <w:p w:rsidR="00043020" w:rsidRPr="00043020" w:rsidRDefault="00043020" w:rsidP="000C5E16">
            <w:pPr>
              <w:jc w:val="both"/>
              <w:rPr>
                <w:b/>
                <w:bCs/>
                <w:i/>
                <w:sz w:val="20"/>
                <w:szCs w:val="20"/>
                <w:lang w:val="en-US"/>
              </w:rPr>
            </w:pPr>
          </w:p>
          <w:p w:rsidR="00043020" w:rsidRPr="00043020" w:rsidRDefault="00043020" w:rsidP="000C5E16">
            <w:pPr>
              <w:jc w:val="both"/>
              <w:rPr>
                <w:b/>
                <w:bCs/>
                <w:i/>
                <w:sz w:val="20"/>
                <w:szCs w:val="20"/>
                <w:lang w:val="en-US"/>
              </w:rPr>
            </w:pPr>
          </w:p>
          <w:p w:rsidR="00043020" w:rsidRPr="00043020" w:rsidRDefault="00043020" w:rsidP="000C5E16">
            <w:pPr>
              <w:jc w:val="both"/>
              <w:rPr>
                <w:b/>
                <w:bCs/>
                <w:i/>
                <w:sz w:val="20"/>
                <w:szCs w:val="20"/>
                <w:lang w:val="en-US"/>
              </w:rPr>
            </w:pPr>
          </w:p>
          <w:p w:rsidR="00043020" w:rsidRPr="00542777" w:rsidRDefault="00043020" w:rsidP="000C5E16">
            <w:pPr>
              <w:jc w:val="both"/>
              <w:rPr>
                <w:b/>
                <w:bCs/>
                <w:i/>
                <w:sz w:val="20"/>
                <w:szCs w:val="20"/>
              </w:rPr>
            </w:pPr>
            <w:r w:rsidRPr="00542777">
              <w:rPr>
                <w:b/>
                <w:bCs/>
                <w:i/>
                <w:sz w:val="20"/>
                <w:szCs w:val="20"/>
              </w:rPr>
              <w:t>23</w:t>
            </w: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2311</w:t>
            </w:r>
          </w:p>
        </w:tc>
        <w:tc>
          <w:tcPr>
            <w:tcW w:w="4038" w:type="pct"/>
            <w:shd w:val="clear" w:color="auto" w:fill="auto"/>
            <w:hideMark/>
          </w:tcPr>
          <w:p w:rsidR="00043020" w:rsidRPr="004A4356" w:rsidRDefault="00043020" w:rsidP="000C5E16">
            <w:pPr>
              <w:rPr>
                <w:b/>
                <w:bCs/>
                <w:i/>
                <w:sz w:val="20"/>
                <w:szCs w:val="20"/>
              </w:rPr>
            </w:pPr>
            <w:r w:rsidRPr="004A4356">
              <w:rPr>
                <w:b/>
                <w:bCs/>
                <w:i/>
                <w:sz w:val="20"/>
                <w:szCs w:val="20"/>
              </w:rPr>
              <w:t>Manufacture of flat glass</w:t>
            </w:r>
          </w:p>
        </w:tc>
      </w:tr>
      <w:tr w:rsidR="00043020" w:rsidRPr="00043020" w:rsidTr="000C5E16">
        <w:trPr>
          <w:trHeight w:val="20"/>
        </w:trPr>
        <w:tc>
          <w:tcPr>
            <w:tcW w:w="473" w:type="pct"/>
            <w:vMerge/>
            <w:shd w:val="clear" w:color="auto" w:fill="auto"/>
            <w:hideMark/>
          </w:tcPr>
          <w:p w:rsidR="00043020" w:rsidRPr="00542777" w:rsidRDefault="00043020" w:rsidP="000C5E16">
            <w:pPr>
              <w:ind w:firstLine="709"/>
              <w:jc w:val="both"/>
              <w:rPr>
                <w:b/>
                <w:bCs/>
                <w:i/>
                <w:sz w:val="20"/>
                <w:szCs w:val="20"/>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2312</w:t>
            </w:r>
          </w:p>
        </w:tc>
        <w:tc>
          <w:tcPr>
            <w:tcW w:w="4038" w:type="pct"/>
            <w:shd w:val="clear" w:color="auto" w:fill="auto"/>
            <w:hideMark/>
          </w:tcPr>
          <w:p w:rsidR="00043020" w:rsidRPr="00043020" w:rsidRDefault="00043020" w:rsidP="000C5E16">
            <w:pPr>
              <w:rPr>
                <w:b/>
                <w:bCs/>
                <w:i/>
                <w:sz w:val="20"/>
                <w:szCs w:val="20"/>
                <w:lang w:val="en-US"/>
              </w:rPr>
            </w:pPr>
            <w:r w:rsidRPr="00043020">
              <w:rPr>
                <w:b/>
                <w:bCs/>
                <w:i/>
                <w:sz w:val="20"/>
                <w:szCs w:val="20"/>
                <w:lang w:val="en-US"/>
              </w:rPr>
              <w:t>Shaping and processing of flat glass</w:t>
            </w:r>
          </w:p>
        </w:tc>
      </w:tr>
      <w:tr w:rsidR="00043020" w:rsidRPr="00542777" w:rsidTr="000C5E16">
        <w:trPr>
          <w:trHeight w:val="20"/>
        </w:trPr>
        <w:tc>
          <w:tcPr>
            <w:tcW w:w="473" w:type="pct"/>
            <w:vMerge/>
            <w:shd w:val="clear" w:color="auto" w:fill="auto"/>
            <w:hideMark/>
          </w:tcPr>
          <w:p w:rsidR="00043020" w:rsidRPr="00043020" w:rsidRDefault="00043020" w:rsidP="000C5E16">
            <w:pPr>
              <w:ind w:firstLine="709"/>
              <w:jc w:val="both"/>
              <w:rPr>
                <w:b/>
                <w:bCs/>
                <w:i/>
                <w:sz w:val="20"/>
                <w:szCs w:val="20"/>
                <w:lang w:val="en-US"/>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2313</w:t>
            </w:r>
          </w:p>
        </w:tc>
        <w:tc>
          <w:tcPr>
            <w:tcW w:w="4038" w:type="pct"/>
            <w:shd w:val="clear" w:color="auto" w:fill="auto"/>
            <w:hideMark/>
          </w:tcPr>
          <w:p w:rsidR="00043020" w:rsidRPr="004A4356" w:rsidRDefault="00043020" w:rsidP="000C5E16">
            <w:pPr>
              <w:rPr>
                <w:b/>
                <w:bCs/>
                <w:i/>
                <w:sz w:val="20"/>
                <w:szCs w:val="20"/>
              </w:rPr>
            </w:pPr>
            <w:r w:rsidRPr="004A4356">
              <w:rPr>
                <w:b/>
                <w:bCs/>
                <w:i/>
                <w:sz w:val="20"/>
                <w:szCs w:val="20"/>
              </w:rPr>
              <w:t>Manufacture of hollow glass</w:t>
            </w:r>
          </w:p>
        </w:tc>
      </w:tr>
      <w:tr w:rsidR="00043020" w:rsidRPr="00542777" w:rsidTr="000C5E16">
        <w:trPr>
          <w:trHeight w:val="20"/>
        </w:trPr>
        <w:tc>
          <w:tcPr>
            <w:tcW w:w="473" w:type="pct"/>
            <w:vMerge/>
            <w:shd w:val="clear" w:color="auto" w:fill="auto"/>
            <w:hideMark/>
          </w:tcPr>
          <w:p w:rsidR="00043020" w:rsidRPr="00542777" w:rsidRDefault="00043020" w:rsidP="000C5E16">
            <w:pPr>
              <w:ind w:firstLine="709"/>
              <w:jc w:val="both"/>
              <w:rPr>
                <w:b/>
                <w:bCs/>
                <w:i/>
                <w:sz w:val="20"/>
                <w:szCs w:val="20"/>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2314</w:t>
            </w:r>
          </w:p>
        </w:tc>
        <w:tc>
          <w:tcPr>
            <w:tcW w:w="4038" w:type="pct"/>
            <w:shd w:val="clear" w:color="auto" w:fill="auto"/>
            <w:hideMark/>
          </w:tcPr>
          <w:p w:rsidR="00043020" w:rsidRPr="004A4356" w:rsidRDefault="00043020" w:rsidP="000C5E16">
            <w:pPr>
              <w:rPr>
                <w:b/>
                <w:bCs/>
                <w:i/>
                <w:sz w:val="20"/>
                <w:szCs w:val="20"/>
              </w:rPr>
            </w:pPr>
            <w:r w:rsidRPr="004A4356">
              <w:rPr>
                <w:b/>
                <w:bCs/>
                <w:i/>
                <w:sz w:val="20"/>
                <w:szCs w:val="20"/>
              </w:rPr>
              <w:t>manufacture of glass fibers</w:t>
            </w:r>
          </w:p>
        </w:tc>
      </w:tr>
      <w:tr w:rsidR="00043020" w:rsidRPr="00043020" w:rsidTr="000C5E16">
        <w:trPr>
          <w:trHeight w:val="20"/>
        </w:trPr>
        <w:tc>
          <w:tcPr>
            <w:tcW w:w="473" w:type="pct"/>
            <w:vMerge/>
            <w:shd w:val="clear" w:color="auto" w:fill="auto"/>
            <w:hideMark/>
          </w:tcPr>
          <w:p w:rsidR="00043020" w:rsidRPr="00542777" w:rsidRDefault="00043020" w:rsidP="000C5E16">
            <w:pPr>
              <w:ind w:firstLine="709"/>
              <w:jc w:val="both"/>
              <w:rPr>
                <w:b/>
                <w:bCs/>
                <w:i/>
                <w:sz w:val="20"/>
                <w:szCs w:val="20"/>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2319</w:t>
            </w:r>
          </w:p>
        </w:tc>
        <w:tc>
          <w:tcPr>
            <w:tcW w:w="4038" w:type="pct"/>
            <w:shd w:val="clear" w:color="auto" w:fill="auto"/>
            <w:hideMark/>
          </w:tcPr>
          <w:p w:rsidR="00043020" w:rsidRPr="00043020" w:rsidRDefault="00043020" w:rsidP="000C5E16">
            <w:pPr>
              <w:rPr>
                <w:b/>
                <w:bCs/>
                <w:i/>
                <w:sz w:val="20"/>
                <w:szCs w:val="20"/>
                <w:lang w:val="en-US"/>
              </w:rPr>
            </w:pPr>
            <w:r w:rsidRPr="00043020">
              <w:rPr>
                <w:b/>
                <w:bCs/>
                <w:i/>
                <w:sz w:val="20"/>
                <w:szCs w:val="20"/>
                <w:lang w:val="en-US"/>
              </w:rPr>
              <w:t>Manufacture and processing of other glass</w:t>
            </w:r>
          </w:p>
        </w:tc>
      </w:tr>
      <w:tr w:rsidR="00043020" w:rsidRPr="00542777" w:rsidTr="000C5E16">
        <w:trPr>
          <w:trHeight w:val="20"/>
        </w:trPr>
        <w:tc>
          <w:tcPr>
            <w:tcW w:w="473" w:type="pct"/>
            <w:vMerge/>
            <w:shd w:val="clear" w:color="auto" w:fill="auto"/>
            <w:hideMark/>
          </w:tcPr>
          <w:p w:rsidR="00043020" w:rsidRPr="00043020" w:rsidRDefault="00043020" w:rsidP="000C5E16">
            <w:pPr>
              <w:ind w:firstLine="709"/>
              <w:jc w:val="both"/>
              <w:rPr>
                <w:b/>
                <w:bCs/>
                <w:i/>
                <w:sz w:val="20"/>
                <w:szCs w:val="20"/>
                <w:lang w:val="en-US"/>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2320</w:t>
            </w:r>
          </w:p>
        </w:tc>
        <w:tc>
          <w:tcPr>
            <w:tcW w:w="4038" w:type="pct"/>
            <w:shd w:val="clear" w:color="auto" w:fill="auto"/>
            <w:hideMark/>
          </w:tcPr>
          <w:p w:rsidR="00043020" w:rsidRPr="004A4356" w:rsidRDefault="00043020" w:rsidP="000C5E16">
            <w:pPr>
              <w:rPr>
                <w:b/>
                <w:bCs/>
                <w:i/>
                <w:sz w:val="20"/>
                <w:szCs w:val="20"/>
              </w:rPr>
            </w:pPr>
            <w:r w:rsidRPr="004A4356">
              <w:rPr>
                <w:b/>
                <w:bCs/>
                <w:i/>
                <w:sz w:val="20"/>
                <w:szCs w:val="20"/>
              </w:rPr>
              <w:t>Manufacture of refractory products</w:t>
            </w:r>
          </w:p>
        </w:tc>
      </w:tr>
      <w:tr w:rsidR="00043020" w:rsidRPr="00043020" w:rsidTr="000C5E16">
        <w:trPr>
          <w:trHeight w:val="20"/>
        </w:trPr>
        <w:tc>
          <w:tcPr>
            <w:tcW w:w="473" w:type="pct"/>
            <w:vMerge/>
            <w:shd w:val="clear" w:color="auto" w:fill="auto"/>
            <w:hideMark/>
          </w:tcPr>
          <w:p w:rsidR="00043020" w:rsidRPr="00542777" w:rsidRDefault="00043020" w:rsidP="000C5E16">
            <w:pPr>
              <w:ind w:firstLine="709"/>
              <w:jc w:val="both"/>
              <w:rPr>
                <w:b/>
                <w:bCs/>
                <w:i/>
                <w:sz w:val="20"/>
                <w:szCs w:val="20"/>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2331</w:t>
            </w:r>
          </w:p>
        </w:tc>
        <w:tc>
          <w:tcPr>
            <w:tcW w:w="4038" w:type="pct"/>
            <w:shd w:val="clear" w:color="auto" w:fill="auto"/>
            <w:hideMark/>
          </w:tcPr>
          <w:p w:rsidR="00043020" w:rsidRPr="00043020" w:rsidRDefault="00043020" w:rsidP="000C5E16">
            <w:pPr>
              <w:rPr>
                <w:b/>
                <w:bCs/>
                <w:i/>
                <w:sz w:val="20"/>
                <w:szCs w:val="20"/>
                <w:lang w:val="en-US"/>
              </w:rPr>
            </w:pPr>
            <w:r w:rsidRPr="00043020">
              <w:rPr>
                <w:b/>
                <w:bCs/>
                <w:i/>
                <w:sz w:val="20"/>
                <w:szCs w:val="20"/>
                <w:lang w:val="en-US"/>
              </w:rPr>
              <w:t>Manufacture of ceramic tiles and flags</w:t>
            </w:r>
          </w:p>
        </w:tc>
      </w:tr>
      <w:tr w:rsidR="00043020" w:rsidRPr="00043020" w:rsidTr="000C5E16">
        <w:trPr>
          <w:trHeight w:val="20"/>
        </w:trPr>
        <w:tc>
          <w:tcPr>
            <w:tcW w:w="473" w:type="pct"/>
            <w:vMerge/>
            <w:shd w:val="clear" w:color="auto" w:fill="auto"/>
            <w:hideMark/>
          </w:tcPr>
          <w:p w:rsidR="00043020" w:rsidRPr="00043020" w:rsidRDefault="00043020" w:rsidP="000C5E16">
            <w:pPr>
              <w:ind w:firstLine="709"/>
              <w:jc w:val="both"/>
              <w:rPr>
                <w:b/>
                <w:bCs/>
                <w:i/>
                <w:sz w:val="20"/>
                <w:szCs w:val="20"/>
                <w:lang w:val="en-US"/>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2332</w:t>
            </w:r>
          </w:p>
        </w:tc>
        <w:tc>
          <w:tcPr>
            <w:tcW w:w="4038" w:type="pct"/>
            <w:shd w:val="clear" w:color="auto" w:fill="auto"/>
            <w:hideMark/>
          </w:tcPr>
          <w:p w:rsidR="00043020" w:rsidRPr="00043020" w:rsidRDefault="00043020" w:rsidP="000C5E16">
            <w:pPr>
              <w:rPr>
                <w:b/>
                <w:bCs/>
                <w:i/>
                <w:sz w:val="20"/>
                <w:szCs w:val="20"/>
                <w:lang w:val="en-US"/>
              </w:rPr>
            </w:pPr>
            <w:r w:rsidRPr="00043020">
              <w:rPr>
                <w:b/>
                <w:bCs/>
                <w:i/>
                <w:sz w:val="20"/>
                <w:szCs w:val="20"/>
                <w:lang w:val="en-US"/>
              </w:rPr>
              <w:t>Manufacture of bricks, tiles and construction products, in baked clay</w:t>
            </w:r>
          </w:p>
        </w:tc>
      </w:tr>
      <w:tr w:rsidR="00043020" w:rsidRPr="00043020" w:rsidTr="000C5E16">
        <w:trPr>
          <w:trHeight w:val="20"/>
        </w:trPr>
        <w:tc>
          <w:tcPr>
            <w:tcW w:w="473" w:type="pct"/>
            <w:vMerge/>
            <w:shd w:val="clear" w:color="auto" w:fill="auto"/>
            <w:hideMark/>
          </w:tcPr>
          <w:p w:rsidR="00043020" w:rsidRPr="00043020" w:rsidRDefault="00043020" w:rsidP="000C5E16">
            <w:pPr>
              <w:ind w:firstLine="709"/>
              <w:jc w:val="both"/>
              <w:rPr>
                <w:b/>
                <w:bCs/>
                <w:i/>
                <w:sz w:val="20"/>
                <w:szCs w:val="20"/>
                <w:lang w:val="en-US"/>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2342</w:t>
            </w:r>
          </w:p>
        </w:tc>
        <w:tc>
          <w:tcPr>
            <w:tcW w:w="4038" w:type="pct"/>
            <w:shd w:val="clear" w:color="auto" w:fill="auto"/>
            <w:hideMark/>
          </w:tcPr>
          <w:p w:rsidR="00043020" w:rsidRPr="00043020" w:rsidRDefault="00043020" w:rsidP="000C5E16">
            <w:pPr>
              <w:rPr>
                <w:b/>
                <w:bCs/>
                <w:i/>
                <w:sz w:val="20"/>
                <w:szCs w:val="20"/>
                <w:lang w:val="en-US"/>
              </w:rPr>
            </w:pPr>
            <w:r w:rsidRPr="00043020">
              <w:rPr>
                <w:b/>
                <w:bCs/>
                <w:i/>
                <w:sz w:val="20"/>
                <w:szCs w:val="20"/>
                <w:lang w:val="en-US"/>
              </w:rPr>
              <w:t>Manufacture of ceramic sanitary fixtures</w:t>
            </w:r>
          </w:p>
        </w:tc>
      </w:tr>
      <w:tr w:rsidR="00043020" w:rsidRPr="00043020" w:rsidTr="000C5E16">
        <w:trPr>
          <w:trHeight w:val="20"/>
        </w:trPr>
        <w:tc>
          <w:tcPr>
            <w:tcW w:w="473" w:type="pct"/>
            <w:vMerge/>
            <w:shd w:val="clear" w:color="auto" w:fill="auto"/>
            <w:hideMark/>
          </w:tcPr>
          <w:p w:rsidR="00043020" w:rsidRPr="00043020" w:rsidRDefault="00043020" w:rsidP="000C5E16">
            <w:pPr>
              <w:ind w:firstLine="709"/>
              <w:jc w:val="both"/>
              <w:rPr>
                <w:b/>
                <w:bCs/>
                <w:i/>
                <w:sz w:val="20"/>
                <w:szCs w:val="20"/>
                <w:lang w:val="en-US"/>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2343</w:t>
            </w:r>
          </w:p>
        </w:tc>
        <w:tc>
          <w:tcPr>
            <w:tcW w:w="4038" w:type="pct"/>
            <w:shd w:val="clear" w:color="auto" w:fill="auto"/>
            <w:hideMark/>
          </w:tcPr>
          <w:p w:rsidR="00043020" w:rsidRPr="00043020" w:rsidRDefault="00043020" w:rsidP="000C5E16">
            <w:pPr>
              <w:rPr>
                <w:b/>
                <w:bCs/>
                <w:i/>
                <w:sz w:val="20"/>
                <w:szCs w:val="20"/>
                <w:lang w:val="en-US"/>
              </w:rPr>
            </w:pPr>
            <w:r w:rsidRPr="00043020">
              <w:rPr>
                <w:b/>
                <w:bCs/>
                <w:i/>
                <w:sz w:val="20"/>
                <w:szCs w:val="20"/>
                <w:lang w:val="en-US"/>
              </w:rPr>
              <w:t>Manufacture of ceramic insulators and insulating fittings</w:t>
            </w:r>
          </w:p>
        </w:tc>
      </w:tr>
      <w:tr w:rsidR="00043020" w:rsidRPr="00043020" w:rsidTr="000C5E16">
        <w:trPr>
          <w:trHeight w:val="20"/>
        </w:trPr>
        <w:tc>
          <w:tcPr>
            <w:tcW w:w="473" w:type="pct"/>
            <w:vMerge/>
            <w:shd w:val="clear" w:color="auto" w:fill="auto"/>
            <w:hideMark/>
          </w:tcPr>
          <w:p w:rsidR="00043020" w:rsidRPr="00043020" w:rsidRDefault="00043020" w:rsidP="000C5E16">
            <w:pPr>
              <w:ind w:firstLine="709"/>
              <w:jc w:val="both"/>
              <w:rPr>
                <w:b/>
                <w:bCs/>
                <w:i/>
                <w:sz w:val="20"/>
                <w:szCs w:val="20"/>
                <w:lang w:val="en-US"/>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2349</w:t>
            </w:r>
          </w:p>
        </w:tc>
        <w:tc>
          <w:tcPr>
            <w:tcW w:w="4038" w:type="pct"/>
            <w:shd w:val="clear" w:color="auto" w:fill="auto"/>
            <w:hideMark/>
          </w:tcPr>
          <w:p w:rsidR="00043020" w:rsidRPr="00043020" w:rsidRDefault="00043020" w:rsidP="000C5E16">
            <w:pPr>
              <w:rPr>
                <w:b/>
                <w:bCs/>
                <w:i/>
                <w:sz w:val="20"/>
                <w:szCs w:val="20"/>
                <w:lang w:val="en-US"/>
              </w:rPr>
            </w:pPr>
            <w:r w:rsidRPr="00043020">
              <w:rPr>
                <w:b/>
                <w:bCs/>
                <w:i/>
                <w:sz w:val="20"/>
                <w:szCs w:val="20"/>
                <w:lang w:val="en-US"/>
              </w:rPr>
              <w:t>Manufacture of other ceramic products</w:t>
            </w:r>
          </w:p>
        </w:tc>
      </w:tr>
      <w:tr w:rsidR="00043020" w:rsidRPr="00043020" w:rsidTr="000C5E16">
        <w:trPr>
          <w:trHeight w:val="20"/>
        </w:trPr>
        <w:tc>
          <w:tcPr>
            <w:tcW w:w="473" w:type="pct"/>
            <w:vMerge/>
            <w:shd w:val="clear" w:color="auto" w:fill="auto"/>
            <w:hideMark/>
          </w:tcPr>
          <w:p w:rsidR="00043020" w:rsidRPr="00043020" w:rsidRDefault="00043020" w:rsidP="000C5E16">
            <w:pPr>
              <w:ind w:firstLine="709"/>
              <w:jc w:val="both"/>
              <w:rPr>
                <w:b/>
                <w:bCs/>
                <w:i/>
                <w:sz w:val="20"/>
                <w:szCs w:val="20"/>
                <w:lang w:val="en-US"/>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2351</w:t>
            </w:r>
          </w:p>
        </w:tc>
        <w:tc>
          <w:tcPr>
            <w:tcW w:w="4038" w:type="pct"/>
            <w:shd w:val="clear" w:color="auto" w:fill="auto"/>
            <w:hideMark/>
          </w:tcPr>
          <w:p w:rsidR="00043020" w:rsidRPr="00043020" w:rsidRDefault="00043020" w:rsidP="000C5E16">
            <w:pPr>
              <w:rPr>
                <w:b/>
                <w:bCs/>
                <w:i/>
                <w:sz w:val="20"/>
                <w:szCs w:val="20"/>
                <w:lang w:val="en-US"/>
              </w:rPr>
            </w:pPr>
            <w:r w:rsidRPr="00043020">
              <w:rPr>
                <w:b/>
                <w:bCs/>
                <w:i/>
                <w:sz w:val="20"/>
                <w:szCs w:val="20"/>
                <w:lang w:val="en-US"/>
              </w:rPr>
              <w:t>Manufacture of cement, clinkers including</w:t>
            </w:r>
          </w:p>
        </w:tc>
      </w:tr>
      <w:tr w:rsidR="00043020" w:rsidRPr="00043020" w:rsidTr="000C5E16">
        <w:trPr>
          <w:trHeight w:val="20"/>
        </w:trPr>
        <w:tc>
          <w:tcPr>
            <w:tcW w:w="473" w:type="pct"/>
            <w:vMerge/>
            <w:shd w:val="clear" w:color="auto" w:fill="auto"/>
            <w:hideMark/>
          </w:tcPr>
          <w:p w:rsidR="00043020" w:rsidRPr="00043020" w:rsidRDefault="00043020" w:rsidP="000C5E16">
            <w:pPr>
              <w:ind w:firstLine="709"/>
              <w:jc w:val="both"/>
              <w:rPr>
                <w:b/>
                <w:bCs/>
                <w:i/>
                <w:sz w:val="20"/>
                <w:szCs w:val="20"/>
                <w:lang w:val="en-US"/>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2352</w:t>
            </w:r>
          </w:p>
        </w:tc>
        <w:tc>
          <w:tcPr>
            <w:tcW w:w="4038" w:type="pct"/>
            <w:shd w:val="clear" w:color="auto" w:fill="auto"/>
            <w:hideMark/>
          </w:tcPr>
          <w:p w:rsidR="00043020" w:rsidRPr="00043020" w:rsidRDefault="00043020" w:rsidP="000C5E16">
            <w:pPr>
              <w:rPr>
                <w:b/>
                <w:bCs/>
                <w:i/>
                <w:sz w:val="20"/>
                <w:szCs w:val="20"/>
                <w:lang w:val="en-US"/>
              </w:rPr>
            </w:pPr>
            <w:r w:rsidRPr="00043020">
              <w:rPr>
                <w:b/>
                <w:bCs/>
                <w:i/>
                <w:sz w:val="20"/>
                <w:szCs w:val="20"/>
                <w:lang w:val="en-US"/>
              </w:rPr>
              <w:t>Manufacture of lime and plaster</w:t>
            </w:r>
          </w:p>
        </w:tc>
      </w:tr>
      <w:tr w:rsidR="00043020" w:rsidRPr="00043020" w:rsidTr="000C5E16">
        <w:trPr>
          <w:trHeight w:val="20"/>
        </w:trPr>
        <w:tc>
          <w:tcPr>
            <w:tcW w:w="473" w:type="pct"/>
            <w:vMerge/>
            <w:shd w:val="clear" w:color="auto" w:fill="auto"/>
            <w:hideMark/>
          </w:tcPr>
          <w:p w:rsidR="00043020" w:rsidRPr="00043020" w:rsidRDefault="00043020" w:rsidP="000C5E16">
            <w:pPr>
              <w:ind w:firstLine="709"/>
              <w:jc w:val="both"/>
              <w:rPr>
                <w:b/>
                <w:bCs/>
                <w:i/>
                <w:sz w:val="20"/>
                <w:szCs w:val="20"/>
                <w:lang w:val="en-US"/>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2361</w:t>
            </w:r>
          </w:p>
        </w:tc>
        <w:tc>
          <w:tcPr>
            <w:tcW w:w="4038" w:type="pct"/>
            <w:shd w:val="clear" w:color="auto" w:fill="auto"/>
            <w:hideMark/>
          </w:tcPr>
          <w:p w:rsidR="00043020" w:rsidRPr="00043020" w:rsidRDefault="00043020" w:rsidP="000C5E16">
            <w:pPr>
              <w:rPr>
                <w:b/>
                <w:bCs/>
                <w:i/>
                <w:sz w:val="20"/>
                <w:szCs w:val="20"/>
                <w:lang w:val="en-US"/>
              </w:rPr>
            </w:pPr>
            <w:r w:rsidRPr="00043020">
              <w:rPr>
                <w:b/>
                <w:bCs/>
                <w:i/>
                <w:sz w:val="20"/>
                <w:szCs w:val="20"/>
                <w:lang w:val="en-US"/>
              </w:rPr>
              <w:t>Production of construction of concrete products</w:t>
            </w:r>
          </w:p>
        </w:tc>
      </w:tr>
      <w:tr w:rsidR="00043020" w:rsidRPr="00043020" w:rsidTr="000C5E16">
        <w:trPr>
          <w:trHeight w:val="20"/>
        </w:trPr>
        <w:tc>
          <w:tcPr>
            <w:tcW w:w="473" w:type="pct"/>
            <w:vMerge/>
            <w:shd w:val="clear" w:color="auto" w:fill="auto"/>
            <w:hideMark/>
          </w:tcPr>
          <w:p w:rsidR="00043020" w:rsidRPr="00043020" w:rsidRDefault="00043020" w:rsidP="000C5E16">
            <w:pPr>
              <w:ind w:firstLine="709"/>
              <w:jc w:val="both"/>
              <w:rPr>
                <w:b/>
                <w:bCs/>
                <w:i/>
                <w:sz w:val="20"/>
                <w:szCs w:val="20"/>
                <w:lang w:val="en-US"/>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2362</w:t>
            </w:r>
          </w:p>
        </w:tc>
        <w:tc>
          <w:tcPr>
            <w:tcW w:w="4038" w:type="pct"/>
            <w:shd w:val="clear" w:color="auto" w:fill="auto"/>
            <w:hideMark/>
          </w:tcPr>
          <w:p w:rsidR="00043020" w:rsidRPr="00043020" w:rsidRDefault="00043020" w:rsidP="000C5E16">
            <w:pPr>
              <w:rPr>
                <w:b/>
                <w:bCs/>
                <w:i/>
                <w:sz w:val="20"/>
                <w:szCs w:val="20"/>
                <w:lang w:val="en-US"/>
              </w:rPr>
            </w:pPr>
            <w:r w:rsidRPr="00043020">
              <w:rPr>
                <w:b/>
                <w:bCs/>
                <w:i/>
                <w:sz w:val="20"/>
                <w:szCs w:val="20"/>
                <w:lang w:val="en-US"/>
              </w:rPr>
              <w:t>Manufacture of plaster products for construction purposes</w:t>
            </w:r>
          </w:p>
        </w:tc>
      </w:tr>
      <w:tr w:rsidR="00043020" w:rsidRPr="00043020" w:rsidTr="000C5E16">
        <w:trPr>
          <w:trHeight w:val="20"/>
        </w:trPr>
        <w:tc>
          <w:tcPr>
            <w:tcW w:w="473" w:type="pct"/>
            <w:vMerge/>
            <w:shd w:val="clear" w:color="auto" w:fill="auto"/>
            <w:hideMark/>
          </w:tcPr>
          <w:p w:rsidR="00043020" w:rsidRPr="00043020" w:rsidRDefault="00043020" w:rsidP="000C5E16">
            <w:pPr>
              <w:ind w:firstLine="709"/>
              <w:jc w:val="both"/>
              <w:rPr>
                <w:b/>
                <w:bCs/>
                <w:i/>
                <w:sz w:val="20"/>
                <w:szCs w:val="20"/>
                <w:lang w:val="en-US"/>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2363</w:t>
            </w:r>
          </w:p>
        </w:tc>
        <w:tc>
          <w:tcPr>
            <w:tcW w:w="4038" w:type="pct"/>
            <w:shd w:val="clear" w:color="auto" w:fill="auto"/>
            <w:hideMark/>
          </w:tcPr>
          <w:p w:rsidR="00043020" w:rsidRPr="00043020" w:rsidRDefault="00043020" w:rsidP="000C5E16">
            <w:pPr>
              <w:rPr>
                <w:b/>
                <w:bCs/>
                <w:i/>
                <w:sz w:val="20"/>
                <w:szCs w:val="20"/>
                <w:lang w:val="en-US"/>
              </w:rPr>
            </w:pPr>
            <w:r w:rsidRPr="00043020">
              <w:rPr>
                <w:b/>
                <w:bCs/>
                <w:i/>
                <w:sz w:val="20"/>
                <w:szCs w:val="20"/>
                <w:lang w:val="en-US"/>
              </w:rPr>
              <w:t>Production of concrete ready for use</w:t>
            </w:r>
          </w:p>
        </w:tc>
      </w:tr>
      <w:tr w:rsidR="00043020" w:rsidRPr="00542777" w:rsidTr="000C5E16">
        <w:trPr>
          <w:trHeight w:val="20"/>
        </w:trPr>
        <w:tc>
          <w:tcPr>
            <w:tcW w:w="473" w:type="pct"/>
            <w:vMerge/>
            <w:shd w:val="clear" w:color="auto" w:fill="auto"/>
            <w:hideMark/>
          </w:tcPr>
          <w:p w:rsidR="00043020" w:rsidRPr="00043020" w:rsidRDefault="00043020" w:rsidP="000C5E16">
            <w:pPr>
              <w:ind w:firstLine="709"/>
              <w:jc w:val="both"/>
              <w:rPr>
                <w:b/>
                <w:bCs/>
                <w:i/>
                <w:sz w:val="20"/>
                <w:szCs w:val="20"/>
                <w:lang w:val="en-US"/>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2364</w:t>
            </w:r>
          </w:p>
        </w:tc>
        <w:tc>
          <w:tcPr>
            <w:tcW w:w="4038" w:type="pct"/>
            <w:shd w:val="clear" w:color="auto" w:fill="auto"/>
            <w:hideMark/>
          </w:tcPr>
          <w:p w:rsidR="00043020" w:rsidRPr="004A4356" w:rsidRDefault="00043020" w:rsidP="000C5E16">
            <w:pPr>
              <w:rPr>
                <w:b/>
                <w:bCs/>
                <w:i/>
                <w:sz w:val="20"/>
                <w:szCs w:val="20"/>
              </w:rPr>
            </w:pPr>
            <w:r w:rsidRPr="004A4356">
              <w:rPr>
                <w:b/>
                <w:bCs/>
                <w:i/>
                <w:sz w:val="20"/>
                <w:szCs w:val="20"/>
              </w:rPr>
              <w:t>Manufacture of mortars</w:t>
            </w:r>
          </w:p>
        </w:tc>
      </w:tr>
      <w:tr w:rsidR="00043020" w:rsidRPr="001E5F97" w:rsidTr="000C5E16">
        <w:trPr>
          <w:trHeight w:val="20"/>
        </w:trPr>
        <w:tc>
          <w:tcPr>
            <w:tcW w:w="473" w:type="pct"/>
            <w:vMerge/>
            <w:shd w:val="clear" w:color="auto" w:fill="auto"/>
            <w:hideMark/>
          </w:tcPr>
          <w:p w:rsidR="00043020" w:rsidRPr="00542777" w:rsidRDefault="00043020" w:rsidP="000C5E16">
            <w:pPr>
              <w:ind w:firstLine="709"/>
              <w:jc w:val="both"/>
              <w:rPr>
                <w:b/>
                <w:bCs/>
                <w:i/>
                <w:sz w:val="20"/>
                <w:szCs w:val="20"/>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2365</w:t>
            </w:r>
          </w:p>
        </w:tc>
        <w:tc>
          <w:tcPr>
            <w:tcW w:w="4038" w:type="pct"/>
            <w:shd w:val="clear" w:color="auto" w:fill="auto"/>
            <w:hideMark/>
          </w:tcPr>
          <w:p w:rsidR="00043020" w:rsidRPr="004A4356" w:rsidRDefault="00043020" w:rsidP="000C5E16">
            <w:pPr>
              <w:rPr>
                <w:b/>
                <w:bCs/>
                <w:i/>
                <w:sz w:val="20"/>
                <w:szCs w:val="20"/>
              </w:rPr>
            </w:pPr>
            <w:r w:rsidRPr="004A4356">
              <w:rPr>
                <w:b/>
                <w:bCs/>
                <w:i/>
                <w:sz w:val="20"/>
                <w:szCs w:val="20"/>
              </w:rPr>
              <w:t>Manufacture of fiber cement</w:t>
            </w:r>
          </w:p>
        </w:tc>
      </w:tr>
      <w:tr w:rsidR="00043020" w:rsidRPr="00043020" w:rsidTr="000C5E16">
        <w:trPr>
          <w:trHeight w:val="20"/>
        </w:trPr>
        <w:tc>
          <w:tcPr>
            <w:tcW w:w="473" w:type="pct"/>
            <w:vMerge/>
            <w:shd w:val="clear" w:color="auto" w:fill="auto"/>
            <w:hideMark/>
          </w:tcPr>
          <w:p w:rsidR="00043020" w:rsidRPr="00542777" w:rsidRDefault="00043020" w:rsidP="000C5E16">
            <w:pPr>
              <w:ind w:firstLine="709"/>
              <w:jc w:val="both"/>
              <w:rPr>
                <w:b/>
                <w:bCs/>
                <w:i/>
                <w:sz w:val="20"/>
                <w:szCs w:val="20"/>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2369</w:t>
            </w:r>
          </w:p>
        </w:tc>
        <w:tc>
          <w:tcPr>
            <w:tcW w:w="4038" w:type="pct"/>
            <w:shd w:val="clear" w:color="auto" w:fill="auto"/>
            <w:hideMark/>
          </w:tcPr>
          <w:p w:rsidR="00043020" w:rsidRPr="00043020" w:rsidRDefault="00043020" w:rsidP="000C5E16">
            <w:pPr>
              <w:rPr>
                <w:b/>
                <w:bCs/>
                <w:i/>
                <w:sz w:val="20"/>
                <w:szCs w:val="20"/>
                <w:lang w:val="en-US"/>
              </w:rPr>
            </w:pPr>
            <w:r w:rsidRPr="00043020">
              <w:rPr>
                <w:b/>
                <w:bCs/>
                <w:i/>
                <w:sz w:val="20"/>
                <w:szCs w:val="20"/>
                <w:lang w:val="en-US"/>
              </w:rPr>
              <w:t>Manufacture of other articles of concrete, plaster and cement</w:t>
            </w:r>
          </w:p>
        </w:tc>
      </w:tr>
      <w:tr w:rsidR="00043020" w:rsidRPr="00043020" w:rsidTr="000C5E16">
        <w:trPr>
          <w:trHeight w:val="20"/>
        </w:trPr>
        <w:tc>
          <w:tcPr>
            <w:tcW w:w="473" w:type="pct"/>
            <w:vMerge/>
            <w:shd w:val="clear" w:color="auto" w:fill="auto"/>
            <w:hideMark/>
          </w:tcPr>
          <w:p w:rsidR="00043020" w:rsidRPr="00043020" w:rsidRDefault="00043020" w:rsidP="000C5E16">
            <w:pPr>
              <w:ind w:firstLine="709"/>
              <w:jc w:val="both"/>
              <w:rPr>
                <w:b/>
                <w:bCs/>
                <w:i/>
                <w:sz w:val="20"/>
                <w:szCs w:val="20"/>
                <w:lang w:val="en-US"/>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2370</w:t>
            </w:r>
          </w:p>
        </w:tc>
        <w:tc>
          <w:tcPr>
            <w:tcW w:w="4038" w:type="pct"/>
            <w:shd w:val="clear" w:color="auto" w:fill="auto"/>
            <w:hideMark/>
          </w:tcPr>
          <w:p w:rsidR="00043020" w:rsidRPr="00043020" w:rsidRDefault="00043020" w:rsidP="000C5E16">
            <w:pPr>
              <w:rPr>
                <w:b/>
                <w:bCs/>
                <w:i/>
                <w:sz w:val="20"/>
                <w:szCs w:val="20"/>
                <w:lang w:val="en-US"/>
              </w:rPr>
            </w:pPr>
            <w:r w:rsidRPr="00043020">
              <w:rPr>
                <w:b/>
                <w:bCs/>
                <w:i/>
                <w:sz w:val="20"/>
                <w:szCs w:val="20"/>
                <w:lang w:val="en-US"/>
              </w:rPr>
              <w:t>Cutting, shaping and finishing of stone</w:t>
            </w:r>
          </w:p>
        </w:tc>
      </w:tr>
      <w:tr w:rsidR="00043020" w:rsidRPr="00043020" w:rsidTr="000C5E16">
        <w:trPr>
          <w:trHeight w:val="20"/>
        </w:trPr>
        <w:tc>
          <w:tcPr>
            <w:tcW w:w="473" w:type="pct"/>
            <w:vMerge/>
            <w:shd w:val="clear" w:color="auto" w:fill="auto"/>
            <w:hideMark/>
          </w:tcPr>
          <w:p w:rsidR="00043020" w:rsidRPr="00043020" w:rsidRDefault="00043020" w:rsidP="000C5E16">
            <w:pPr>
              <w:ind w:firstLine="709"/>
              <w:jc w:val="both"/>
              <w:rPr>
                <w:b/>
                <w:bCs/>
                <w:i/>
                <w:sz w:val="20"/>
                <w:szCs w:val="20"/>
                <w:lang w:val="en-US"/>
              </w:rPr>
            </w:pPr>
          </w:p>
        </w:tc>
        <w:tc>
          <w:tcPr>
            <w:tcW w:w="489" w:type="pct"/>
            <w:shd w:val="clear" w:color="auto" w:fill="auto"/>
            <w:hideMark/>
          </w:tcPr>
          <w:p w:rsidR="00043020" w:rsidRPr="00542777" w:rsidRDefault="00043020" w:rsidP="000C5E16">
            <w:pPr>
              <w:jc w:val="both"/>
              <w:rPr>
                <w:b/>
                <w:i/>
                <w:sz w:val="20"/>
                <w:szCs w:val="20"/>
              </w:rPr>
            </w:pPr>
            <w:r w:rsidRPr="00542777">
              <w:rPr>
                <w:b/>
                <w:i/>
                <w:sz w:val="20"/>
                <w:szCs w:val="20"/>
              </w:rPr>
              <w:t>2399</w:t>
            </w:r>
          </w:p>
        </w:tc>
        <w:tc>
          <w:tcPr>
            <w:tcW w:w="4038" w:type="pct"/>
            <w:shd w:val="clear" w:color="auto" w:fill="auto"/>
            <w:hideMark/>
          </w:tcPr>
          <w:p w:rsidR="00043020" w:rsidRPr="00043020" w:rsidRDefault="00043020" w:rsidP="000C5E16">
            <w:pPr>
              <w:rPr>
                <w:b/>
                <w:bCs/>
                <w:i/>
                <w:sz w:val="20"/>
                <w:szCs w:val="20"/>
                <w:lang w:val="en-US"/>
              </w:rPr>
            </w:pPr>
            <w:r w:rsidRPr="00043020">
              <w:rPr>
                <w:b/>
                <w:bCs/>
                <w:i/>
                <w:sz w:val="20"/>
                <w:szCs w:val="20"/>
                <w:lang w:val="en-US"/>
              </w:rPr>
              <w:t>Manufacture of other non-metallic mineral products nec</w:t>
            </w:r>
          </w:p>
        </w:tc>
      </w:tr>
    </w:tbl>
    <w:p w:rsidR="00043020" w:rsidRPr="00043020" w:rsidRDefault="00043020" w:rsidP="00043020">
      <w:pPr>
        <w:ind w:firstLine="709"/>
        <w:jc w:val="both"/>
        <w:rPr>
          <w:szCs w:val="28"/>
          <w:lang w:val="en-US"/>
        </w:rPr>
      </w:pPr>
    </w:p>
    <w:p w:rsidR="00043020" w:rsidRPr="00043020" w:rsidRDefault="00043020" w:rsidP="00043020">
      <w:pPr>
        <w:jc w:val="both"/>
        <w:rPr>
          <w:i/>
          <w:szCs w:val="28"/>
          <w:lang w:val="en-US"/>
        </w:rPr>
      </w:pPr>
    </w:p>
    <w:p w:rsidR="00043020" w:rsidRPr="00963669" w:rsidRDefault="00043020" w:rsidP="00043020">
      <w:pPr>
        <w:ind w:firstLine="708"/>
        <w:jc w:val="both"/>
        <w:rPr>
          <w:i/>
          <w:sz w:val="28"/>
          <w:szCs w:val="28"/>
          <w:lang w:val="en-US"/>
        </w:rPr>
      </w:pPr>
      <w:r w:rsidRPr="00963669">
        <w:rPr>
          <w:i/>
          <w:sz w:val="28"/>
          <w:szCs w:val="28"/>
          <w:lang w:val="en-US"/>
        </w:rPr>
        <w:t>Priority commodity groups</w:t>
      </w:r>
    </w:p>
    <w:p w:rsidR="00043020" w:rsidRPr="00963669" w:rsidRDefault="00043020" w:rsidP="00043020">
      <w:pPr>
        <w:ind w:firstLine="708"/>
        <w:contextualSpacing/>
        <w:jc w:val="both"/>
        <w:rPr>
          <w:sz w:val="28"/>
          <w:szCs w:val="28"/>
          <w:lang w:val="en-US"/>
        </w:rPr>
      </w:pPr>
      <w:r w:rsidRPr="00963669">
        <w:rPr>
          <w:sz w:val="28"/>
          <w:szCs w:val="28"/>
          <w:lang w:val="en-US"/>
        </w:rPr>
        <w:t xml:space="preserve">To solve the task for the development of </w:t>
      </w:r>
      <w:r w:rsidRPr="00963669">
        <w:rPr>
          <w:b/>
          <w:sz w:val="28"/>
          <w:szCs w:val="28"/>
          <w:lang w:val="en-US"/>
        </w:rPr>
        <w:t>new types</w:t>
      </w:r>
      <w:r w:rsidRPr="00963669">
        <w:rPr>
          <w:sz w:val="28"/>
          <w:szCs w:val="28"/>
          <w:lang w:val="en-US"/>
        </w:rPr>
        <w:t xml:space="preserve"> of competitive construction materials with high added value, a list of priority products is determined (Table 2.2.14.7). Application of new and improved construction materials with improved performance will enhance the cost effectiveness and quality of construction, provide decrease for energy costs (heating, electricity, ventilation, etc.) during operation. In Kazakhstan, there are no modern technologies for production of construction materials, most of which are made by traditional obsolete methods (making bricks, concrete structures). Moreover, introduction of innovative technologies, their automation will allow primarily increase productivity and gross value added of products, as well as implement their persistent production regardless of season and weather conditions. Water and energy saving, rational consumption of raw materials and other resources, environmental protection and safety in the production of construction materials are essential in terms of competitiveness of the sector and prospects for its further development.</w:t>
      </w:r>
    </w:p>
    <w:p w:rsidR="00043020" w:rsidRPr="00963669" w:rsidRDefault="00043020" w:rsidP="00043020">
      <w:pPr>
        <w:ind w:firstLine="708"/>
        <w:contextualSpacing/>
        <w:jc w:val="both"/>
        <w:rPr>
          <w:sz w:val="28"/>
          <w:szCs w:val="28"/>
          <w:lang w:val="en-US"/>
        </w:rPr>
      </w:pPr>
      <w:r w:rsidRPr="00963669">
        <w:rPr>
          <w:sz w:val="28"/>
          <w:szCs w:val="28"/>
          <w:lang w:val="en-US"/>
        </w:rPr>
        <w:t>This list will be reviewed on an annual basis and adjusted as appropriate, taking into account the proposals of research institutes CRC and HPU MRD RK and the National Chamber of Entrepreneurs.</w:t>
      </w:r>
    </w:p>
    <w:p w:rsidR="00043020" w:rsidRPr="00963669" w:rsidRDefault="00043020" w:rsidP="00043020">
      <w:pPr>
        <w:rPr>
          <w:i/>
          <w:sz w:val="28"/>
          <w:szCs w:val="28"/>
          <w:lang w:val="en-US"/>
        </w:rPr>
      </w:pPr>
    </w:p>
    <w:p w:rsidR="00043020" w:rsidRPr="00542777" w:rsidRDefault="00043020" w:rsidP="00043020">
      <w:pPr>
        <w:rPr>
          <w:b/>
          <w:bCs/>
          <w:i/>
          <w:iCs/>
        </w:rPr>
      </w:pPr>
      <w:r>
        <w:t xml:space="preserve">Table </w:t>
      </w:r>
      <w:r w:rsidRPr="00542777">
        <w:t xml:space="preserve">2.2.14.7. </w:t>
      </w:r>
      <w:r>
        <w:t>Priority commodity types</w:t>
      </w:r>
      <w:r w:rsidRPr="00542777">
        <w:rPr>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9"/>
        <w:gridCol w:w="1167"/>
        <w:gridCol w:w="3662"/>
        <w:gridCol w:w="1167"/>
        <w:gridCol w:w="1331"/>
        <w:gridCol w:w="1288"/>
      </w:tblGrid>
      <w:tr w:rsidR="00043020" w:rsidRPr="00542777" w:rsidTr="000C5E16">
        <w:trPr>
          <w:trHeight w:val="20"/>
        </w:trPr>
        <w:tc>
          <w:tcPr>
            <w:tcW w:w="651" w:type="pct"/>
            <w:vMerge w:val="restart"/>
            <w:shd w:val="clear" w:color="auto" w:fill="D9D9D9"/>
            <w:hideMark/>
          </w:tcPr>
          <w:p w:rsidR="00043020" w:rsidRPr="00542777" w:rsidRDefault="00043020" w:rsidP="000C5E16">
            <w:pPr>
              <w:rPr>
                <w:b/>
                <w:bCs/>
                <w:iCs/>
                <w:sz w:val="18"/>
                <w:szCs w:val="18"/>
              </w:rPr>
            </w:pPr>
            <w:r w:rsidRPr="00F74BE9">
              <w:rPr>
                <w:b/>
                <w:bCs/>
                <w:iCs/>
                <w:sz w:val="18"/>
                <w:szCs w:val="18"/>
              </w:rPr>
              <w:t xml:space="preserve">FEACN </w:t>
            </w:r>
            <w:r w:rsidRPr="00542777">
              <w:rPr>
                <w:b/>
                <w:bCs/>
                <w:iCs/>
                <w:sz w:val="18"/>
                <w:szCs w:val="18"/>
              </w:rPr>
              <w:t>-6</w:t>
            </w:r>
          </w:p>
        </w:tc>
        <w:tc>
          <w:tcPr>
            <w:tcW w:w="589" w:type="pct"/>
            <w:vMerge w:val="restart"/>
            <w:shd w:val="clear" w:color="auto" w:fill="D9D9D9"/>
            <w:hideMark/>
          </w:tcPr>
          <w:p w:rsidR="00043020" w:rsidRPr="00542777" w:rsidRDefault="00043020" w:rsidP="000C5E16">
            <w:pPr>
              <w:rPr>
                <w:b/>
                <w:bCs/>
                <w:iCs/>
                <w:sz w:val="18"/>
                <w:szCs w:val="18"/>
              </w:rPr>
            </w:pPr>
            <w:r>
              <w:rPr>
                <w:b/>
                <w:bCs/>
                <w:iCs/>
                <w:sz w:val="18"/>
                <w:szCs w:val="18"/>
              </w:rPr>
              <w:t>KPEA</w:t>
            </w:r>
            <w:r w:rsidRPr="00542777">
              <w:rPr>
                <w:b/>
                <w:bCs/>
                <w:iCs/>
                <w:sz w:val="18"/>
                <w:szCs w:val="18"/>
              </w:rPr>
              <w:t>-6</w:t>
            </w:r>
          </w:p>
        </w:tc>
        <w:tc>
          <w:tcPr>
            <w:tcW w:w="1849" w:type="pct"/>
            <w:vMerge w:val="restart"/>
            <w:shd w:val="clear" w:color="auto" w:fill="D9D9D9"/>
            <w:hideMark/>
          </w:tcPr>
          <w:p w:rsidR="00043020" w:rsidRPr="00F74BE9" w:rsidRDefault="00043020" w:rsidP="000C5E16">
            <w:pPr>
              <w:rPr>
                <w:b/>
                <w:bCs/>
                <w:iCs/>
                <w:sz w:val="18"/>
                <w:szCs w:val="18"/>
              </w:rPr>
            </w:pPr>
            <w:r w:rsidRPr="00F74BE9">
              <w:rPr>
                <w:b/>
                <w:bCs/>
                <w:iCs/>
                <w:sz w:val="18"/>
                <w:szCs w:val="18"/>
              </w:rPr>
              <w:t xml:space="preserve">Name of commodity groups </w:t>
            </w:r>
          </w:p>
        </w:tc>
        <w:tc>
          <w:tcPr>
            <w:tcW w:w="589" w:type="pct"/>
            <w:shd w:val="clear" w:color="auto" w:fill="D9D9D9"/>
            <w:hideMark/>
          </w:tcPr>
          <w:p w:rsidR="00043020" w:rsidRPr="00F74BE9" w:rsidRDefault="00043020" w:rsidP="000C5E16">
            <w:pPr>
              <w:rPr>
                <w:b/>
                <w:bCs/>
                <w:iCs/>
                <w:sz w:val="18"/>
                <w:szCs w:val="18"/>
              </w:rPr>
            </w:pPr>
            <w:r w:rsidRPr="00F74BE9">
              <w:rPr>
                <w:b/>
                <w:bCs/>
                <w:iCs/>
                <w:sz w:val="18"/>
                <w:szCs w:val="18"/>
              </w:rPr>
              <w:t xml:space="preserve">Import RK </w:t>
            </w:r>
          </w:p>
        </w:tc>
        <w:tc>
          <w:tcPr>
            <w:tcW w:w="1322" w:type="pct"/>
            <w:gridSpan w:val="2"/>
            <w:shd w:val="clear" w:color="auto" w:fill="D9D9D9"/>
            <w:hideMark/>
          </w:tcPr>
          <w:p w:rsidR="00043020" w:rsidRPr="00F74BE9" w:rsidRDefault="00043020" w:rsidP="000C5E16">
            <w:pPr>
              <w:rPr>
                <w:b/>
                <w:bCs/>
                <w:iCs/>
                <w:sz w:val="18"/>
                <w:szCs w:val="18"/>
              </w:rPr>
            </w:pPr>
            <w:r w:rsidRPr="00F74BE9">
              <w:rPr>
                <w:b/>
                <w:bCs/>
                <w:iCs/>
                <w:sz w:val="18"/>
                <w:szCs w:val="18"/>
              </w:rPr>
              <w:t>Macro Regionimport capacity **</w:t>
            </w:r>
          </w:p>
        </w:tc>
      </w:tr>
      <w:tr w:rsidR="00043020" w:rsidRPr="00542777" w:rsidTr="000C5E16">
        <w:trPr>
          <w:trHeight w:val="20"/>
        </w:trPr>
        <w:tc>
          <w:tcPr>
            <w:tcW w:w="651" w:type="pct"/>
            <w:vMerge/>
            <w:shd w:val="clear" w:color="auto" w:fill="D9D9D9"/>
            <w:hideMark/>
          </w:tcPr>
          <w:p w:rsidR="00043020" w:rsidRPr="00542777" w:rsidRDefault="00043020" w:rsidP="000C5E16">
            <w:pPr>
              <w:rPr>
                <w:b/>
                <w:bCs/>
                <w:iCs/>
                <w:sz w:val="18"/>
                <w:szCs w:val="18"/>
              </w:rPr>
            </w:pPr>
          </w:p>
        </w:tc>
        <w:tc>
          <w:tcPr>
            <w:tcW w:w="589" w:type="pct"/>
            <w:vMerge/>
            <w:shd w:val="clear" w:color="auto" w:fill="D9D9D9"/>
            <w:hideMark/>
          </w:tcPr>
          <w:p w:rsidR="00043020" w:rsidRPr="00542777" w:rsidRDefault="00043020" w:rsidP="000C5E16">
            <w:pPr>
              <w:rPr>
                <w:b/>
                <w:bCs/>
                <w:iCs/>
                <w:sz w:val="18"/>
                <w:szCs w:val="18"/>
              </w:rPr>
            </w:pPr>
          </w:p>
        </w:tc>
        <w:tc>
          <w:tcPr>
            <w:tcW w:w="1849" w:type="pct"/>
            <w:vMerge/>
            <w:shd w:val="clear" w:color="auto" w:fill="D9D9D9"/>
            <w:hideMark/>
          </w:tcPr>
          <w:p w:rsidR="00043020" w:rsidRPr="00542777" w:rsidRDefault="00043020" w:rsidP="000C5E16">
            <w:pPr>
              <w:rPr>
                <w:b/>
                <w:bCs/>
                <w:iCs/>
                <w:sz w:val="18"/>
                <w:szCs w:val="18"/>
              </w:rPr>
            </w:pPr>
          </w:p>
        </w:tc>
        <w:tc>
          <w:tcPr>
            <w:tcW w:w="589" w:type="pct"/>
            <w:shd w:val="clear" w:color="auto" w:fill="D9D9D9"/>
            <w:hideMark/>
          </w:tcPr>
          <w:p w:rsidR="00043020" w:rsidRPr="00F74BE9" w:rsidRDefault="00043020" w:rsidP="000C5E16">
            <w:pPr>
              <w:rPr>
                <w:b/>
                <w:bCs/>
                <w:iCs/>
                <w:sz w:val="18"/>
                <w:szCs w:val="18"/>
              </w:rPr>
            </w:pPr>
            <w:r w:rsidRPr="00F74BE9">
              <w:rPr>
                <w:b/>
                <w:bCs/>
                <w:iCs/>
                <w:sz w:val="18"/>
                <w:szCs w:val="18"/>
              </w:rPr>
              <w:t xml:space="preserve">tons </w:t>
            </w:r>
          </w:p>
        </w:tc>
        <w:tc>
          <w:tcPr>
            <w:tcW w:w="672" w:type="pct"/>
            <w:shd w:val="clear" w:color="auto" w:fill="D9D9D9"/>
            <w:hideMark/>
          </w:tcPr>
          <w:p w:rsidR="00043020" w:rsidRPr="00F74BE9" w:rsidRDefault="00043020" w:rsidP="000C5E16">
            <w:pPr>
              <w:rPr>
                <w:b/>
                <w:bCs/>
                <w:iCs/>
                <w:sz w:val="18"/>
                <w:szCs w:val="18"/>
              </w:rPr>
            </w:pPr>
            <w:r w:rsidRPr="00F74BE9">
              <w:rPr>
                <w:b/>
                <w:bCs/>
                <w:iCs/>
                <w:sz w:val="18"/>
                <w:szCs w:val="18"/>
              </w:rPr>
              <w:t xml:space="preserve">thousand dollars </w:t>
            </w:r>
          </w:p>
        </w:tc>
        <w:tc>
          <w:tcPr>
            <w:tcW w:w="650" w:type="pct"/>
            <w:shd w:val="clear" w:color="auto" w:fill="D9D9D9"/>
            <w:hideMark/>
          </w:tcPr>
          <w:p w:rsidR="00043020" w:rsidRDefault="00043020" w:rsidP="000C5E16">
            <w:r w:rsidRPr="00F74BE9">
              <w:rPr>
                <w:b/>
                <w:bCs/>
                <w:iCs/>
                <w:sz w:val="18"/>
                <w:szCs w:val="18"/>
              </w:rPr>
              <w:t>tons</w:t>
            </w:r>
          </w:p>
        </w:tc>
      </w:tr>
      <w:tr w:rsidR="00043020" w:rsidRPr="00542777" w:rsidTr="000C5E16">
        <w:trPr>
          <w:trHeight w:val="20"/>
        </w:trPr>
        <w:tc>
          <w:tcPr>
            <w:tcW w:w="651" w:type="pct"/>
            <w:shd w:val="clear" w:color="auto" w:fill="auto"/>
            <w:hideMark/>
          </w:tcPr>
          <w:p w:rsidR="00043020" w:rsidRPr="00542777" w:rsidRDefault="00043020" w:rsidP="000C5E16">
            <w:pPr>
              <w:rPr>
                <w:sz w:val="18"/>
                <w:szCs w:val="18"/>
              </w:rPr>
            </w:pPr>
            <w:r w:rsidRPr="00542777">
              <w:rPr>
                <w:sz w:val="18"/>
                <w:szCs w:val="18"/>
              </w:rPr>
              <w:t>441 012</w:t>
            </w:r>
          </w:p>
        </w:tc>
        <w:tc>
          <w:tcPr>
            <w:tcW w:w="589" w:type="pct"/>
            <w:shd w:val="clear" w:color="auto" w:fill="auto"/>
            <w:hideMark/>
          </w:tcPr>
          <w:p w:rsidR="00043020" w:rsidRPr="00542777" w:rsidRDefault="00043020" w:rsidP="000C5E16">
            <w:pPr>
              <w:rPr>
                <w:sz w:val="18"/>
                <w:szCs w:val="18"/>
              </w:rPr>
            </w:pPr>
            <w:r w:rsidRPr="00542777">
              <w:rPr>
                <w:sz w:val="18"/>
                <w:szCs w:val="18"/>
              </w:rPr>
              <w:t>162 113</w:t>
            </w:r>
          </w:p>
        </w:tc>
        <w:tc>
          <w:tcPr>
            <w:tcW w:w="1849" w:type="pct"/>
            <w:shd w:val="clear" w:color="auto" w:fill="auto"/>
            <w:hideMark/>
          </w:tcPr>
          <w:p w:rsidR="00043020" w:rsidRPr="00F74BE9" w:rsidRDefault="00043020" w:rsidP="000C5E16">
            <w:pPr>
              <w:rPr>
                <w:sz w:val="18"/>
                <w:szCs w:val="18"/>
              </w:rPr>
            </w:pPr>
            <w:r w:rsidRPr="00F74BE9">
              <w:rPr>
                <w:sz w:val="18"/>
                <w:szCs w:val="18"/>
              </w:rPr>
              <w:t xml:space="preserve">Plates polymer chipboard </w:t>
            </w:r>
          </w:p>
          <w:p w:rsidR="00043020" w:rsidRPr="00542777" w:rsidRDefault="00043020" w:rsidP="000C5E16">
            <w:pPr>
              <w:rPr>
                <w:sz w:val="18"/>
                <w:szCs w:val="18"/>
              </w:rPr>
            </w:pPr>
            <w:r w:rsidRPr="00542777">
              <w:rPr>
                <w:sz w:val="18"/>
                <w:szCs w:val="18"/>
              </w:rPr>
              <w:t>(</w:t>
            </w:r>
            <w:r w:rsidRPr="00F74BE9">
              <w:rPr>
                <w:sz w:val="18"/>
                <w:szCs w:val="18"/>
              </w:rPr>
              <w:t>OSB</w:t>
            </w:r>
            <w:r w:rsidRPr="00542777">
              <w:rPr>
                <w:sz w:val="18"/>
                <w:szCs w:val="18"/>
              </w:rPr>
              <w:t>)</w:t>
            </w:r>
          </w:p>
        </w:tc>
        <w:tc>
          <w:tcPr>
            <w:tcW w:w="589" w:type="pct"/>
            <w:shd w:val="clear" w:color="auto" w:fill="auto"/>
            <w:hideMark/>
          </w:tcPr>
          <w:p w:rsidR="00043020" w:rsidRPr="00542777" w:rsidRDefault="00043020" w:rsidP="000C5E16">
            <w:pPr>
              <w:rPr>
                <w:sz w:val="18"/>
                <w:szCs w:val="18"/>
              </w:rPr>
            </w:pPr>
            <w:r w:rsidRPr="00542777">
              <w:rPr>
                <w:sz w:val="18"/>
                <w:szCs w:val="18"/>
              </w:rPr>
              <w:t>48 831</w:t>
            </w:r>
          </w:p>
        </w:tc>
        <w:tc>
          <w:tcPr>
            <w:tcW w:w="672" w:type="pct"/>
            <w:shd w:val="clear" w:color="auto" w:fill="auto"/>
            <w:hideMark/>
          </w:tcPr>
          <w:p w:rsidR="00043020" w:rsidRPr="00542777" w:rsidRDefault="00043020" w:rsidP="000C5E16">
            <w:pPr>
              <w:rPr>
                <w:sz w:val="18"/>
                <w:szCs w:val="18"/>
              </w:rPr>
            </w:pPr>
            <w:r w:rsidRPr="00542777">
              <w:rPr>
                <w:sz w:val="18"/>
                <w:szCs w:val="18"/>
              </w:rPr>
              <w:t>278 695</w:t>
            </w:r>
          </w:p>
        </w:tc>
        <w:tc>
          <w:tcPr>
            <w:tcW w:w="650" w:type="pct"/>
            <w:shd w:val="clear" w:color="auto" w:fill="auto"/>
            <w:hideMark/>
          </w:tcPr>
          <w:p w:rsidR="00043020" w:rsidRPr="00542777" w:rsidRDefault="00043020" w:rsidP="000C5E16">
            <w:pPr>
              <w:rPr>
                <w:sz w:val="18"/>
                <w:szCs w:val="18"/>
              </w:rPr>
            </w:pPr>
            <w:r w:rsidRPr="00542777">
              <w:rPr>
                <w:sz w:val="18"/>
                <w:szCs w:val="18"/>
              </w:rPr>
              <w:t>601 769</w:t>
            </w:r>
          </w:p>
        </w:tc>
      </w:tr>
      <w:tr w:rsidR="00043020" w:rsidRPr="00542777" w:rsidTr="000C5E16">
        <w:trPr>
          <w:trHeight w:val="20"/>
        </w:trPr>
        <w:tc>
          <w:tcPr>
            <w:tcW w:w="651" w:type="pct"/>
            <w:shd w:val="clear" w:color="auto" w:fill="auto"/>
            <w:hideMark/>
          </w:tcPr>
          <w:p w:rsidR="00043020" w:rsidRPr="00542777" w:rsidRDefault="00043020" w:rsidP="000C5E16">
            <w:pPr>
              <w:rPr>
                <w:sz w:val="18"/>
                <w:szCs w:val="18"/>
              </w:rPr>
            </w:pPr>
            <w:r w:rsidRPr="00542777">
              <w:rPr>
                <w:sz w:val="18"/>
                <w:szCs w:val="18"/>
              </w:rPr>
              <w:t>680 710</w:t>
            </w:r>
          </w:p>
        </w:tc>
        <w:tc>
          <w:tcPr>
            <w:tcW w:w="589" w:type="pct"/>
            <w:shd w:val="clear" w:color="auto" w:fill="auto"/>
            <w:hideMark/>
          </w:tcPr>
          <w:p w:rsidR="00043020" w:rsidRPr="00542777" w:rsidRDefault="00043020" w:rsidP="000C5E16">
            <w:pPr>
              <w:rPr>
                <w:sz w:val="18"/>
                <w:szCs w:val="18"/>
              </w:rPr>
            </w:pPr>
            <w:r w:rsidRPr="00542777">
              <w:rPr>
                <w:sz w:val="18"/>
                <w:szCs w:val="18"/>
              </w:rPr>
              <w:t>239 912</w:t>
            </w:r>
          </w:p>
        </w:tc>
        <w:tc>
          <w:tcPr>
            <w:tcW w:w="1849" w:type="pct"/>
            <w:shd w:val="clear" w:color="auto" w:fill="auto"/>
            <w:hideMark/>
          </w:tcPr>
          <w:p w:rsidR="00043020" w:rsidRPr="00F74BE9" w:rsidRDefault="00043020" w:rsidP="000C5E16">
            <w:pPr>
              <w:rPr>
                <w:sz w:val="18"/>
                <w:szCs w:val="18"/>
              </w:rPr>
            </w:pPr>
            <w:r w:rsidRPr="00F74BE9">
              <w:rPr>
                <w:sz w:val="18"/>
                <w:szCs w:val="18"/>
              </w:rPr>
              <w:t xml:space="preserve">Roofing materials, bitumen </w:t>
            </w:r>
          </w:p>
        </w:tc>
        <w:tc>
          <w:tcPr>
            <w:tcW w:w="589" w:type="pct"/>
            <w:shd w:val="clear" w:color="auto" w:fill="auto"/>
            <w:hideMark/>
          </w:tcPr>
          <w:p w:rsidR="00043020" w:rsidRPr="00542777" w:rsidRDefault="00043020" w:rsidP="000C5E16">
            <w:pPr>
              <w:rPr>
                <w:sz w:val="18"/>
                <w:szCs w:val="18"/>
              </w:rPr>
            </w:pPr>
            <w:r w:rsidRPr="00542777">
              <w:rPr>
                <w:sz w:val="18"/>
                <w:szCs w:val="18"/>
              </w:rPr>
              <w:t>42 412</w:t>
            </w:r>
          </w:p>
        </w:tc>
        <w:tc>
          <w:tcPr>
            <w:tcW w:w="672" w:type="pct"/>
            <w:shd w:val="clear" w:color="auto" w:fill="auto"/>
            <w:hideMark/>
          </w:tcPr>
          <w:p w:rsidR="00043020" w:rsidRPr="00542777" w:rsidRDefault="00043020" w:rsidP="000C5E16">
            <w:pPr>
              <w:rPr>
                <w:sz w:val="18"/>
                <w:szCs w:val="18"/>
              </w:rPr>
            </w:pPr>
            <w:r w:rsidRPr="00542777">
              <w:rPr>
                <w:sz w:val="18"/>
                <w:szCs w:val="18"/>
              </w:rPr>
              <w:t>92 591</w:t>
            </w:r>
          </w:p>
        </w:tc>
        <w:tc>
          <w:tcPr>
            <w:tcW w:w="650" w:type="pct"/>
            <w:shd w:val="clear" w:color="auto" w:fill="auto"/>
            <w:hideMark/>
          </w:tcPr>
          <w:p w:rsidR="00043020" w:rsidRPr="00542777" w:rsidRDefault="00043020" w:rsidP="000C5E16">
            <w:pPr>
              <w:rPr>
                <w:sz w:val="18"/>
                <w:szCs w:val="18"/>
              </w:rPr>
            </w:pPr>
            <w:r w:rsidRPr="00542777">
              <w:rPr>
                <w:sz w:val="18"/>
                <w:szCs w:val="18"/>
              </w:rPr>
              <w:t>152 990</w:t>
            </w:r>
          </w:p>
        </w:tc>
      </w:tr>
      <w:tr w:rsidR="00043020" w:rsidRPr="00542777" w:rsidTr="000C5E16">
        <w:trPr>
          <w:trHeight w:val="20"/>
        </w:trPr>
        <w:tc>
          <w:tcPr>
            <w:tcW w:w="651" w:type="pct"/>
            <w:shd w:val="clear" w:color="auto" w:fill="auto"/>
            <w:hideMark/>
          </w:tcPr>
          <w:p w:rsidR="00043020" w:rsidRPr="00542777" w:rsidRDefault="00043020" w:rsidP="000C5E16">
            <w:pPr>
              <w:rPr>
                <w:sz w:val="18"/>
                <w:szCs w:val="18"/>
              </w:rPr>
            </w:pPr>
            <w:r w:rsidRPr="00542777">
              <w:rPr>
                <w:sz w:val="18"/>
                <w:szCs w:val="18"/>
              </w:rPr>
              <w:t>680 790</w:t>
            </w:r>
          </w:p>
        </w:tc>
        <w:tc>
          <w:tcPr>
            <w:tcW w:w="589" w:type="pct"/>
            <w:shd w:val="clear" w:color="auto" w:fill="auto"/>
            <w:hideMark/>
          </w:tcPr>
          <w:p w:rsidR="00043020" w:rsidRPr="00542777" w:rsidRDefault="00043020" w:rsidP="000C5E16">
            <w:pPr>
              <w:rPr>
                <w:sz w:val="18"/>
                <w:szCs w:val="18"/>
              </w:rPr>
            </w:pPr>
            <w:r w:rsidRPr="00542777">
              <w:rPr>
                <w:sz w:val="18"/>
                <w:szCs w:val="18"/>
              </w:rPr>
              <w:t>239 912</w:t>
            </w:r>
          </w:p>
        </w:tc>
        <w:tc>
          <w:tcPr>
            <w:tcW w:w="1849" w:type="pct"/>
            <w:shd w:val="clear" w:color="auto" w:fill="auto"/>
            <w:hideMark/>
          </w:tcPr>
          <w:p w:rsidR="00043020" w:rsidRPr="00F74BE9" w:rsidRDefault="00043020" w:rsidP="000C5E16">
            <w:pPr>
              <w:rPr>
                <w:sz w:val="18"/>
                <w:szCs w:val="18"/>
              </w:rPr>
            </w:pPr>
            <w:r w:rsidRPr="00F74BE9">
              <w:rPr>
                <w:sz w:val="18"/>
                <w:szCs w:val="18"/>
              </w:rPr>
              <w:t xml:space="preserve">shingles </w:t>
            </w:r>
          </w:p>
        </w:tc>
        <w:tc>
          <w:tcPr>
            <w:tcW w:w="589" w:type="pct"/>
            <w:shd w:val="clear" w:color="auto" w:fill="auto"/>
            <w:hideMark/>
          </w:tcPr>
          <w:p w:rsidR="00043020" w:rsidRPr="00542777" w:rsidRDefault="00043020" w:rsidP="000C5E16">
            <w:pPr>
              <w:rPr>
                <w:sz w:val="18"/>
                <w:szCs w:val="18"/>
              </w:rPr>
            </w:pPr>
            <w:r w:rsidRPr="00542777">
              <w:rPr>
                <w:sz w:val="18"/>
                <w:szCs w:val="18"/>
              </w:rPr>
              <w:t>8 451</w:t>
            </w:r>
          </w:p>
        </w:tc>
        <w:tc>
          <w:tcPr>
            <w:tcW w:w="672" w:type="pct"/>
            <w:shd w:val="clear" w:color="auto" w:fill="auto"/>
            <w:hideMark/>
          </w:tcPr>
          <w:p w:rsidR="00043020" w:rsidRPr="00542777" w:rsidRDefault="00043020" w:rsidP="000C5E16">
            <w:pPr>
              <w:rPr>
                <w:sz w:val="18"/>
                <w:szCs w:val="18"/>
              </w:rPr>
            </w:pPr>
            <w:r w:rsidRPr="00542777">
              <w:rPr>
                <w:sz w:val="18"/>
                <w:szCs w:val="18"/>
              </w:rPr>
              <w:t>135 469</w:t>
            </w:r>
          </w:p>
        </w:tc>
        <w:tc>
          <w:tcPr>
            <w:tcW w:w="650" w:type="pct"/>
            <w:shd w:val="clear" w:color="auto" w:fill="auto"/>
            <w:hideMark/>
          </w:tcPr>
          <w:p w:rsidR="00043020" w:rsidRPr="00542777" w:rsidRDefault="00043020" w:rsidP="000C5E16">
            <w:pPr>
              <w:rPr>
                <w:sz w:val="18"/>
                <w:szCs w:val="18"/>
              </w:rPr>
            </w:pPr>
            <w:r w:rsidRPr="00542777">
              <w:rPr>
                <w:sz w:val="18"/>
                <w:szCs w:val="18"/>
              </w:rPr>
              <w:t>165 057</w:t>
            </w:r>
          </w:p>
        </w:tc>
      </w:tr>
      <w:tr w:rsidR="00043020" w:rsidRPr="00542777" w:rsidTr="000C5E16">
        <w:trPr>
          <w:trHeight w:val="20"/>
        </w:trPr>
        <w:tc>
          <w:tcPr>
            <w:tcW w:w="651" w:type="pct"/>
            <w:shd w:val="clear" w:color="auto" w:fill="auto"/>
            <w:hideMark/>
          </w:tcPr>
          <w:p w:rsidR="00043020" w:rsidRPr="00542777" w:rsidRDefault="00043020" w:rsidP="000C5E16">
            <w:pPr>
              <w:rPr>
                <w:sz w:val="18"/>
                <w:szCs w:val="18"/>
              </w:rPr>
            </w:pPr>
            <w:r w:rsidRPr="00542777">
              <w:rPr>
                <w:sz w:val="18"/>
                <w:szCs w:val="18"/>
              </w:rPr>
              <w:t>681 599</w:t>
            </w:r>
          </w:p>
        </w:tc>
        <w:tc>
          <w:tcPr>
            <w:tcW w:w="589" w:type="pct"/>
            <w:shd w:val="clear" w:color="auto" w:fill="auto"/>
            <w:hideMark/>
          </w:tcPr>
          <w:p w:rsidR="00043020" w:rsidRPr="00542777" w:rsidRDefault="00043020" w:rsidP="000C5E16">
            <w:pPr>
              <w:rPr>
                <w:sz w:val="18"/>
                <w:szCs w:val="18"/>
              </w:rPr>
            </w:pPr>
            <w:r w:rsidRPr="00542777">
              <w:rPr>
                <w:sz w:val="18"/>
                <w:szCs w:val="18"/>
              </w:rPr>
              <w:t>239 919</w:t>
            </w:r>
          </w:p>
        </w:tc>
        <w:tc>
          <w:tcPr>
            <w:tcW w:w="1849" w:type="pct"/>
            <w:shd w:val="clear" w:color="auto" w:fill="auto"/>
            <w:hideMark/>
          </w:tcPr>
          <w:p w:rsidR="00043020" w:rsidRPr="00043020" w:rsidRDefault="00043020" w:rsidP="000C5E16">
            <w:pPr>
              <w:rPr>
                <w:sz w:val="18"/>
                <w:szCs w:val="18"/>
                <w:lang w:val="en-US"/>
              </w:rPr>
            </w:pPr>
            <w:r w:rsidRPr="00043020">
              <w:rPr>
                <w:sz w:val="18"/>
                <w:szCs w:val="18"/>
                <w:lang w:val="en-US"/>
              </w:rPr>
              <w:t xml:space="preserve">Other articles of refractory materials </w:t>
            </w:r>
          </w:p>
        </w:tc>
        <w:tc>
          <w:tcPr>
            <w:tcW w:w="589" w:type="pct"/>
            <w:shd w:val="clear" w:color="auto" w:fill="auto"/>
            <w:hideMark/>
          </w:tcPr>
          <w:p w:rsidR="00043020" w:rsidRPr="00542777" w:rsidRDefault="00043020" w:rsidP="000C5E16">
            <w:pPr>
              <w:rPr>
                <w:sz w:val="18"/>
                <w:szCs w:val="18"/>
              </w:rPr>
            </w:pPr>
            <w:r w:rsidRPr="00542777">
              <w:rPr>
                <w:sz w:val="18"/>
                <w:szCs w:val="18"/>
              </w:rPr>
              <w:t>3 271</w:t>
            </w:r>
          </w:p>
        </w:tc>
        <w:tc>
          <w:tcPr>
            <w:tcW w:w="672" w:type="pct"/>
            <w:shd w:val="clear" w:color="auto" w:fill="auto"/>
            <w:hideMark/>
          </w:tcPr>
          <w:p w:rsidR="00043020" w:rsidRPr="00542777" w:rsidRDefault="00043020" w:rsidP="000C5E16">
            <w:pPr>
              <w:rPr>
                <w:sz w:val="18"/>
                <w:szCs w:val="18"/>
              </w:rPr>
            </w:pPr>
            <w:r w:rsidRPr="00542777">
              <w:rPr>
                <w:sz w:val="18"/>
                <w:szCs w:val="18"/>
              </w:rPr>
              <w:t>594 897</w:t>
            </w:r>
          </w:p>
        </w:tc>
        <w:tc>
          <w:tcPr>
            <w:tcW w:w="650" w:type="pct"/>
            <w:shd w:val="clear" w:color="auto" w:fill="auto"/>
            <w:hideMark/>
          </w:tcPr>
          <w:p w:rsidR="00043020" w:rsidRPr="00542777" w:rsidRDefault="00043020" w:rsidP="000C5E16">
            <w:pPr>
              <w:rPr>
                <w:sz w:val="18"/>
                <w:szCs w:val="18"/>
              </w:rPr>
            </w:pPr>
            <w:r w:rsidRPr="00542777">
              <w:rPr>
                <w:sz w:val="18"/>
                <w:szCs w:val="18"/>
              </w:rPr>
              <w:t>248 014</w:t>
            </w:r>
          </w:p>
        </w:tc>
      </w:tr>
      <w:tr w:rsidR="00043020" w:rsidRPr="00542777" w:rsidTr="000C5E16">
        <w:trPr>
          <w:trHeight w:val="207"/>
        </w:trPr>
        <w:tc>
          <w:tcPr>
            <w:tcW w:w="651" w:type="pct"/>
            <w:vMerge w:val="restart"/>
            <w:shd w:val="clear" w:color="auto" w:fill="auto"/>
            <w:hideMark/>
          </w:tcPr>
          <w:p w:rsidR="00043020" w:rsidRPr="00542777" w:rsidRDefault="00043020" w:rsidP="000C5E16">
            <w:pPr>
              <w:rPr>
                <w:sz w:val="18"/>
                <w:szCs w:val="18"/>
              </w:rPr>
            </w:pPr>
            <w:r w:rsidRPr="00542777">
              <w:rPr>
                <w:sz w:val="18"/>
                <w:szCs w:val="18"/>
              </w:rPr>
              <w:t>690210, 690220, 690290</w:t>
            </w:r>
          </w:p>
        </w:tc>
        <w:tc>
          <w:tcPr>
            <w:tcW w:w="589" w:type="pct"/>
            <w:vMerge w:val="restart"/>
            <w:shd w:val="clear" w:color="auto" w:fill="auto"/>
            <w:hideMark/>
          </w:tcPr>
          <w:p w:rsidR="00043020" w:rsidRPr="00542777" w:rsidRDefault="00043020" w:rsidP="000C5E16">
            <w:pPr>
              <w:rPr>
                <w:sz w:val="18"/>
                <w:szCs w:val="18"/>
              </w:rPr>
            </w:pPr>
            <w:r w:rsidRPr="00542777">
              <w:rPr>
                <w:sz w:val="18"/>
                <w:szCs w:val="18"/>
              </w:rPr>
              <w:t>232 012</w:t>
            </w:r>
          </w:p>
        </w:tc>
        <w:tc>
          <w:tcPr>
            <w:tcW w:w="1849" w:type="pct"/>
            <w:vMerge w:val="restart"/>
            <w:shd w:val="clear" w:color="auto" w:fill="auto"/>
            <w:hideMark/>
          </w:tcPr>
          <w:p w:rsidR="00043020" w:rsidRPr="00F74BE9" w:rsidRDefault="00043020" w:rsidP="000C5E16">
            <w:pPr>
              <w:rPr>
                <w:sz w:val="18"/>
                <w:szCs w:val="18"/>
              </w:rPr>
            </w:pPr>
            <w:r w:rsidRPr="00F74BE9">
              <w:rPr>
                <w:sz w:val="18"/>
                <w:szCs w:val="18"/>
              </w:rPr>
              <w:t xml:space="preserve">refractory bricks </w:t>
            </w:r>
          </w:p>
          <w:p w:rsidR="00043020" w:rsidRPr="00F74BE9" w:rsidRDefault="00043020" w:rsidP="000C5E16">
            <w:pPr>
              <w:rPr>
                <w:sz w:val="18"/>
                <w:szCs w:val="18"/>
              </w:rPr>
            </w:pPr>
          </w:p>
        </w:tc>
        <w:tc>
          <w:tcPr>
            <w:tcW w:w="589" w:type="pct"/>
            <w:vMerge w:val="restart"/>
            <w:shd w:val="clear" w:color="auto" w:fill="auto"/>
            <w:hideMark/>
          </w:tcPr>
          <w:p w:rsidR="00043020" w:rsidRPr="00542777" w:rsidRDefault="00043020" w:rsidP="000C5E16">
            <w:pPr>
              <w:rPr>
                <w:sz w:val="18"/>
                <w:szCs w:val="18"/>
              </w:rPr>
            </w:pPr>
            <w:r w:rsidRPr="00542777">
              <w:rPr>
                <w:sz w:val="18"/>
                <w:szCs w:val="18"/>
              </w:rPr>
              <w:t>170 174</w:t>
            </w:r>
          </w:p>
        </w:tc>
        <w:tc>
          <w:tcPr>
            <w:tcW w:w="672" w:type="pct"/>
            <w:vMerge w:val="restart"/>
            <w:shd w:val="clear" w:color="auto" w:fill="auto"/>
            <w:hideMark/>
          </w:tcPr>
          <w:p w:rsidR="00043020" w:rsidRPr="00542777" w:rsidRDefault="00043020" w:rsidP="000C5E16">
            <w:pPr>
              <w:rPr>
                <w:sz w:val="18"/>
                <w:szCs w:val="18"/>
              </w:rPr>
            </w:pPr>
            <w:r w:rsidRPr="00542777">
              <w:rPr>
                <w:sz w:val="18"/>
                <w:szCs w:val="18"/>
              </w:rPr>
              <w:t>533 311</w:t>
            </w:r>
          </w:p>
        </w:tc>
        <w:tc>
          <w:tcPr>
            <w:tcW w:w="650" w:type="pct"/>
            <w:vMerge w:val="restart"/>
            <w:shd w:val="clear" w:color="auto" w:fill="auto"/>
            <w:hideMark/>
          </w:tcPr>
          <w:p w:rsidR="00043020" w:rsidRPr="00542777" w:rsidRDefault="00043020" w:rsidP="000C5E16">
            <w:pPr>
              <w:rPr>
                <w:sz w:val="18"/>
                <w:szCs w:val="18"/>
              </w:rPr>
            </w:pPr>
            <w:r w:rsidRPr="00542777">
              <w:rPr>
                <w:sz w:val="18"/>
                <w:szCs w:val="18"/>
              </w:rPr>
              <w:t>525 410</w:t>
            </w:r>
          </w:p>
        </w:tc>
      </w:tr>
      <w:tr w:rsidR="00043020" w:rsidRPr="00542777" w:rsidTr="000C5E16">
        <w:trPr>
          <w:trHeight w:val="207"/>
        </w:trPr>
        <w:tc>
          <w:tcPr>
            <w:tcW w:w="651" w:type="pct"/>
            <w:vMerge/>
            <w:shd w:val="clear" w:color="auto" w:fill="auto"/>
            <w:hideMark/>
          </w:tcPr>
          <w:p w:rsidR="00043020" w:rsidRPr="00542777" w:rsidRDefault="00043020" w:rsidP="000C5E16">
            <w:pPr>
              <w:rPr>
                <w:sz w:val="18"/>
                <w:szCs w:val="18"/>
              </w:rPr>
            </w:pPr>
          </w:p>
        </w:tc>
        <w:tc>
          <w:tcPr>
            <w:tcW w:w="589" w:type="pct"/>
            <w:vMerge/>
            <w:shd w:val="clear" w:color="auto" w:fill="auto"/>
            <w:hideMark/>
          </w:tcPr>
          <w:p w:rsidR="00043020" w:rsidRPr="00542777" w:rsidRDefault="00043020" w:rsidP="000C5E16">
            <w:pPr>
              <w:rPr>
                <w:sz w:val="18"/>
                <w:szCs w:val="18"/>
              </w:rPr>
            </w:pPr>
          </w:p>
        </w:tc>
        <w:tc>
          <w:tcPr>
            <w:tcW w:w="1849" w:type="pct"/>
            <w:vMerge/>
            <w:shd w:val="clear" w:color="auto" w:fill="auto"/>
            <w:hideMark/>
          </w:tcPr>
          <w:p w:rsidR="00043020" w:rsidRPr="00F74BE9" w:rsidRDefault="00043020" w:rsidP="000C5E16">
            <w:pPr>
              <w:rPr>
                <w:sz w:val="18"/>
                <w:szCs w:val="18"/>
              </w:rPr>
            </w:pPr>
          </w:p>
        </w:tc>
        <w:tc>
          <w:tcPr>
            <w:tcW w:w="589" w:type="pct"/>
            <w:vMerge/>
            <w:shd w:val="clear" w:color="auto" w:fill="auto"/>
            <w:hideMark/>
          </w:tcPr>
          <w:p w:rsidR="00043020" w:rsidRPr="00542777" w:rsidRDefault="00043020" w:rsidP="000C5E16">
            <w:pPr>
              <w:rPr>
                <w:sz w:val="18"/>
                <w:szCs w:val="18"/>
              </w:rPr>
            </w:pPr>
          </w:p>
        </w:tc>
        <w:tc>
          <w:tcPr>
            <w:tcW w:w="672" w:type="pct"/>
            <w:vMerge/>
            <w:shd w:val="clear" w:color="auto" w:fill="auto"/>
            <w:hideMark/>
          </w:tcPr>
          <w:p w:rsidR="00043020" w:rsidRPr="00542777" w:rsidRDefault="00043020" w:rsidP="000C5E16">
            <w:pPr>
              <w:rPr>
                <w:sz w:val="18"/>
                <w:szCs w:val="18"/>
              </w:rPr>
            </w:pPr>
          </w:p>
        </w:tc>
        <w:tc>
          <w:tcPr>
            <w:tcW w:w="650" w:type="pct"/>
            <w:vMerge/>
            <w:shd w:val="clear" w:color="auto" w:fill="auto"/>
            <w:hideMark/>
          </w:tcPr>
          <w:p w:rsidR="00043020" w:rsidRPr="00542777" w:rsidRDefault="00043020" w:rsidP="000C5E16">
            <w:pPr>
              <w:rPr>
                <w:sz w:val="18"/>
                <w:szCs w:val="18"/>
              </w:rPr>
            </w:pPr>
          </w:p>
        </w:tc>
      </w:tr>
      <w:tr w:rsidR="00043020" w:rsidRPr="00542777" w:rsidTr="000C5E16">
        <w:trPr>
          <w:trHeight w:val="207"/>
        </w:trPr>
        <w:tc>
          <w:tcPr>
            <w:tcW w:w="651" w:type="pct"/>
            <w:vMerge/>
            <w:shd w:val="clear" w:color="auto" w:fill="auto"/>
            <w:hideMark/>
          </w:tcPr>
          <w:p w:rsidR="00043020" w:rsidRPr="00542777" w:rsidRDefault="00043020" w:rsidP="000C5E16">
            <w:pPr>
              <w:rPr>
                <w:sz w:val="18"/>
                <w:szCs w:val="18"/>
              </w:rPr>
            </w:pPr>
          </w:p>
        </w:tc>
        <w:tc>
          <w:tcPr>
            <w:tcW w:w="589" w:type="pct"/>
            <w:vMerge/>
            <w:shd w:val="clear" w:color="auto" w:fill="auto"/>
            <w:hideMark/>
          </w:tcPr>
          <w:p w:rsidR="00043020" w:rsidRPr="00542777" w:rsidRDefault="00043020" w:rsidP="000C5E16">
            <w:pPr>
              <w:rPr>
                <w:sz w:val="18"/>
                <w:szCs w:val="18"/>
              </w:rPr>
            </w:pPr>
          </w:p>
        </w:tc>
        <w:tc>
          <w:tcPr>
            <w:tcW w:w="1849" w:type="pct"/>
            <w:vMerge/>
            <w:shd w:val="clear" w:color="auto" w:fill="auto"/>
            <w:hideMark/>
          </w:tcPr>
          <w:p w:rsidR="00043020" w:rsidRPr="00F74BE9" w:rsidRDefault="00043020" w:rsidP="000C5E16">
            <w:pPr>
              <w:rPr>
                <w:sz w:val="18"/>
                <w:szCs w:val="18"/>
              </w:rPr>
            </w:pPr>
          </w:p>
        </w:tc>
        <w:tc>
          <w:tcPr>
            <w:tcW w:w="589" w:type="pct"/>
            <w:vMerge/>
            <w:shd w:val="clear" w:color="auto" w:fill="auto"/>
            <w:hideMark/>
          </w:tcPr>
          <w:p w:rsidR="00043020" w:rsidRPr="00542777" w:rsidRDefault="00043020" w:rsidP="000C5E16">
            <w:pPr>
              <w:rPr>
                <w:sz w:val="18"/>
                <w:szCs w:val="18"/>
              </w:rPr>
            </w:pPr>
          </w:p>
        </w:tc>
        <w:tc>
          <w:tcPr>
            <w:tcW w:w="672" w:type="pct"/>
            <w:vMerge/>
            <w:shd w:val="clear" w:color="auto" w:fill="auto"/>
            <w:hideMark/>
          </w:tcPr>
          <w:p w:rsidR="00043020" w:rsidRPr="00542777" w:rsidRDefault="00043020" w:rsidP="000C5E16">
            <w:pPr>
              <w:rPr>
                <w:sz w:val="18"/>
                <w:szCs w:val="18"/>
              </w:rPr>
            </w:pPr>
          </w:p>
        </w:tc>
        <w:tc>
          <w:tcPr>
            <w:tcW w:w="650" w:type="pct"/>
            <w:vMerge/>
            <w:shd w:val="clear" w:color="auto" w:fill="auto"/>
            <w:hideMark/>
          </w:tcPr>
          <w:p w:rsidR="00043020" w:rsidRPr="00542777" w:rsidRDefault="00043020" w:rsidP="000C5E16">
            <w:pPr>
              <w:rPr>
                <w:sz w:val="18"/>
                <w:szCs w:val="18"/>
              </w:rPr>
            </w:pPr>
          </w:p>
        </w:tc>
      </w:tr>
      <w:tr w:rsidR="00043020" w:rsidRPr="00542777" w:rsidTr="000C5E16">
        <w:trPr>
          <w:trHeight w:val="20"/>
        </w:trPr>
        <w:tc>
          <w:tcPr>
            <w:tcW w:w="651" w:type="pct"/>
            <w:shd w:val="clear" w:color="auto" w:fill="auto"/>
            <w:hideMark/>
          </w:tcPr>
          <w:p w:rsidR="00043020" w:rsidRPr="00542777" w:rsidRDefault="00043020" w:rsidP="000C5E16">
            <w:pPr>
              <w:rPr>
                <w:sz w:val="18"/>
                <w:szCs w:val="18"/>
              </w:rPr>
            </w:pPr>
            <w:r w:rsidRPr="00542777">
              <w:rPr>
                <w:sz w:val="18"/>
                <w:szCs w:val="18"/>
              </w:rPr>
              <w:t>690 710</w:t>
            </w:r>
          </w:p>
        </w:tc>
        <w:tc>
          <w:tcPr>
            <w:tcW w:w="589" w:type="pct"/>
            <w:shd w:val="clear" w:color="auto" w:fill="auto"/>
            <w:hideMark/>
          </w:tcPr>
          <w:p w:rsidR="00043020" w:rsidRPr="00542777" w:rsidRDefault="00043020" w:rsidP="000C5E16">
            <w:pPr>
              <w:rPr>
                <w:sz w:val="18"/>
                <w:szCs w:val="18"/>
              </w:rPr>
            </w:pPr>
            <w:r w:rsidRPr="00542777">
              <w:rPr>
                <w:sz w:val="18"/>
                <w:szCs w:val="18"/>
              </w:rPr>
              <w:t>233 110</w:t>
            </w:r>
          </w:p>
        </w:tc>
        <w:tc>
          <w:tcPr>
            <w:tcW w:w="1849" w:type="pct"/>
            <w:vMerge w:val="restart"/>
            <w:shd w:val="clear" w:color="auto" w:fill="auto"/>
            <w:hideMark/>
          </w:tcPr>
          <w:p w:rsidR="00043020" w:rsidRPr="00F74BE9" w:rsidRDefault="00043020" w:rsidP="000C5E16">
            <w:pPr>
              <w:rPr>
                <w:sz w:val="18"/>
                <w:szCs w:val="18"/>
              </w:rPr>
            </w:pPr>
            <w:r w:rsidRPr="00F74BE9">
              <w:rPr>
                <w:sz w:val="18"/>
                <w:szCs w:val="18"/>
              </w:rPr>
              <w:t xml:space="preserve">unglazed tiles </w:t>
            </w:r>
          </w:p>
          <w:p w:rsidR="00043020" w:rsidRPr="00F74BE9" w:rsidRDefault="00043020" w:rsidP="000C5E16">
            <w:pPr>
              <w:rPr>
                <w:sz w:val="18"/>
                <w:szCs w:val="18"/>
              </w:rPr>
            </w:pPr>
          </w:p>
        </w:tc>
        <w:tc>
          <w:tcPr>
            <w:tcW w:w="589" w:type="pct"/>
            <w:vMerge w:val="restart"/>
            <w:shd w:val="clear" w:color="auto" w:fill="auto"/>
            <w:hideMark/>
          </w:tcPr>
          <w:p w:rsidR="00043020" w:rsidRPr="00542777" w:rsidRDefault="00043020" w:rsidP="000C5E16">
            <w:pPr>
              <w:rPr>
                <w:sz w:val="18"/>
                <w:szCs w:val="18"/>
              </w:rPr>
            </w:pPr>
            <w:r w:rsidRPr="00542777">
              <w:rPr>
                <w:sz w:val="18"/>
                <w:szCs w:val="18"/>
              </w:rPr>
              <w:t>67 367</w:t>
            </w:r>
          </w:p>
        </w:tc>
        <w:tc>
          <w:tcPr>
            <w:tcW w:w="672" w:type="pct"/>
            <w:vMerge w:val="restart"/>
            <w:shd w:val="clear" w:color="auto" w:fill="auto"/>
            <w:hideMark/>
          </w:tcPr>
          <w:p w:rsidR="00043020" w:rsidRPr="00542777" w:rsidRDefault="00043020" w:rsidP="000C5E16">
            <w:pPr>
              <w:rPr>
                <w:sz w:val="18"/>
                <w:szCs w:val="18"/>
              </w:rPr>
            </w:pPr>
            <w:r w:rsidRPr="00542777">
              <w:rPr>
                <w:sz w:val="18"/>
                <w:szCs w:val="18"/>
              </w:rPr>
              <w:t>340 855</w:t>
            </w:r>
          </w:p>
        </w:tc>
        <w:tc>
          <w:tcPr>
            <w:tcW w:w="650" w:type="pct"/>
            <w:vMerge w:val="restart"/>
            <w:shd w:val="clear" w:color="auto" w:fill="auto"/>
            <w:hideMark/>
          </w:tcPr>
          <w:p w:rsidR="00043020" w:rsidRPr="00542777" w:rsidRDefault="00043020" w:rsidP="000C5E16">
            <w:pPr>
              <w:rPr>
                <w:sz w:val="18"/>
                <w:szCs w:val="18"/>
              </w:rPr>
            </w:pPr>
            <w:r w:rsidRPr="00542777">
              <w:rPr>
                <w:sz w:val="18"/>
                <w:szCs w:val="18"/>
              </w:rPr>
              <w:t>167 781</w:t>
            </w:r>
          </w:p>
        </w:tc>
      </w:tr>
      <w:tr w:rsidR="00043020" w:rsidRPr="00542777" w:rsidTr="000C5E16">
        <w:trPr>
          <w:trHeight w:val="20"/>
        </w:trPr>
        <w:tc>
          <w:tcPr>
            <w:tcW w:w="651" w:type="pct"/>
            <w:shd w:val="clear" w:color="auto" w:fill="auto"/>
            <w:hideMark/>
          </w:tcPr>
          <w:p w:rsidR="00043020" w:rsidRPr="00542777" w:rsidRDefault="00043020" w:rsidP="000C5E16">
            <w:pPr>
              <w:rPr>
                <w:sz w:val="18"/>
                <w:szCs w:val="18"/>
              </w:rPr>
            </w:pPr>
            <w:r w:rsidRPr="00542777">
              <w:rPr>
                <w:sz w:val="18"/>
                <w:szCs w:val="18"/>
              </w:rPr>
              <w:t>690 790</w:t>
            </w:r>
          </w:p>
        </w:tc>
        <w:tc>
          <w:tcPr>
            <w:tcW w:w="589" w:type="pct"/>
            <w:shd w:val="clear" w:color="auto" w:fill="auto"/>
            <w:hideMark/>
          </w:tcPr>
          <w:p w:rsidR="00043020" w:rsidRPr="00542777" w:rsidRDefault="00043020" w:rsidP="000C5E16">
            <w:pPr>
              <w:rPr>
                <w:sz w:val="18"/>
                <w:szCs w:val="18"/>
              </w:rPr>
            </w:pPr>
            <w:r w:rsidRPr="00542777">
              <w:rPr>
                <w:sz w:val="18"/>
                <w:szCs w:val="18"/>
              </w:rPr>
              <w:t>233 111</w:t>
            </w:r>
          </w:p>
        </w:tc>
        <w:tc>
          <w:tcPr>
            <w:tcW w:w="1849" w:type="pct"/>
            <w:vMerge/>
            <w:shd w:val="clear" w:color="auto" w:fill="auto"/>
            <w:hideMark/>
          </w:tcPr>
          <w:p w:rsidR="00043020" w:rsidRPr="00F74BE9" w:rsidRDefault="00043020" w:rsidP="000C5E16">
            <w:pPr>
              <w:rPr>
                <w:sz w:val="18"/>
                <w:szCs w:val="18"/>
              </w:rPr>
            </w:pPr>
          </w:p>
        </w:tc>
        <w:tc>
          <w:tcPr>
            <w:tcW w:w="589" w:type="pct"/>
            <w:vMerge/>
            <w:shd w:val="clear" w:color="auto" w:fill="auto"/>
            <w:hideMark/>
          </w:tcPr>
          <w:p w:rsidR="00043020" w:rsidRPr="00542777" w:rsidRDefault="00043020" w:rsidP="000C5E16">
            <w:pPr>
              <w:rPr>
                <w:sz w:val="18"/>
                <w:szCs w:val="18"/>
              </w:rPr>
            </w:pPr>
          </w:p>
        </w:tc>
        <w:tc>
          <w:tcPr>
            <w:tcW w:w="672" w:type="pct"/>
            <w:vMerge/>
            <w:shd w:val="clear" w:color="auto" w:fill="auto"/>
            <w:hideMark/>
          </w:tcPr>
          <w:p w:rsidR="00043020" w:rsidRPr="00542777" w:rsidRDefault="00043020" w:rsidP="000C5E16">
            <w:pPr>
              <w:rPr>
                <w:sz w:val="18"/>
                <w:szCs w:val="18"/>
              </w:rPr>
            </w:pPr>
          </w:p>
        </w:tc>
        <w:tc>
          <w:tcPr>
            <w:tcW w:w="650" w:type="pct"/>
            <w:vMerge/>
            <w:shd w:val="clear" w:color="auto" w:fill="auto"/>
            <w:hideMark/>
          </w:tcPr>
          <w:p w:rsidR="00043020" w:rsidRPr="00542777" w:rsidRDefault="00043020" w:rsidP="000C5E16">
            <w:pPr>
              <w:rPr>
                <w:sz w:val="18"/>
                <w:szCs w:val="18"/>
              </w:rPr>
            </w:pPr>
          </w:p>
        </w:tc>
      </w:tr>
      <w:tr w:rsidR="00043020" w:rsidRPr="00542777" w:rsidTr="000C5E16">
        <w:trPr>
          <w:trHeight w:val="20"/>
        </w:trPr>
        <w:tc>
          <w:tcPr>
            <w:tcW w:w="651" w:type="pct"/>
            <w:shd w:val="clear" w:color="auto" w:fill="auto"/>
            <w:hideMark/>
          </w:tcPr>
          <w:p w:rsidR="00043020" w:rsidRPr="00542777" w:rsidRDefault="00043020" w:rsidP="000C5E16">
            <w:pPr>
              <w:rPr>
                <w:sz w:val="18"/>
                <w:szCs w:val="18"/>
              </w:rPr>
            </w:pPr>
            <w:r w:rsidRPr="00542777">
              <w:rPr>
                <w:sz w:val="18"/>
                <w:szCs w:val="18"/>
              </w:rPr>
              <w:t>690 810</w:t>
            </w:r>
          </w:p>
        </w:tc>
        <w:tc>
          <w:tcPr>
            <w:tcW w:w="589" w:type="pct"/>
            <w:shd w:val="clear" w:color="auto" w:fill="auto"/>
            <w:hideMark/>
          </w:tcPr>
          <w:p w:rsidR="00043020" w:rsidRPr="00542777" w:rsidRDefault="00043020" w:rsidP="000C5E16">
            <w:pPr>
              <w:rPr>
                <w:sz w:val="18"/>
                <w:szCs w:val="18"/>
              </w:rPr>
            </w:pPr>
            <w:r w:rsidRPr="00542777">
              <w:rPr>
                <w:sz w:val="18"/>
                <w:szCs w:val="18"/>
              </w:rPr>
              <w:t>233 110</w:t>
            </w:r>
          </w:p>
        </w:tc>
        <w:tc>
          <w:tcPr>
            <w:tcW w:w="1849" w:type="pct"/>
            <w:vMerge w:val="restart"/>
            <w:shd w:val="clear" w:color="auto" w:fill="auto"/>
            <w:hideMark/>
          </w:tcPr>
          <w:p w:rsidR="00043020" w:rsidRPr="00F74BE9" w:rsidRDefault="00043020" w:rsidP="000C5E16">
            <w:pPr>
              <w:rPr>
                <w:sz w:val="18"/>
                <w:szCs w:val="18"/>
              </w:rPr>
            </w:pPr>
            <w:r w:rsidRPr="00F74BE9">
              <w:rPr>
                <w:sz w:val="18"/>
                <w:szCs w:val="18"/>
              </w:rPr>
              <w:t xml:space="preserve">glazed tiles </w:t>
            </w:r>
          </w:p>
          <w:p w:rsidR="00043020" w:rsidRPr="00F74BE9" w:rsidRDefault="00043020" w:rsidP="000C5E16">
            <w:pPr>
              <w:rPr>
                <w:sz w:val="18"/>
                <w:szCs w:val="18"/>
              </w:rPr>
            </w:pPr>
          </w:p>
        </w:tc>
        <w:tc>
          <w:tcPr>
            <w:tcW w:w="589" w:type="pct"/>
            <w:vMerge w:val="restart"/>
            <w:shd w:val="clear" w:color="auto" w:fill="auto"/>
            <w:hideMark/>
          </w:tcPr>
          <w:p w:rsidR="00043020" w:rsidRPr="00542777" w:rsidRDefault="00043020" w:rsidP="000C5E16">
            <w:pPr>
              <w:rPr>
                <w:sz w:val="18"/>
                <w:szCs w:val="18"/>
              </w:rPr>
            </w:pPr>
            <w:r w:rsidRPr="00542777">
              <w:rPr>
                <w:sz w:val="18"/>
                <w:szCs w:val="18"/>
              </w:rPr>
              <w:t>225 964</w:t>
            </w:r>
          </w:p>
        </w:tc>
        <w:tc>
          <w:tcPr>
            <w:tcW w:w="672" w:type="pct"/>
            <w:vMerge w:val="restart"/>
            <w:shd w:val="clear" w:color="auto" w:fill="auto"/>
            <w:hideMark/>
          </w:tcPr>
          <w:p w:rsidR="00043020" w:rsidRPr="00542777" w:rsidRDefault="00043020" w:rsidP="000C5E16">
            <w:pPr>
              <w:rPr>
                <w:sz w:val="18"/>
                <w:szCs w:val="18"/>
              </w:rPr>
            </w:pPr>
            <w:r w:rsidRPr="00542777">
              <w:rPr>
                <w:sz w:val="18"/>
                <w:szCs w:val="18"/>
              </w:rPr>
              <w:t>944 559</w:t>
            </w:r>
          </w:p>
        </w:tc>
        <w:tc>
          <w:tcPr>
            <w:tcW w:w="650" w:type="pct"/>
            <w:vMerge w:val="restart"/>
            <w:shd w:val="clear" w:color="auto" w:fill="auto"/>
            <w:hideMark/>
          </w:tcPr>
          <w:p w:rsidR="00043020" w:rsidRPr="00542777" w:rsidRDefault="00043020" w:rsidP="000C5E16">
            <w:pPr>
              <w:rPr>
                <w:sz w:val="18"/>
                <w:szCs w:val="18"/>
              </w:rPr>
            </w:pPr>
            <w:r w:rsidRPr="00542777">
              <w:rPr>
                <w:sz w:val="18"/>
                <w:szCs w:val="18"/>
              </w:rPr>
              <w:t>1 575 577</w:t>
            </w:r>
          </w:p>
        </w:tc>
      </w:tr>
      <w:tr w:rsidR="00043020" w:rsidRPr="00542777" w:rsidTr="000C5E16">
        <w:trPr>
          <w:trHeight w:val="20"/>
        </w:trPr>
        <w:tc>
          <w:tcPr>
            <w:tcW w:w="651" w:type="pct"/>
            <w:shd w:val="clear" w:color="auto" w:fill="auto"/>
            <w:hideMark/>
          </w:tcPr>
          <w:p w:rsidR="00043020" w:rsidRPr="00542777" w:rsidRDefault="00043020" w:rsidP="000C5E16">
            <w:pPr>
              <w:rPr>
                <w:sz w:val="18"/>
                <w:szCs w:val="18"/>
              </w:rPr>
            </w:pPr>
            <w:r w:rsidRPr="00542777">
              <w:rPr>
                <w:sz w:val="18"/>
                <w:szCs w:val="18"/>
              </w:rPr>
              <w:t>690 890</w:t>
            </w:r>
          </w:p>
        </w:tc>
        <w:tc>
          <w:tcPr>
            <w:tcW w:w="589" w:type="pct"/>
            <w:shd w:val="clear" w:color="auto" w:fill="auto"/>
            <w:hideMark/>
          </w:tcPr>
          <w:p w:rsidR="00043020" w:rsidRPr="00542777" w:rsidRDefault="00043020" w:rsidP="000C5E16">
            <w:pPr>
              <w:rPr>
                <w:sz w:val="18"/>
                <w:szCs w:val="18"/>
              </w:rPr>
            </w:pPr>
            <w:r w:rsidRPr="00542777">
              <w:rPr>
                <w:sz w:val="18"/>
                <w:szCs w:val="18"/>
              </w:rPr>
              <w:t>233 111</w:t>
            </w:r>
          </w:p>
        </w:tc>
        <w:tc>
          <w:tcPr>
            <w:tcW w:w="1849" w:type="pct"/>
            <w:vMerge/>
            <w:shd w:val="clear" w:color="auto" w:fill="auto"/>
            <w:hideMark/>
          </w:tcPr>
          <w:p w:rsidR="00043020" w:rsidRPr="00F74BE9" w:rsidRDefault="00043020" w:rsidP="000C5E16">
            <w:pPr>
              <w:rPr>
                <w:sz w:val="18"/>
                <w:szCs w:val="18"/>
              </w:rPr>
            </w:pPr>
          </w:p>
        </w:tc>
        <w:tc>
          <w:tcPr>
            <w:tcW w:w="589" w:type="pct"/>
            <w:vMerge/>
            <w:shd w:val="clear" w:color="auto" w:fill="auto"/>
            <w:hideMark/>
          </w:tcPr>
          <w:p w:rsidR="00043020" w:rsidRPr="00542777" w:rsidRDefault="00043020" w:rsidP="000C5E16">
            <w:pPr>
              <w:rPr>
                <w:sz w:val="18"/>
                <w:szCs w:val="18"/>
              </w:rPr>
            </w:pPr>
          </w:p>
        </w:tc>
        <w:tc>
          <w:tcPr>
            <w:tcW w:w="672" w:type="pct"/>
            <w:vMerge/>
            <w:shd w:val="clear" w:color="auto" w:fill="auto"/>
            <w:hideMark/>
          </w:tcPr>
          <w:p w:rsidR="00043020" w:rsidRPr="00542777" w:rsidRDefault="00043020" w:rsidP="000C5E16">
            <w:pPr>
              <w:rPr>
                <w:sz w:val="18"/>
                <w:szCs w:val="18"/>
              </w:rPr>
            </w:pPr>
          </w:p>
        </w:tc>
        <w:tc>
          <w:tcPr>
            <w:tcW w:w="650" w:type="pct"/>
            <w:vMerge/>
            <w:shd w:val="clear" w:color="auto" w:fill="auto"/>
            <w:hideMark/>
          </w:tcPr>
          <w:p w:rsidR="00043020" w:rsidRPr="00542777" w:rsidRDefault="00043020" w:rsidP="000C5E16">
            <w:pPr>
              <w:rPr>
                <w:sz w:val="18"/>
                <w:szCs w:val="18"/>
              </w:rPr>
            </w:pPr>
          </w:p>
        </w:tc>
      </w:tr>
      <w:tr w:rsidR="00043020" w:rsidRPr="00542777" w:rsidTr="000C5E16">
        <w:trPr>
          <w:trHeight w:val="20"/>
        </w:trPr>
        <w:tc>
          <w:tcPr>
            <w:tcW w:w="651" w:type="pct"/>
            <w:shd w:val="clear" w:color="auto" w:fill="auto"/>
            <w:hideMark/>
          </w:tcPr>
          <w:p w:rsidR="00043020" w:rsidRPr="00542777" w:rsidRDefault="00043020" w:rsidP="000C5E16">
            <w:pPr>
              <w:rPr>
                <w:sz w:val="18"/>
                <w:szCs w:val="18"/>
              </w:rPr>
            </w:pPr>
            <w:r w:rsidRPr="00542777">
              <w:rPr>
                <w:sz w:val="18"/>
                <w:szCs w:val="18"/>
              </w:rPr>
              <w:t>7 005.7003</w:t>
            </w:r>
          </w:p>
        </w:tc>
        <w:tc>
          <w:tcPr>
            <w:tcW w:w="589" w:type="pct"/>
            <w:shd w:val="clear" w:color="auto" w:fill="auto"/>
            <w:hideMark/>
          </w:tcPr>
          <w:p w:rsidR="00043020" w:rsidRPr="00542777" w:rsidRDefault="00043020" w:rsidP="000C5E16">
            <w:pPr>
              <w:rPr>
                <w:sz w:val="18"/>
                <w:szCs w:val="18"/>
              </w:rPr>
            </w:pPr>
            <w:r w:rsidRPr="00542777">
              <w:rPr>
                <w:sz w:val="18"/>
                <w:szCs w:val="18"/>
              </w:rPr>
              <w:t>231 112</w:t>
            </w:r>
          </w:p>
        </w:tc>
        <w:tc>
          <w:tcPr>
            <w:tcW w:w="1849" w:type="pct"/>
            <w:shd w:val="clear" w:color="auto" w:fill="auto"/>
            <w:hideMark/>
          </w:tcPr>
          <w:p w:rsidR="00043020" w:rsidRPr="00F74BE9" w:rsidRDefault="00043020" w:rsidP="000C5E16">
            <w:pPr>
              <w:rPr>
                <w:sz w:val="18"/>
                <w:szCs w:val="18"/>
              </w:rPr>
            </w:pPr>
            <w:r w:rsidRPr="00F74BE9">
              <w:rPr>
                <w:sz w:val="18"/>
                <w:szCs w:val="18"/>
              </w:rPr>
              <w:t xml:space="preserve">Steklo sheet </w:t>
            </w:r>
          </w:p>
        </w:tc>
        <w:tc>
          <w:tcPr>
            <w:tcW w:w="589" w:type="pct"/>
            <w:shd w:val="clear" w:color="auto" w:fill="auto"/>
            <w:hideMark/>
          </w:tcPr>
          <w:p w:rsidR="00043020" w:rsidRPr="00542777" w:rsidRDefault="00043020" w:rsidP="000C5E16">
            <w:pPr>
              <w:rPr>
                <w:sz w:val="18"/>
                <w:szCs w:val="18"/>
              </w:rPr>
            </w:pPr>
            <w:r w:rsidRPr="00542777">
              <w:rPr>
                <w:sz w:val="18"/>
                <w:szCs w:val="18"/>
              </w:rPr>
              <w:t>132 457</w:t>
            </w:r>
          </w:p>
        </w:tc>
        <w:tc>
          <w:tcPr>
            <w:tcW w:w="672" w:type="pct"/>
            <w:shd w:val="clear" w:color="auto" w:fill="auto"/>
            <w:hideMark/>
          </w:tcPr>
          <w:p w:rsidR="00043020" w:rsidRPr="00542777" w:rsidRDefault="00043020" w:rsidP="000C5E16">
            <w:pPr>
              <w:rPr>
                <w:sz w:val="18"/>
                <w:szCs w:val="18"/>
              </w:rPr>
            </w:pPr>
            <w:r w:rsidRPr="00542777">
              <w:rPr>
                <w:sz w:val="18"/>
                <w:szCs w:val="18"/>
              </w:rPr>
              <w:t>802 858</w:t>
            </w:r>
          </w:p>
        </w:tc>
        <w:tc>
          <w:tcPr>
            <w:tcW w:w="650" w:type="pct"/>
            <w:shd w:val="clear" w:color="auto" w:fill="auto"/>
            <w:hideMark/>
          </w:tcPr>
          <w:p w:rsidR="00043020" w:rsidRPr="00542777" w:rsidRDefault="00043020" w:rsidP="000C5E16">
            <w:pPr>
              <w:rPr>
                <w:sz w:val="18"/>
                <w:szCs w:val="18"/>
              </w:rPr>
            </w:pPr>
            <w:r w:rsidRPr="00542777">
              <w:rPr>
                <w:sz w:val="18"/>
                <w:szCs w:val="18"/>
              </w:rPr>
              <w:t>885 266</w:t>
            </w:r>
          </w:p>
        </w:tc>
      </w:tr>
      <w:tr w:rsidR="00043020" w:rsidRPr="00542777" w:rsidTr="000C5E16">
        <w:trPr>
          <w:trHeight w:val="20"/>
        </w:trPr>
        <w:tc>
          <w:tcPr>
            <w:tcW w:w="651" w:type="pct"/>
            <w:shd w:val="clear" w:color="auto" w:fill="auto"/>
            <w:hideMark/>
          </w:tcPr>
          <w:p w:rsidR="00043020" w:rsidRPr="00542777" w:rsidRDefault="00043020" w:rsidP="000C5E16">
            <w:pPr>
              <w:rPr>
                <w:sz w:val="18"/>
                <w:szCs w:val="18"/>
              </w:rPr>
            </w:pPr>
            <w:r w:rsidRPr="00542777">
              <w:rPr>
                <w:sz w:val="18"/>
                <w:szCs w:val="18"/>
              </w:rPr>
              <w:t>691 010</w:t>
            </w:r>
          </w:p>
        </w:tc>
        <w:tc>
          <w:tcPr>
            <w:tcW w:w="589" w:type="pct"/>
            <w:shd w:val="clear" w:color="auto" w:fill="auto"/>
            <w:hideMark/>
          </w:tcPr>
          <w:p w:rsidR="00043020" w:rsidRPr="00542777" w:rsidRDefault="00043020" w:rsidP="000C5E16">
            <w:pPr>
              <w:rPr>
                <w:sz w:val="18"/>
                <w:szCs w:val="18"/>
              </w:rPr>
            </w:pPr>
            <w:r w:rsidRPr="00542777">
              <w:rPr>
                <w:sz w:val="18"/>
                <w:szCs w:val="18"/>
              </w:rPr>
              <w:t>234 210</w:t>
            </w:r>
          </w:p>
        </w:tc>
        <w:tc>
          <w:tcPr>
            <w:tcW w:w="1849" w:type="pct"/>
            <w:shd w:val="clear" w:color="auto" w:fill="auto"/>
            <w:hideMark/>
          </w:tcPr>
          <w:p w:rsidR="00043020" w:rsidRPr="00F74BE9" w:rsidRDefault="00043020" w:rsidP="000C5E16">
            <w:pPr>
              <w:rPr>
                <w:sz w:val="18"/>
                <w:szCs w:val="18"/>
              </w:rPr>
            </w:pPr>
            <w:r w:rsidRPr="00F74BE9">
              <w:rPr>
                <w:sz w:val="18"/>
                <w:szCs w:val="18"/>
              </w:rPr>
              <w:t xml:space="preserve">Sanitary ceramics </w:t>
            </w:r>
          </w:p>
        </w:tc>
        <w:tc>
          <w:tcPr>
            <w:tcW w:w="589" w:type="pct"/>
            <w:shd w:val="clear" w:color="auto" w:fill="auto"/>
            <w:hideMark/>
          </w:tcPr>
          <w:p w:rsidR="00043020" w:rsidRPr="00542777" w:rsidRDefault="00043020" w:rsidP="000C5E16">
            <w:pPr>
              <w:rPr>
                <w:sz w:val="18"/>
                <w:szCs w:val="18"/>
              </w:rPr>
            </w:pPr>
            <w:r w:rsidRPr="00542777">
              <w:rPr>
                <w:sz w:val="18"/>
                <w:szCs w:val="18"/>
              </w:rPr>
              <w:t>3 271</w:t>
            </w:r>
          </w:p>
        </w:tc>
        <w:tc>
          <w:tcPr>
            <w:tcW w:w="672" w:type="pct"/>
            <w:shd w:val="clear" w:color="auto" w:fill="auto"/>
            <w:hideMark/>
          </w:tcPr>
          <w:p w:rsidR="00043020" w:rsidRPr="00542777" w:rsidRDefault="00043020" w:rsidP="000C5E16">
            <w:pPr>
              <w:rPr>
                <w:sz w:val="18"/>
                <w:szCs w:val="18"/>
              </w:rPr>
            </w:pPr>
            <w:r w:rsidRPr="00542777">
              <w:rPr>
                <w:sz w:val="18"/>
                <w:szCs w:val="18"/>
              </w:rPr>
              <w:t>131 163</w:t>
            </w:r>
          </w:p>
        </w:tc>
        <w:tc>
          <w:tcPr>
            <w:tcW w:w="650" w:type="pct"/>
            <w:shd w:val="clear" w:color="auto" w:fill="auto"/>
            <w:hideMark/>
          </w:tcPr>
          <w:p w:rsidR="00043020" w:rsidRPr="00542777" w:rsidRDefault="00043020" w:rsidP="000C5E16">
            <w:pPr>
              <w:rPr>
                <w:sz w:val="18"/>
                <w:szCs w:val="18"/>
              </w:rPr>
            </w:pPr>
            <w:r w:rsidRPr="00542777">
              <w:rPr>
                <w:sz w:val="18"/>
                <w:szCs w:val="18"/>
              </w:rPr>
              <w:t>56 720</w:t>
            </w:r>
          </w:p>
        </w:tc>
      </w:tr>
      <w:tr w:rsidR="00043020" w:rsidRPr="00542777" w:rsidTr="000C5E16">
        <w:trPr>
          <w:trHeight w:val="20"/>
        </w:trPr>
        <w:tc>
          <w:tcPr>
            <w:tcW w:w="651" w:type="pct"/>
            <w:shd w:val="clear" w:color="auto" w:fill="auto"/>
          </w:tcPr>
          <w:p w:rsidR="00043020" w:rsidRPr="00542777" w:rsidRDefault="00043020" w:rsidP="000C5E16">
            <w:pPr>
              <w:rPr>
                <w:sz w:val="18"/>
                <w:szCs w:val="18"/>
              </w:rPr>
            </w:pPr>
            <w:r w:rsidRPr="00542777">
              <w:rPr>
                <w:sz w:val="18"/>
                <w:szCs w:val="18"/>
              </w:rPr>
              <w:t>680610</w:t>
            </w:r>
          </w:p>
        </w:tc>
        <w:tc>
          <w:tcPr>
            <w:tcW w:w="589" w:type="pct"/>
            <w:shd w:val="clear" w:color="auto" w:fill="auto"/>
          </w:tcPr>
          <w:p w:rsidR="00043020" w:rsidRPr="00542777" w:rsidRDefault="00043020" w:rsidP="000C5E16">
            <w:pPr>
              <w:rPr>
                <w:sz w:val="18"/>
                <w:szCs w:val="18"/>
              </w:rPr>
            </w:pPr>
            <w:r w:rsidRPr="00542777">
              <w:rPr>
                <w:sz w:val="18"/>
                <w:szCs w:val="18"/>
              </w:rPr>
              <w:t>239 919</w:t>
            </w:r>
          </w:p>
        </w:tc>
        <w:tc>
          <w:tcPr>
            <w:tcW w:w="1849" w:type="pct"/>
            <w:shd w:val="clear" w:color="auto" w:fill="auto"/>
          </w:tcPr>
          <w:p w:rsidR="00043020" w:rsidRPr="00F74BE9" w:rsidRDefault="00043020" w:rsidP="000C5E16">
            <w:pPr>
              <w:rPr>
                <w:sz w:val="18"/>
                <w:szCs w:val="18"/>
              </w:rPr>
            </w:pPr>
            <w:r w:rsidRPr="00F74BE9">
              <w:rPr>
                <w:sz w:val="18"/>
                <w:szCs w:val="18"/>
              </w:rPr>
              <w:t xml:space="preserve">Basalt stone wool </w:t>
            </w:r>
          </w:p>
        </w:tc>
        <w:tc>
          <w:tcPr>
            <w:tcW w:w="589" w:type="pct"/>
            <w:shd w:val="clear" w:color="auto" w:fill="auto"/>
          </w:tcPr>
          <w:p w:rsidR="00043020" w:rsidRPr="00542777" w:rsidRDefault="00043020" w:rsidP="000C5E16">
            <w:pPr>
              <w:rPr>
                <w:sz w:val="18"/>
                <w:szCs w:val="18"/>
              </w:rPr>
            </w:pPr>
            <w:r w:rsidRPr="00542777">
              <w:rPr>
                <w:sz w:val="18"/>
                <w:szCs w:val="18"/>
              </w:rPr>
              <w:t>33 780</w:t>
            </w:r>
          </w:p>
        </w:tc>
        <w:tc>
          <w:tcPr>
            <w:tcW w:w="672" w:type="pct"/>
            <w:shd w:val="clear" w:color="auto" w:fill="auto"/>
          </w:tcPr>
          <w:p w:rsidR="00043020" w:rsidRPr="00542777" w:rsidRDefault="00043020" w:rsidP="000C5E16">
            <w:pPr>
              <w:rPr>
                <w:sz w:val="18"/>
                <w:szCs w:val="18"/>
              </w:rPr>
            </w:pPr>
            <w:r w:rsidRPr="00542777">
              <w:rPr>
                <w:sz w:val="18"/>
                <w:szCs w:val="18"/>
              </w:rPr>
              <w:t>275 146</w:t>
            </w:r>
          </w:p>
        </w:tc>
        <w:tc>
          <w:tcPr>
            <w:tcW w:w="650" w:type="pct"/>
            <w:shd w:val="clear" w:color="auto" w:fill="auto"/>
          </w:tcPr>
          <w:p w:rsidR="00043020" w:rsidRPr="00542777" w:rsidRDefault="00043020" w:rsidP="000C5E16">
            <w:pPr>
              <w:rPr>
                <w:sz w:val="18"/>
                <w:szCs w:val="18"/>
              </w:rPr>
            </w:pPr>
            <w:r w:rsidRPr="00542777">
              <w:rPr>
                <w:sz w:val="18"/>
                <w:szCs w:val="18"/>
              </w:rPr>
              <w:t>245 156</w:t>
            </w:r>
          </w:p>
        </w:tc>
      </w:tr>
      <w:tr w:rsidR="00043020" w:rsidRPr="00542777" w:rsidTr="000C5E16">
        <w:trPr>
          <w:trHeight w:val="20"/>
        </w:trPr>
        <w:tc>
          <w:tcPr>
            <w:tcW w:w="651" w:type="pct"/>
            <w:shd w:val="clear" w:color="auto" w:fill="auto"/>
          </w:tcPr>
          <w:p w:rsidR="00043020" w:rsidRPr="00542777" w:rsidRDefault="00043020" w:rsidP="000C5E16">
            <w:pPr>
              <w:rPr>
                <w:sz w:val="18"/>
                <w:szCs w:val="18"/>
              </w:rPr>
            </w:pPr>
            <w:r w:rsidRPr="00542777">
              <w:rPr>
                <w:sz w:val="18"/>
                <w:szCs w:val="18"/>
              </w:rPr>
              <w:t>680291</w:t>
            </w:r>
          </w:p>
        </w:tc>
        <w:tc>
          <w:tcPr>
            <w:tcW w:w="589" w:type="pct"/>
            <w:shd w:val="clear" w:color="auto" w:fill="auto"/>
          </w:tcPr>
          <w:p w:rsidR="00043020" w:rsidRPr="00542777" w:rsidRDefault="00043020" w:rsidP="000C5E16">
            <w:pPr>
              <w:rPr>
                <w:sz w:val="18"/>
                <w:szCs w:val="18"/>
              </w:rPr>
            </w:pPr>
            <w:r w:rsidRPr="00542777">
              <w:rPr>
                <w:sz w:val="18"/>
                <w:szCs w:val="18"/>
              </w:rPr>
              <w:t>237011</w:t>
            </w:r>
          </w:p>
        </w:tc>
        <w:tc>
          <w:tcPr>
            <w:tcW w:w="1849" w:type="pct"/>
            <w:shd w:val="clear" w:color="auto" w:fill="auto"/>
          </w:tcPr>
          <w:p w:rsidR="00043020" w:rsidRPr="00F74BE9" w:rsidRDefault="00043020" w:rsidP="000C5E16">
            <w:pPr>
              <w:rPr>
                <w:sz w:val="18"/>
                <w:szCs w:val="18"/>
              </w:rPr>
            </w:pPr>
            <w:r w:rsidRPr="00F74BE9">
              <w:rPr>
                <w:sz w:val="18"/>
                <w:szCs w:val="18"/>
              </w:rPr>
              <w:t>Marble, travertine, alabaster</w:t>
            </w:r>
          </w:p>
        </w:tc>
        <w:tc>
          <w:tcPr>
            <w:tcW w:w="589" w:type="pct"/>
            <w:shd w:val="clear" w:color="auto" w:fill="auto"/>
          </w:tcPr>
          <w:p w:rsidR="00043020" w:rsidRPr="00542777" w:rsidRDefault="00043020" w:rsidP="000C5E16">
            <w:pPr>
              <w:rPr>
                <w:sz w:val="18"/>
                <w:szCs w:val="18"/>
              </w:rPr>
            </w:pPr>
            <w:r w:rsidRPr="00542777">
              <w:rPr>
                <w:sz w:val="18"/>
                <w:szCs w:val="18"/>
              </w:rPr>
              <w:t>13787</w:t>
            </w:r>
          </w:p>
        </w:tc>
        <w:tc>
          <w:tcPr>
            <w:tcW w:w="672" w:type="pct"/>
            <w:shd w:val="clear" w:color="auto" w:fill="auto"/>
          </w:tcPr>
          <w:p w:rsidR="00043020" w:rsidRPr="00542777" w:rsidRDefault="00043020" w:rsidP="000C5E16">
            <w:pPr>
              <w:rPr>
                <w:sz w:val="18"/>
                <w:szCs w:val="18"/>
              </w:rPr>
            </w:pPr>
            <w:r w:rsidRPr="00542777">
              <w:rPr>
                <w:sz w:val="18"/>
                <w:szCs w:val="18"/>
              </w:rPr>
              <w:t>1 458 146</w:t>
            </w:r>
          </w:p>
        </w:tc>
        <w:tc>
          <w:tcPr>
            <w:tcW w:w="650" w:type="pct"/>
            <w:shd w:val="clear" w:color="auto" w:fill="auto"/>
          </w:tcPr>
          <w:p w:rsidR="00043020" w:rsidRPr="00542777" w:rsidRDefault="00043020" w:rsidP="000C5E16">
            <w:pPr>
              <w:rPr>
                <w:sz w:val="18"/>
                <w:szCs w:val="18"/>
              </w:rPr>
            </w:pPr>
            <w:r w:rsidRPr="00542777">
              <w:rPr>
                <w:sz w:val="18"/>
                <w:szCs w:val="18"/>
              </w:rPr>
              <w:t>311 070</w:t>
            </w:r>
          </w:p>
        </w:tc>
      </w:tr>
    </w:tbl>
    <w:p w:rsidR="00043020" w:rsidRPr="00043020" w:rsidRDefault="00043020" w:rsidP="00043020">
      <w:pPr>
        <w:rPr>
          <w:i/>
          <w:sz w:val="20"/>
          <w:szCs w:val="20"/>
          <w:lang w:val="en-US"/>
        </w:rPr>
      </w:pPr>
      <w:r w:rsidRPr="00043020">
        <w:rPr>
          <w:i/>
          <w:sz w:val="20"/>
          <w:szCs w:val="20"/>
          <w:lang w:val="en-US"/>
        </w:rPr>
        <w:t>*</w:t>
      </w:r>
      <w:r w:rsidRPr="00043020">
        <w:rPr>
          <w:lang w:val="en-US"/>
        </w:rPr>
        <w:t xml:space="preserve"> </w:t>
      </w:r>
      <w:r w:rsidRPr="00043020">
        <w:rPr>
          <w:i/>
          <w:sz w:val="20"/>
          <w:szCs w:val="20"/>
          <w:lang w:val="en-US"/>
        </w:rPr>
        <w:t>Assessment of the volume of production and imports made ​​according to official AC RK and EC MF RK for 2012</w:t>
      </w:r>
    </w:p>
    <w:p w:rsidR="00043020" w:rsidRPr="00043020" w:rsidRDefault="00043020" w:rsidP="00043020">
      <w:pPr>
        <w:rPr>
          <w:i/>
          <w:sz w:val="20"/>
          <w:szCs w:val="20"/>
          <w:lang w:val="en-US"/>
        </w:rPr>
      </w:pPr>
      <w:r w:rsidRPr="00043020">
        <w:rPr>
          <w:i/>
          <w:sz w:val="20"/>
          <w:szCs w:val="20"/>
          <w:lang w:val="en-US"/>
        </w:rPr>
        <w:t>**</w:t>
      </w:r>
      <w:r w:rsidRPr="00043020">
        <w:rPr>
          <w:lang w:val="en-US"/>
        </w:rPr>
        <w:t xml:space="preserve"> </w:t>
      </w:r>
      <w:r w:rsidRPr="00043020">
        <w:rPr>
          <w:i/>
          <w:sz w:val="20"/>
          <w:szCs w:val="20"/>
          <w:lang w:val="en-US"/>
        </w:rPr>
        <w:t>Macro Region countries: Armenia, Azerbaijan, Belarus, China, Georgia, Iran, Kyrgyzstan, Russia, Tajikistan, Turkmenistan, Ukraine, Uzbekistan.</w:t>
      </w:r>
    </w:p>
    <w:p w:rsidR="00043020" w:rsidRPr="00043020" w:rsidRDefault="00043020" w:rsidP="00043020">
      <w:pPr>
        <w:rPr>
          <w:szCs w:val="28"/>
          <w:lang w:val="en-US"/>
        </w:rPr>
      </w:pPr>
    </w:p>
    <w:p w:rsidR="00043020" w:rsidRPr="00963669" w:rsidRDefault="00043020" w:rsidP="00043020">
      <w:pPr>
        <w:ind w:firstLine="708"/>
        <w:contextualSpacing/>
        <w:jc w:val="both"/>
        <w:rPr>
          <w:sz w:val="28"/>
          <w:szCs w:val="28"/>
          <w:lang w:val="en-US"/>
        </w:rPr>
      </w:pPr>
      <w:r w:rsidRPr="00963669">
        <w:rPr>
          <w:sz w:val="28"/>
          <w:szCs w:val="28"/>
          <w:lang w:val="en-US"/>
        </w:rPr>
        <w:t>When making a list of priority products, the growth in import volumes was taken into account in the macro for the last 3 years (at least 30% per year) and import volumes in RK and countries of the macro-region as potential niche.</w:t>
      </w:r>
    </w:p>
    <w:p w:rsidR="00043020" w:rsidRPr="00963669" w:rsidRDefault="00043020" w:rsidP="00043020">
      <w:pPr>
        <w:ind w:firstLine="708"/>
        <w:contextualSpacing/>
        <w:jc w:val="both"/>
        <w:rPr>
          <w:sz w:val="28"/>
          <w:szCs w:val="28"/>
          <w:lang w:val="en-US"/>
        </w:rPr>
      </w:pPr>
      <w:r w:rsidRPr="00963669">
        <w:rPr>
          <w:sz w:val="28"/>
          <w:szCs w:val="28"/>
          <w:lang w:val="en-US"/>
        </w:rPr>
        <w:t>High import growth rates for the last 3 years were observed on OSB plates, roofing and bitumen materials, including tiles, products of refractory materials, refractory bricks, ceramic tile, sheet glass, sanitary ceramics, mineral insulation materials, foam glass.</w:t>
      </w:r>
    </w:p>
    <w:p w:rsidR="00043020" w:rsidRPr="00963669" w:rsidRDefault="00043020" w:rsidP="00043020">
      <w:pPr>
        <w:contextualSpacing/>
        <w:jc w:val="both"/>
        <w:rPr>
          <w:sz w:val="28"/>
          <w:szCs w:val="28"/>
          <w:lang w:val="en-US"/>
        </w:rPr>
      </w:pPr>
      <w:r w:rsidRPr="00963669">
        <w:rPr>
          <w:sz w:val="28"/>
          <w:szCs w:val="28"/>
          <w:lang w:val="en-US"/>
        </w:rPr>
        <w:t xml:space="preserve">The production of sanitary ceramics, glazed tile, ceramic granite is currently missing an important link in the process chain of production of these products – </w:t>
      </w:r>
      <w:r w:rsidRPr="00963669">
        <w:rPr>
          <w:i/>
          <w:sz w:val="28"/>
          <w:szCs w:val="28"/>
          <w:lang w:val="en-US"/>
        </w:rPr>
        <w:t>clay concentration factory</w:t>
      </w:r>
      <w:r w:rsidRPr="00963669">
        <w:rPr>
          <w:sz w:val="28"/>
          <w:szCs w:val="28"/>
          <w:lang w:val="en-US"/>
        </w:rPr>
        <w:t xml:space="preserve"> for processing of available in Kazakhstan high-quality clay deposits. Due to the lack of enriched clay the capacity of enterprises for the production of glazed tile, and ceramic granite are underutilized (Shymkent, Taldykorgan). Without the creation of this production the production of sanitary porcelain products cannot be started. Analogous production operates in Ukraine (Donbass), which supplies Russia, Belarus, and other European countries with raw materials. In the next five years it is necessary to create such a production.</w:t>
      </w:r>
    </w:p>
    <w:p w:rsidR="00043020" w:rsidRPr="00963669" w:rsidRDefault="00043020" w:rsidP="00043020">
      <w:pPr>
        <w:ind w:firstLine="708"/>
        <w:contextualSpacing/>
        <w:jc w:val="both"/>
        <w:rPr>
          <w:sz w:val="28"/>
          <w:szCs w:val="28"/>
          <w:lang w:val="en-US"/>
        </w:rPr>
      </w:pPr>
      <w:r w:rsidRPr="00963669">
        <w:rPr>
          <w:sz w:val="28"/>
          <w:szCs w:val="28"/>
          <w:lang w:val="en-US"/>
        </w:rPr>
        <w:t xml:space="preserve">For the production of glass plate the need to create production on enrichment of quartz sand will arise. </w:t>
      </w:r>
    </w:p>
    <w:p w:rsidR="00043020" w:rsidRPr="00963669" w:rsidRDefault="00043020" w:rsidP="00043020">
      <w:pPr>
        <w:ind w:firstLine="708"/>
        <w:contextualSpacing/>
        <w:jc w:val="both"/>
        <w:rPr>
          <w:sz w:val="28"/>
          <w:szCs w:val="28"/>
          <w:lang w:val="kk-KZ"/>
        </w:rPr>
      </w:pPr>
      <w:r w:rsidRPr="00963669">
        <w:rPr>
          <w:sz w:val="28"/>
          <w:szCs w:val="28"/>
          <w:lang w:val="en-US"/>
        </w:rPr>
        <w:t>R</w:t>
      </w:r>
      <w:r w:rsidRPr="00963669">
        <w:rPr>
          <w:sz w:val="28"/>
          <w:szCs w:val="28"/>
          <w:lang w:val="kk-KZ"/>
        </w:rPr>
        <w:t>ehabilitation and reconstruction of production</w:t>
      </w:r>
      <w:r w:rsidRPr="00963669">
        <w:rPr>
          <w:sz w:val="28"/>
          <w:szCs w:val="28"/>
          <w:lang w:val="en-US"/>
        </w:rPr>
        <w:t>s</w:t>
      </w:r>
      <w:r w:rsidRPr="00963669">
        <w:rPr>
          <w:sz w:val="28"/>
          <w:szCs w:val="28"/>
          <w:lang w:val="kk-KZ"/>
        </w:rPr>
        <w:t xml:space="preserve"> </w:t>
      </w:r>
      <w:r w:rsidRPr="00963669">
        <w:rPr>
          <w:sz w:val="28"/>
          <w:szCs w:val="28"/>
          <w:lang w:val="en-US"/>
        </w:rPr>
        <w:t xml:space="preserve">of </w:t>
      </w:r>
      <w:r w:rsidRPr="00963669">
        <w:rPr>
          <w:sz w:val="28"/>
          <w:szCs w:val="28"/>
          <w:lang w:val="kk-KZ"/>
        </w:rPr>
        <w:t xml:space="preserve">demanded </w:t>
      </w:r>
      <w:r w:rsidRPr="00963669">
        <w:rPr>
          <w:i/>
          <w:sz w:val="28"/>
          <w:szCs w:val="28"/>
          <w:lang w:val="en-US"/>
        </w:rPr>
        <w:t>retro materials</w:t>
      </w:r>
      <w:r w:rsidRPr="00963669">
        <w:rPr>
          <w:sz w:val="28"/>
          <w:szCs w:val="28"/>
          <w:lang w:val="en-US"/>
        </w:rPr>
        <w:t xml:space="preserve"> </w:t>
      </w:r>
      <w:r w:rsidRPr="00963669">
        <w:rPr>
          <w:sz w:val="28"/>
          <w:szCs w:val="28"/>
          <w:lang w:val="kk-KZ"/>
        </w:rPr>
        <w:t xml:space="preserve">(expanded clay, foam glass, expanded vermiculite, pumice) </w:t>
      </w:r>
      <w:r w:rsidRPr="00963669">
        <w:rPr>
          <w:sz w:val="28"/>
          <w:szCs w:val="28"/>
          <w:lang w:val="en-US"/>
        </w:rPr>
        <w:t>is needed</w:t>
      </w:r>
      <w:r w:rsidRPr="00963669">
        <w:rPr>
          <w:sz w:val="28"/>
          <w:szCs w:val="28"/>
          <w:lang w:val="kk-KZ"/>
        </w:rPr>
        <w:t>.</w:t>
      </w:r>
    </w:p>
    <w:p w:rsidR="00043020" w:rsidRPr="00963669" w:rsidRDefault="00043020" w:rsidP="00043020">
      <w:pPr>
        <w:ind w:firstLine="708"/>
        <w:contextualSpacing/>
        <w:jc w:val="both"/>
        <w:rPr>
          <w:sz w:val="28"/>
          <w:szCs w:val="28"/>
          <w:lang w:val="kk-KZ"/>
        </w:rPr>
      </w:pPr>
      <w:r w:rsidRPr="00963669">
        <w:rPr>
          <w:i/>
          <w:sz w:val="28"/>
          <w:szCs w:val="28"/>
          <w:lang w:val="kk-KZ"/>
        </w:rPr>
        <w:t>Production of multicomponent binders</w:t>
      </w:r>
      <w:r w:rsidRPr="00963669">
        <w:rPr>
          <w:sz w:val="28"/>
          <w:szCs w:val="28"/>
          <w:lang w:val="kk-KZ"/>
        </w:rPr>
        <w:t xml:space="preserve"> from imported cement clinker, </w:t>
      </w:r>
      <w:r w:rsidRPr="00963669">
        <w:rPr>
          <w:sz w:val="28"/>
          <w:szCs w:val="28"/>
          <w:lang w:val="en-US"/>
        </w:rPr>
        <w:t xml:space="preserve">which </w:t>
      </w:r>
      <w:r w:rsidRPr="00963669">
        <w:rPr>
          <w:sz w:val="28"/>
          <w:szCs w:val="28"/>
          <w:lang w:val="kk-KZ"/>
        </w:rPr>
        <w:t>brings cement production to consumers, expand</w:t>
      </w:r>
      <w:r w:rsidRPr="00963669">
        <w:rPr>
          <w:sz w:val="28"/>
          <w:szCs w:val="28"/>
          <w:lang w:val="en-US"/>
        </w:rPr>
        <w:t>s</w:t>
      </w:r>
      <w:r w:rsidRPr="00963669">
        <w:rPr>
          <w:sz w:val="28"/>
          <w:szCs w:val="28"/>
          <w:lang w:val="kk-KZ"/>
        </w:rPr>
        <w:t xml:space="preserve"> the range of cement</w:t>
      </w:r>
      <w:r w:rsidRPr="00963669">
        <w:rPr>
          <w:sz w:val="28"/>
          <w:szCs w:val="28"/>
          <w:lang w:val="en-US"/>
        </w:rPr>
        <w:t>,</w:t>
      </w:r>
      <w:r w:rsidRPr="00963669">
        <w:rPr>
          <w:sz w:val="28"/>
          <w:szCs w:val="28"/>
          <w:lang w:val="kk-KZ"/>
        </w:rPr>
        <w:t xml:space="preserve"> recycles industr</w:t>
      </w:r>
      <w:r w:rsidRPr="00963669">
        <w:rPr>
          <w:sz w:val="28"/>
          <w:szCs w:val="28"/>
          <w:lang w:val="en-US"/>
        </w:rPr>
        <w:t>ial</w:t>
      </w:r>
      <w:r w:rsidRPr="00963669">
        <w:rPr>
          <w:sz w:val="28"/>
          <w:szCs w:val="28"/>
          <w:lang w:val="kk-KZ"/>
        </w:rPr>
        <w:t xml:space="preserve"> waste</w:t>
      </w:r>
      <w:r w:rsidRPr="00963669">
        <w:rPr>
          <w:sz w:val="28"/>
          <w:szCs w:val="28"/>
          <w:lang w:val="en-US"/>
        </w:rPr>
        <w:t>s</w:t>
      </w:r>
      <w:r w:rsidRPr="00963669">
        <w:rPr>
          <w:sz w:val="28"/>
          <w:szCs w:val="28"/>
          <w:lang w:val="kk-KZ"/>
        </w:rPr>
        <w:t>.</w:t>
      </w:r>
    </w:p>
    <w:p w:rsidR="00043020" w:rsidRPr="00963669" w:rsidRDefault="00043020" w:rsidP="00043020">
      <w:pPr>
        <w:ind w:firstLine="708"/>
        <w:contextualSpacing/>
        <w:jc w:val="both"/>
        <w:rPr>
          <w:sz w:val="28"/>
          <w:szCs w:val="28"/>
          <w:lang w:val="kk-KZ"/>
        </w:rPr>
      </w:pPr>
      <w:r w:rsidRPr="00963669">
        <w:rPr>
          <w:sz w:val="28"/>
          <w:szCs w:val="28"/>
          <w:lang w:val="kk-KZ"/>
        </w:rPr>
        <w:t xml:space="preserve">In the next five years </w:t>
      </w:r>
      <w:r w:rsidRPr="00963669">
        <w:rPr>
          <w:sz w:val="28"/>
          <w:szCs w:val="28"/>
          <w:lang w:val="en-US"/>
        </w:rPr>
        <w:t xml:space="preserve">before creation of </w:t>
      </w:r>
      <w:r w:rsidRPr="00963669">
        <w:rPr>
          <w:sz w:val="28"/>
          <w:szCs w:val="28"/>
          <w:lang w:val="kk-KZ"/>
        </w:rPr>
        <w:t>own production</w:t>
      </w:r>
      <w:r w:rsidRPr="00963669">
        <w:rPr>
          <w:sz w:val="28"/>
          <w:szCs w:val="28"/>
          <w:lang w:val="en-US"/>
        </w:rPr>
        <w:t>s</w:t>
      </w:r>
      <w:r w:rsidRPr="00963669">
        <w:rPr>
          <w:sz w:val="28"/>
          <w:szCs w:val="28"/>
          <w:lang w:val="kk-KZ"/>
        </w:rPr>
        <w:t xml:space="preserve"> of float glass and polymers</w:t>
      </w:r>
      <w:r w:rsidRPr="00963669">
        <w:rPr>
          <w:sz w:val="28"/>
          <w:szCs w:val="28"/>
          <w:lang w:val="en-US"/>
        </w:rPr>
        <w:t>,</w:t>
      </w:r>
      <w:r w:rsidRPr="00963669">
        <w:rPr>
          <w:sz w:val="28"/>
          <w:szCs w:val="28"/>
          <w:lang w:val="kk-KZ"/>
        </w:rPr>
        <w:t xml:space="preserve"> as priorities in the production of </w:t>
      </w:r>
      <w:r w:rsidRPr="00963669">
        <w:rPr>
          <w:sz w:val="28"/>
          <w:szCs w:val="28"/>
          <w:lang w:val="en-US"/>
        </w:rPr>
        <w:t xml:space="preserve">construction </w:t>
      </w:r>
      <w:r w:rsidRPr="00963669">
        <w:rPr>
          <w:sz w:val="28"/>
          <w:szCs w:val="28"/>
          <w:lang w:val="kk-KZ"/>
        </w:rPr>
        <w:t xml:space="preserve">materials will remain the </w:t>
      </w:r>
      <w:r w:rsidRPr="00963669">
        <w:rPr>
          <w:sz w:val="28"/>
          <w:szCs w:val="28"/>
          <w:lang w:val="kk-KZ"/>
        </w:rPr>
        <w:lastRenderedPageBreak/>
        <w:t xml:space="preserve">production of </w:t>
      </w:r>
      <w:r w:rsidRPr="00963669">
        <w:rPr>
          <w:i/>
          <w:sz w:val="28"/>
          <w:szCs w:val="28"/>
          <w:lang w:val="kk-KZ"/>
        </w:rPr>
        <w:t>energy-efficient and constructive glass</w:t>
      </w:r>
      <w:r w:rsidRPr="00963669">
        <w:rPr>
          <w:sz w:val="28"/>
          <w:szCs w:val="28"/>
          <w:lang w:val="kk-KZ"/>
        </w:rPr>
        <w:t xml:space="preserve"> </w:t>
      </w:r>
      <w:r w:rsidRPr="00963669">
        <w:rPr>
          <w:sz w:val="28"/>
          <w:szCs w:val="28"/>
          <w:lang w:val="en-US"/>
        </w:rPr>
        <w:t xml:space="preserve">using </w:t>
      </w:r>
      <w:r w:rsidRPr="00963669">
        <w:rPr>
          <w:sz w:val="28"/>
          <w:szCs w:val="28"/>
          <w:lang w:val="kk-KZ"/>
        </w:rPr>
        <w:t xml:space="preserve">imported materials as well as materials and </w:t>
      </w:r>
      <w:r w:rsidRPr="00963669">
        <w:rPr>
          <w:i/>
          <w:sz w:val="28"/>
          <w:szCs w:val="28"/>
          <w:lang w:val="kk-KZ"/>
        </w:rPr>
        <w:t>construction chemicals products</w:t>
      </w:r>
      <w:r w:rsidRPr="00963669">
        <w:rPr>
          <w:sz w:val="28"/>
          <w:szCs w:val="28"/>
          <w:lang w:val="kk-KZ"/>
        </w:rPr>
        <w:t>: composites, plastics, sealants, plasticizers, stabilizers, modifiers, pigments, dyes, etc.</w:t>
      </w:r>
    </w:p>
    <w:p w:rsidR="00043020" w:rsidRPr="00963669" w:rsidRDefault="00043020" w:rsidP="00043020">
      <w:pPr>
        <w:ind w:firstLine="708"/>
        <w:contextualSpacing/>
        <w:jc w:val="both"/>
        <w:rPr>
          <w:i/>
          <w:sz w:val="28"/>
          <w:szCs w:val="28"/>
          <w:lang w:val="kk-KZ"/>
        </w:rPr>
      </w:pPr>
      <w:r w:rsidRPr="00963669">
        <w:rPr>
          <w:i/>
          <w:sz w:val="28"/>
          <w:szCs w:val="28"/>
          <w:lang w:val="kk-KZ"/>
        </w:rPr>
        <w:t>Priority projects</w:t>
      </w:r>
    </w:p>
    <w:p w:rsidR="00043020" w:rsidRPr="00963669" w:rsidRDefault="00043020" w:rsidP="00043020">
      <w:pPr>
        <w:ind w:firstLine="708"/>
        <w:contextualSpacing/>
        <w:jc w:val="both"/>
        <w:rPr>
          <w:sz w:val="28"/>
          <w:szCs w:val="28"/>
          <w:lang w:val="en-US"/>
        </w:rPr>
      </w:pPr>
      <w:r w:rsidRPr="00963669">
        <w:rPr>
          <w:sz w:val="28"/>
          <w:szCs w:val="28"/>
          <w:lang w:val="kk-KZ"/>
        </w:rPr>
        <w:t xml:space="preserve">In the five-year period implementation of 15 projects within the Industrialization Map planned for launch in the period 2015-2019, discussed with the applicants </w:t>
      </w:r>
      <w:r w:rsidRPr="00963669">
        <w:rPr>
          <w:sz w:val="28"/>
          <w:szCs w:val="28"/>
          <w:lang w:val="en-US"/>
        </w:rPr>
        <w:t xml:space="preserve">is provided </w:t>
      </w:r>
      <w:r w:rsidRPr="00963669">
        <w:rPr>
          <w:sz w:val="28"/>
          <w:szCs w:val="28"/>
          <w:lang w:val="kk-KZ"/>
        </w:rPr>
        <w:t>(Table 2.2.14.8).</w:t>
      </w:r>
    </w:p>
    <w:p w:rsidR="00043020" w:rsidRPr="00043020" w:rsidRDefault="00043020" w:rsidP="00043020">
      <w:pPr>
        <w:keepNext/>
        <w:ind w:firstLine="709"/>
        <w:rPr>
          <w:i/>
          <w:iCs/>
          <w:lang w:val="en-US"/>
        </w:rPr>
      </w:pPr>
    </w:p>
    <w:p w:rsidR="00043020" w:rsidRPr="00043020" w:rsidRDefault="00043020" w:rsidP="00043020">
      <w:pPr>
        <w:keepNext/>
        <w:rPr>
          <w:iCs/>
          <w:sz w:val="20"/>
          <w:lang w:val="en-US"/>
        </w:rPr>
      </w:pPr>
      <w:r w:rsidRPr="00043020">
        <w:rPr>
          <w:iCs/>
          <w:sz w:val="20"/>
          <w:lang w:val="en-US"/>
        </w:rPr>
        <w:t>Table 2.2.14.8. Projects within the Industrialization Map, planned for launch in 2015 - 2019 years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835"/>
        <w:gridCol w:w="1276"/>
        <w:gridCol w:w="1134"/>
        <w:gridCol w:w="1275"/>
        <w:gridCol w:w="1276"/>
        <w:gridCol w:w="1701"/>
      </w:tblGrid>
      <w:tr w:rsidR="00043020" w:rsidRPr="00542777" w:rsidTr="000C5E16">
        <w:trPr>
          <w:trHeight w:val="20"/>
        </w:trPr>
        <w:tc>
          <w:tcPr>
            <w:tcW w:w="534" w:type="dxa"/>
            <w:shd w:val="clear" w:color="auto" w:fill="D9D9D9"/>
            <w:vAlign w:val="center"/>
            <w:hideMark/>
          </w:tcPr>
          <w:p w:rsidR="00043020" w:rsidRPr="00043020" w:rsidRDefault="00043020" w:rsidP="000C5E16">
            <w:pPr>
              <w:ind w:firstLine="708"/>
              <w:contextualSpacing/>
              <w:jc w:val="center"/>
              <w:rPr>
                <w:b/>
                <w:bCs/>
                <w:iCs/>
                <w:sz w:val="18"/>
                <w:szCs w:val="18"/>
                <w:lang w:val="en-US"/>
              </w:rPr>
            </w:pPr>
          </w:p>
        </w:tc>
        <w:tc>
          <w:tcPr>
            <w:tcW w:w="2835" w:type="dxa"/>
            <w:shd w:val="clear" w:color="auto" w:fill="D9D9D9"/>
            <w:hideMark/>
          </w:tcPr>
          <w:p w:rsidR="00043020" w:rsidRPr="001178F6" w:rsidRDefault="00043020" w:rsidP="000C5E16">
            <w:pPr>
              <w:rPr>
                <w:b/>
                <w:sz w:val="18"/>
                <w:szCs w:val="18"/>
              </w:rPr>
            </w:pPr>
            <w:r>
              <w:rPr>
                <w:b/>
                <w:sz w:val="18"/>
                <w:szCs w:val="18"/>
              </w:rPr>
              <w:t>N</w:t>
            </w:r>
            <w:r w:rsidRPr="001178F6">
              <w:rPr>
                <w:b/>
                <w:sz w:val="18"/>
                <w:szCs w:val="18"/>
              </w:rPr>
              <w:t xml:space="preserve">ame of project </w:t>
            </w:r>
          </w:p>
        </w:tc>
        <w:tc>
          <w:tcPr>
            <w:tcW w:w="1276" w:type="dxa"/>
            <w:shd w:val="clear" w:color="auto" w:fill="D9D9D9"/>
            <w:hideMark/>
          </w:tcPr>
          <w:p w:rsidR="00043020" w:rsidRPr="001178F6" w:rsidRDefault="00043020" w:rsidP="000C5E16">
            <w:pPr>
              <w:rPr>
                <w:b/>
                <w:sz w:val="18"/>
                <w:szCs w:val="18"/>
              </w:rPr>
            </w:pPr>
            <w:r>
              <w:rPr>
                <w:b/>
                <w:sz w:val="18"/>
                <w:szCs w:val="18"/>
              </w:rPr>
              <w:t>O</w:t>
            </w:r>
            <w:r w:rsidRPr="001178F6">
              <w:rPr>
                <w:b/>
                <w:sz w:val="18"/>
                <w:szCs w:val="18"/>
              </w:rPr>
              <w:t xml:space="preserve">bject location </w:t>
            </w:r>
          </w:p>
        </w:tc>
        <w:tc>
          <w:tcPr>
            <w:tcW w:w="1134" w:type="dxa"/>
            <w:shd w:val="clear" w:color="auto" w:fill="D9D9D9"/>
          </w:tcPr>
          <w:p w:rsidR="00043020" w:rsidRPr="001178F6" w:rsidRDefault="00043020" w:rsidP="000C5E16">
            <w:pPr>
              <w:rPr>
                <w:b/>
                <w:sz w:val="18"/>
                <w:szCs w:val="18"/>
              </w:rPr>
            </w:pPr>
            <w:r w:rsidRPr="001178F6">
              <w:rPr>
                <w:b/>
                <w:sz w:val="18"/>
                <w:szCs w:val="18"/>
              </w:rPr>
              <w:t xml:space="preserve">Creating jobs, people. </w:t>
            </w:r>
          </w:p>
        </w:tc>
        <w:tc>
          <w:tcPr>
            <w:tcW w:w="1275" w:type="dxa"/>
            <w:shd w:val="clear" w:color="auto" w:fill="D9D9D9"/>
          </w:tcPr>
          <w:p w:rsidR="00043020" w:rsidRPr="00043020" w:rsidRDefault="00043020" w:rsidP="000C5E16">
            <w:pPr>
              <w:rPr>
                <w:b/>
                <w:sz w:val="18"/>
                <w:szCs w:val="18"/>
                <w:lang w:val="en-US"/>
              </w:rPr>
            </w:pPr>
            <w:r w:rsidRPr="00043020">
              <w:rPr>
                <w:b/>
                <w:sz w:val="18"/>
                <w:szCs w:val="18"/>
                <w:lang w:val="en-US"/>
              </w:rPr>
              <w:t xml:space="preserve">The volume of investments, bn </w:t>
            </w:r>
          </w:p>
        </w:tc>
        <w:tc>
          <w:tcPr>
            <w:tcW w:w="1276" w:type="dxa"/>
            <w:shd w:val="clear" w:color="auto" w:fill="D9D9D9"/>
            <w:hideMark/>
          </w:tcPr>
          <w:p w:rsidR="00043020" w:rsidRPr="001178F6" w:rsidRDefault="00043020" w:rsidP="000C5E16">
            <w:pPr>
              <w:rPr>
                <w:b/>
                <w:sz w:val="18"/>
                <w:szCs w:val="18"/>
              </w:rPr>
            </w:pPr>
            <w:r w:rsidRPr="001178F6">
              <w:rPr>
                <w:b/>
                <w:sz w:val="18"/>
                <w:szCs w:val="18"/>
              </w:rPr>
              <w:t xml:space="preserve">Commissioning </w:t>
            </w:r>
          </w:p>
        </w:tc>
        <w:tc>
          <w:tcPr>
            <w:tcW w:w="1701" w:type="dxa"/>
            <w:shd w:val="clear" w:color="auto" w:fill="D9D9D9"/>
          </w:tcPr>
          <w:p w:rsidR="00043020" w:rsidRPr="001178F6" w:rsidRDefault="00043020" w:rsidP="000C5E16">
            <w:pPr>
              <w:rPr>
                <w:b/>
                <w:sz w:val="18"/>
                <w:szCs w:val="18"/>
              </w:rPr>
            </w:pPr>
            <w:r w:rsidRPr="001178F6">
              <w:rPr>
                <w:b/>
                <w:sz w:val="18"/>
                <w:szCs w:val="18"/>
              </w:rPr>
              <w:t>Planned production capacity</w:t>
            </w:r>
          </w:p>
        </w:tc>
      </w:tr>
      <w:tr w:rsidR="00043020" w:rsidRPr="00043020" w:rsidTr="000C5E16">
        <w:trPr>
          <w:trHeight w:val="20"/>
        </w:trPr>
        <w:tc>
          <w:tcPr>
            <w:tcW w:w="534" w:type="dxa"/>
            <w:shd w:val="clear" w:color="auto" w:fill="auto"/>
            <w:vAlign w:val="center"/>
          </w:tcPr>
          <w:p w:rsidR="00043020" w:rsidRPr="00542777" w:rsidRDefault="00043020" w:rsidP="000C5E16">
            <w:pPr>
              <w:contextualSpacing/>
              <w:rPr>
                <w:sz w:val="18"/>
                <w:szCs w:val="18"/>
              </w:rPr>
            </w:pPr>
            <w:r w:rsidRPr="00542777">
              <w:rPr>
                <w:sz w:val="18"/>
                <w:szCs w:val="18"/>
              </w:rPr>
              <w:t>1</w:t>
            </w:r>
          </w:p>
        </w:tc>
        <w:tc>
          <w:tcPr>
            <w:tcW w:w="2835" w:type="dxa"/>
            <w:shd w:val="clear" w:color="auto" w:fill="auto"/>
          </w:tcPr>
          <w:p w:rsidR="00043020" w:rsidRPr="00043020" w:rsidRDefault="00043020" w:rsidP="000C5E16">
            <w:pPr>
              <w:rPr>
                <w:sz w:val="18"/>
                <w:szCs w:val="18"/>
                <w:lang w:val="en-US"/>
              </w:rPr>
            </w:pPr>
            <w:r w:rsidRPr="00043020">
              <w:rPr>
                <w:sz w:val="18"/>
                <w:szCs w:val="18"/>
                <w:lang w:val="en-US"/>
              </w:rPr>
              <w:t>Manufacture of prefabricated building blocks for construction, housing vklyuchaya KAZYNAINVESTCOMPANY</w:t>
            </w:r>
          </w:p>
        </w:tc>
        <w:tc>
          <w:tcPr>
            <w:tcW w:w="1276" w:type="dxa"/>
            <w:shd w:val="clear" w:color="auto" w:fill="auto"/>
          </w:tcPr>
          <w:p w:rsidR="00043020" w:rsidRPr="001178F6" w:rsidRDefault="00043020" w:rsidP="000C5E16">
            <w:pPr>
              <w:rPr>
                <w:sz w:val="18"/>
                <w:szCs w:val="18"/>
              </w:rPr>
            </w:pPr>
            <w:r w:rsidRPr="001178F6">
              <w:rPr>
                <w:sz w:val="18"/>
                <w:szCs w:val="18"/>
              </w:rPr>
              <w:t xml:space="preserve">Akmola region </w:t>
            </w:r>
          </w:p>
        </w:tc>
        <w:tc>
          <w:tcPr>
            <w:tcW w:w="1134" w:type="dxa"/>
            <w:vAlign w:val="center"/>
          </w:tcPr>
          <w:p w:rsidR="00043020" w:rsidRPr="001178F6" w:rsidRDefault="00043020" w:rsidP="000C5E16">
            <w:pPr>
              <w:contextualSpacing/>
              <w:jc w:val="center"/>
              <w:rPr>
                <w:sz w:val="18"/>
                <w:szCs w:val="18"/>
              </w:rPr>
            </w:pPr>
            <w:r w:rsidRPr="001178F6">
              <w:rPr>
                <w:sz w:val="18"/>
                <w:szCs w:val="18"/>
              </w:rPr>
              <w:t>2 000</w:t>
            </w:r>
          </w:p>
        </w:tc>
        <w:tc>
          <w:tcPr>
            <w:tcW w:w="1275" w:type="dxa"/>
            <w:vAlign w:val="center"/>
          </w:tcPr>
          <w:p w:rsidR="00043020" w:rsidRPr="00542777" w:rsidRDefault="00043020" w:rsidP="000C5E16">
            <w:pPr>
              <w:contextualSpacing/>
              <w:jc w:val="center"/>
              <w:rPr>
                <w:sz w:val="18"/>
                <w:szCs w:val="18"/>
              </w:rPr>
            </w:pPr>
            <w:r w:rsidRPr="00542777">
              <w:rPr>
                <w:sz w:val="18"/>
                <w:szCs w:val="18"/>
              </w:rPr>
              <w:t>20,8</w:t>
            </w:r>
          </w:p>
        </w:tc>
        <w:tc>
          <w:tcPr>
            <w:tcW w:w="1276" w:type="dxa"/>
            <w:shd w:val="clear" w:color="auto" w:fill="auto"/>
            <w:vAlign w:val="center"/>
          </w:tcPr>
          <w:p w:rsidR="00043020" w:rsidRPr="00542777" w:rsidRDefault="00043020" w:rsidP="000C5E16">
            <w:pPr>
              <w:contextualSpacing/>
              <w:jc w:val="center"/>
              <w:rPr>
                <w:sz w:val="18"/>
                <w:szCs w:val="18"/>
              </w:rPr>
            </w:pPr>
          </w:p>
          <w:p w:rsidR="00043020" w:rsidRPr="00542777" w:rsidRDefault="00043020" w:rsidP="000C5E16">
            <w:pPr>
              <w:contextualSpacing/>
              <w:jc w:val="center"/>
              <w:rPr>
                <w:sz w:val="18"/>
                <w:szCs w:val="18"/>
              </w:rPr>
            </w:pPr>
            <w:r w:rsidRPr="00542777">
              <w:rPr>
                <w:sz w:val="18"/>
                <w:szCs w:val="18"/>
              </w:rPr>
              <w:t>2015 г.</w:t>
            </w:r>
          </w:p>
          <w:p w:rsidR="00043020" w:rsidRPr="00542777" w:rsidRDefault="00043020" w:rsidP="000C5E16">
            <w:pPr>
              <w:contextualSpacing/>
              <w:jc w:val="center"/>
              <w:rPr>
                <w:sz w:val="18"/>
                <w:szCs w:val="18"/>
              </w:rPr>
            </w:pPr>
          </w:p>
        </w:tc>
        <w:tc>
          <w:tcPr>
            <w:tcW w:w="1701" w:type="dxa"/>
          </w:tcPr>
          <w:p w:rsidR="00043020" w:rsidRPr="00043020" w:rsidRDefault="00043020" w:rsidP="000C5E16">
            <w:pPr>
              <w:rPr>
                <w:sz w:val="18"/>
                <w:szCs w:val="18"/>
                <w:lang w:val="en-US"/>
              </w:rPr>
            </w:pPr>
            <w:r w:rsidRPr="00043020">
              <w:rPr>
                <w:sz w:val="18"/>
                <w:szCs w:val="18"/>
                <w:lang w:val="en-US"/>
              </w:rPr>
              <w:t xml:space="preserve">2250 thousand square meters. m / year </w:t>
            </w:r>
          </w:p>
        </w:tc>
      </w:tr>
      <w:tr w:rsidR="00043020" w:rsidRPr="001178F6" w:rsidTr="000C5E16">
        <w:trPr>
          <w:trHeight w:val="20"/>
        </w:trPr>
        <w:tc>
          <w:tcPr>
            <w:tcW w:w="534" w:type="dxa"/>
            <w:shd w:val="clear" w:color="auto" w:fill="auto"/>
            <w:vAlign w:val="center"/>
          </w:tcPr>
          <w:p w:rsidR="00043020" w:rsidRPr="00542777" w:rsidRDefault="00043020" w:rsidP="000C5E16">
            <w:pPr>
              <w:contextualSpacing/>
              <w:rPr>
                <w:sz w:val="18"/>
                <w:szCs w:val="18"/>
              </w:rPr>
            </w:pPr>
            <w:r w:rsidRPr="00542777">
              <w:rPr>
                <w:sz w:val="18"/>
                <w:szCs w:val="18"/>
              </w:rPr>
              <w:t>2</w:t>
            </w:r>
          </w:p>
        </w:tc>
        <w:tc>
          <w:tcPr>
            <w:tcW w:w="2835" w:type="dxa"/>
            <w:shd w:val="clear" w:color="auto" w:fill="auto"/>
          </w:tcPr>
          <w:p w:rsidR="00043020" w:rsidRPr="00043020" w:rsidRDefault="00043020" w:rsidP="000C5E16">
            <w:pPr>
              <w:rPr>
                <w:sz w:val="18"/>
                <w:szCs w:val="18"/>
                <w:lang w:val="en-US"/>
              </w:rPr>
            </w:pPr>
            <w:r w:rsidRPr="00043020">
              <w:rPr>
                <w:sz w:val="18"/>
                <w:szCs w:val="18"/>
                <w:lang w:val="en-US"/>
              </w:rPr>
              <w:t>Construction of a brick factory JV “Arshaly”</w:t>
            </w:r>
          </w:p>
        </w:tc>
        <w:tc>
          <w:tcPr>
            <w:tcW w:w="1276" w:type="dxa"/>
            <w:shd w:val="clear" w:color="auto" w:fill="auto"/>
          </w:tcPr>
          <w:p w:rsidR="00043020" w:rsidRPr="001178F6" w:rsidRDefault="00043020" w:rsidP="000C5E16">
            <w:pPr>
              <w:rPr>
                <w:sz w:val="18"/>
                <w:szCs w:val="18"/>
              </w:rPr>
            </w:pPr>
            <w:r w:rsidRPr="001178F6">
              <w:rPr>
                <w:sz w:val="18"/>
                <w:szCs w:val="18"/>
              </w:rPr>
              <w:t xml:space="preserve">Akmola region </w:t>
            </w:r>
          </w:p>
        </w:tc>
        <w:tc>
          <w:tcPr>
            <w:tcW w:w="1134" w:type="dxa"/>
            <w:vAlign w:val="center"/>
          </w:tcPr>
          <w:p w:rsidR="00043020" w:rsidRPr="001178F6" w:rsidRDefault="00043020" w:rsidP="000C5E16">
            <w:pPr>
              <w:contextualSpacing/>
              <w:jc w:val="center"/>
              <w:rPr>
                <w:sz w:val="18"/>
                <w:szCs w:val="18"/>
              </w:rPr>
            </w:pPr>
            <w:r w:rsidRPr="001178F6">
              <w:rPr>
                <w:sz w:val="18"/>
                <w:szCs w:val="18"/>
              </w:rPr>
              <w:t>35</w:t>
            </w:r>
          </w:p>
        </w:tc>
        <w:tc>
          <w:tcPr>
            <w:tcW w:w="1275" w:type="dxa"/>
            <w:vAlign w:val="center"/>
          </w:tcPr>
          <w:p w:rsidR="00043020" w:rsidRPr="00542777" w:rsidRDefault="00043020" w:rsidP="000C5E16">
            <w:pPr>
              <w:contextualSpacing/>
              <w:jc w:val="center"/>
              <w:rPr>
                <w:sz w:val="18"/>
                <w:szCs w:val="18"/>
              </w:rPr>
            </w:pPr>
            <w:r w:rsidRPr="00542777">
              <w:rPr>
                <w:sz w:val="18"/>
                <w:szCs w:val="18"/>
              </w:rPr>
              <w:t>0,9</w:t>
            </w:r>
          </w:p>
        </w:tc>
        <w:tc>
          <w:tcPr>
            <w:tcW w:w="1276"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2016 г.</w:t>
            </w:r>
          </w:p>
        </w:tc>
        <w:tc>
          <w:tcPr>
            <w:tcW w:w="1701" w:type="dxa"/>
          </w:tcPr>
          <w:p w:rsidR="00043020" w:rsidRPr="001178F6" w:rsidRDefault="00043020" w:rsidP="000C5E16">
            <w:pPr>
              <w:rPr>
                <w:sz w:val="18"/>
                <w:szCs w:val="18"/>
              </w:rPr>
            </w:pPr>
            <w:r w:rsidRPr="001178F6">
              <w:rPr>
                <w:sz w:val="18"/>
                <w:szCs w:val="18"/>
              </w:rPr>
              <w:t xml:space="preserve">120 million shares </w:t>
            </w:r>
          </w:p>
        </w:tc>
      </w:tr>
      <w:tr w:rsidR="00043020" w:rsidRPr="00043020" w:rsidTr="000C5E16">
        <w:trPr>
          <w:trHeight w:val="20"/>
        </w:trPr>
        <w:tc>
          <w:tcPr>
            <w:tcW w:w="534" w:type="dxa"/>
            <w:shd w:val="clear" w:color="auto" w:fill="auto"/>
            <w:vAlign w:val="center"/>
          </w:tcPr>
          <w:p w:rsidR="00043020" w:rsidRPr="00542777" w:rsidRDefault="00043020" w:rsidP="000C5E16">
            <w:pPr>
              <w:contextualSpacing/>
              <w:rPr>
                <w:sz w:val="18"/>
                <w:szCs w:val="18"/>
              </w:rPr>
            </w:pPr>
            <w:r w:rsidRPr="00542777">
              <w:rPr>
                <w:sz w:val="18"/>
                <w:szCs w:val="18"/>
              </w:rPr>
              <w:t>3</w:t>
            </w:r>
          </w:p>
        </w:tc>
        <w:tc>
          <w:tcPr>
            <w:tcW w:w="2835" w:type="dxa"/>
            <w:shd w:val="clear" w:color="auto" w:fill="auto"/>
          </w:tcPr>
          <w:p w:rsidR="00043020" w:rsidRPr="00043020" w:rsidRDefault="00043020" w:rsidP="000C5E16">
            <w:pPr>
              <w:rPr>
                <w:sz w:val="18"/>
                <w:szCs w:val="18"/>
                <w:lang w:val="en-US"/>
              </w:rPr>
            </w:pPr>
            <w:r w:rsidRPr="00043020">
              <w:rPr>
                <w:sz w:val="18"/>
                <w:szCs w:val="18"/>
                <w:lang w:val="en-US"/>
              </w:rPr>
              <w:t>Cement plant LLP “BI-Cement”</w:t>
            </w:r>
          </w:p>
        </w:tc>
        <w:tc>
          <w:tcPr>
            <w:tcW w:w="1276" w:type="dxa"/>
            <w:shd w:val="clear" w:color="auto" w:fill="auto"/>
          </w:tcPr>
          <w:p w:rsidR="00043020" w:rsidRPr="001178F6" w:rsidRDefault="00043020" w:rsidP="000C5E16">
            <w:pPr>
              <w:rPr>
                <w:sz w:val="18"/>
                <w:szCs w:val="18"/>
              </w:rPr>
            </w:pPr>
            <w:r w:rsidRPr="001178F6">
              <w:rPr>
                <w:sz w:val="18"/>
                <w:szCs w:val="18"/>
              </w:rPr>
              <w:t xml:space="preserve">Akmola region </w:t>
            </w:r>
          </w:p>
        </w:tc>
        <w:tc>
          <w:tcPr>
            <w:tcW w:w="1134" w:type="dxa"/>
            <w:vAlign w:val="center"/>
          </w:tcPr>
          <w:p w:rsidR="00043020" w:rsidRPr="001178F6" w:rsidRDefault="00043020" w:rsidP="000C5E16">
            <w:pPr>
              <w:contextualSpacing/>
              <w:jc w:val="center"/>
              <w:rPr>
                <w:sz w:val="18"/>
                <w:szCs w:val="18"/>
              </w:rPr>
            </w:pPr>
            <w:r w:rsidRPr="001178F6">
              <w:rPr>
                <w:sz w:val="18"/>
                <w:szCs w:val="18"/>
              </w:rPr>
              <w:t>480</w:t>
            </w:r>
          </w:p>
        </w:tc>
        <w:tc>
          <w:tcPr>
            <w:tcW w:w="1275" w:type="dxa"/>
            <w:vAlign w:val="center"/>
          </w:tcPr>
          <w:p w:rsidR="00043020" w:rsidRPr="00542777" w:rsidRDefault="00043020" w:rsidP="000C5E16">
            <w:pPr>
              <w:contextualSpacing/>
              <w:jc w:val="center"/>
              <w:rPr>
                <w:sz w:val="18"/>
                <w:szCs w:val="18"/>
              </w:rPr>
            </w:pPr>
            <w:r w:rsidRPr="00542777">
              <w:rPr>
                <w:sz w:val="18"/>
                <w:szCs w:val="18"/>
              </w:rPr>
              <w:t>23, 1</w:t>
            </w:r>
          </w:p>
        </w:tc>
        <w:tc>
          <w:tcPr>
            <w:tcW w:w="1276"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2016 г.</w:t>
            </w:r>
          </w:p>
        </w:tc>
        <w:tc>
          <w:tcPr>
            <w:tcW w:w="1701" w:type="dxa"/>
          </w:tcPr>
          <w:p w:rsidR="00043020" w:rsidRPr="00043020" w:rsidRDefault="00043020" w:rsidP="000C5E16">
            <w:pPr>
              <w:rPr>
                <w:sz w:val="18"/>
                <w:szCs w:val="18"/>
                <w:lang w:val="en-US"/>
              </w:rPr>
            </w:pPr>
            <w:r w:rsidRPr="00043020">
              <w:rPr>
                <w:sz w:val="18"/>
                <w:szCs w:val="18"/>
                <w:lang w:val="en-US"/>
              </w:rPr>
              <w:t xml:space="preserve">552 thousand tons of cement / year </w:t>
            </w:r>
          </w:p>
        </w:tc>
      </w:tr>
      <w:tr w:rsidR="00043020" w:rsidRPr="001178F6" w:rsidTr="000C5E16">
        <w:trPr>
          <w:trHeight w:val="20"/>
        </w:trPr>
        <w:tc>
          <w:tcPr>
            <w:tcW w:w="534" w:type="dxa"/>
            <w:shd w:val="clear" w:color="auto" w:fill="auto"/>
            <w:vAlign w:val="center"/>
          </w:tcPr>
          <w:p w:rsidR="00043020" w:rsidRPr="00542777" w:rsidRDefault="00043020" w:rsidP="000C5E16">
            <w:pPr>
              <w:contextualSpacing/>
              <w:rPr>
                <w:sz w:val="18"/>
                <w:szCs w:val="18"/>
              </w:rPr>
            </w:pPr>
            <w:r w:rsidRPr="00542777">
              <w:rPr>
                <w:sz w:val="18"/>
                <w:szCs w:val="18"/>
              </w:rPr>
              <w:t>4</w:t>
            </w:r>
          </w:p>
        </w:tc>
        <w:tc>
          <w:tcPr>
            <w:tcW w:w="2835" w:type="dxa"/>
            <w:shd w:val="clear" w:color="auto" w:fill="auto"/>
          </w:tcPr>
          <w:p w:rsidR="00043020" w:rsidRPr="00043020" w:rsidRDefault="00043020" w:rsidP="000C5E16">
            <w:pPr>
              <w:rPr>
                <w:sz w:val="18"/>
                <w:szCs w:val="18"/>
                <w:lang w:val="en-US"/>
              </w:rPr>
            </w:pPr>
            <w:r w:rsidRPr="00043020">
              <w:rPr>
                <w:sz w:val="18"/>
                <w:szCs w:val="18"/>
                <w:lang w:val="en-US"/>
              </w:rPr>
              <w:t>Construction of a plant for the production of flat glass . SiseCamGroup ( Turkey), “Investment Fund of Kazakhstan”</w:t>
            </w:r>
          </w:p>
        </w:tc>
        <w:tc>
          <w:tcPr>
            <w:tcW w:w="1276" w:type="dxa"/>
            <w:shd w:val="clear" w:color="auto" w:fill="auto"/>
          </w:tcPr>
          <w:p w:rsidR="00043020" w:rsidRPr="001178F6" w:rsidRDefault="00043020" w:rsidP="000C5E16">
            <w:pPr>
              <w:rPr>
                <w:sz w:val="18"/>
                <w:szCs w:val="18"/>
              </w:rPr>
            </w:pPr>
            <w:r w:rsidRPr="001178F6">
              <w:rPr>
                <w:sz w:val="18"/>
                <w:szCs w:val="18"/>
              </w:rPr>
              <w:t xml:space="preserve">Kyzyl-Orda region </w:t>
            </w:r>
          </w:p>
        </w:tc>
        <w:tc>
          <w:tcPr>
            <w:tcW w:w="1134" w:type="dxa"/>
            <w:vAlign w:val="center"/>
          </w:tcPr>
          <w:p w:rsidR="00043020" w:rsidRPr="001178F6" w:rsidRDefault="00043020" w:rsidP="000C5E16">
            <w:pPr>
              <w:contextualSpacing/>
              <w:jc w:val="center"/>
              <w:rPr>
                <w:sz w:val="18"/>
                <w:szCs w:val="18"/>
              </w:rPr>
            </w:pPr>
          </w:p>
        </w:tc>
        <w:tc>
          <w:tcPr>
            <w:tcW w:w="1275" w:type="dxa"/>
            <w:vAlign w:val="center"/>
          </w:tcPr>
          <w:p w:rsidR="00043020" w:rsidRPr="00542777" w:rsidRDefault="00043020" w:rsidP="000C5E16">
            <w:pPr>
              <w:contextualSpacing/>
              <w:jc w:val="center"/>
              <w:rPr>
                <w:sz w:val="18"/>
                <w:szCs w:val="18"/>
              </w:rPr>
            </w:pPr>
            <w:r w:rsidRPr="00542777">
              <w:rPr>
                <w:sz w:val="18"/>
                <w:szCs w:val="18"/>
              </w:rPr>
              <w:t>34,1</w:t>
            </w:r>
          </w:p>
        </w:tc>
        <w:tc>
          <w:tcPr>
            <w:tcW w:w="1276"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2016 г.</w:t>
            </w:r>
          </w:p>
        </w:tc>
        <w:tc>
          <w:tcPr>
            <w:tcW w:w="1701" w:type="dxa"/>
          </w:tcPr>
          <w:p w:rsidR="00043020" w:rsidRPr="001178F6" w:rsidRDefault="00043020" w:rsidP="000C5E16">
            <w:pPr>
              <w:rPr>
                <w:sz w:val="18"/>
                <w:szCs w:val="18"/>
              </w:rPr>
            </w:pPr>
            <w:r w:rsidRPr="001178F6">
              <w:rPr>
                <w:sz w:val="18"/>
                <w:szCs w:val="18"/>
              </w:rPr>
              <w:t xml:space="preserve">300 thousand tons </w:t>
            </w:r>
          </w:p>
        </w:tc>
      </w:tr>
      <w:tr w:rsidR="00043020" w:rsidRPr="00043020" w:rsidTr="000C5E16">
        <w:trPr>
          <w:trHeight w:val="20"/>
        </w:trPr>
        <w:tc>
          <w:tcPr>
            <w:tcW w:w="534" w:type="dxa"/>
            <w:shd w:val="clear" w:color="auto" w:fill="auto"/>
            <w:vAlign w:val="center"/>
          </w:tcPr>
          <w:p w:rsidR="00043020" w:rsidRPr="00542777" w:rsidRDefault="00043020" w:rsidP="000C5E16">
            <w:pPr>
              <w:contextualSpacing/>
              <w:rPr>
                <w:sz w:val="18"/>
                <w:szCs w:val="18"/>
              </w:rPr>
            </w:pPr>
            <w:r w:rsidRPr="00542777">
              <w:rPr>
                <w:sz w:val="18"/>
                <w:szCs w:val="18"/>
              </w:rPr>
              <w:t>5</w:t>
            </w:r>
          </w:p>
        </w:tc>
        <w:tc>
          <w:tcPr>
            <w:tcW w:w="2835" w:type="dxa"/>
            <w:shd w:val="clear" w:color="auto" w:fill="auto"/>
          </w:tcPr>
          <w:p w:rsidR="00043020" w:rsidRPr="00043020" w:rsidRDefault="00043020" w:rsidP="000C5E16">
            <w:pPr>
              <w:rPr>
                <w:sz w:val="18"/>
                <w:szCs w:val="18"/>
                <w:lang w:val="en-US"/>
              </w:rPr>
            </w:pPr>
            <w:r w:rsidRPr="00043020">
              <w:rPr>
                <w:sz w:val="18"/>
                <w:szCs w:val="18"/>
                <w:lang w:val="en-US"/>
              </w:rPr>
              <w:t>Construction of a plant for the production of bentonite powders of bentonite clays LLP “Bentonite K”</w:t>
            </w:r>
          </w:p>
        </w:tc>
        <w:tc>
          <w:tcPr>
            <w:tcW w:w="1276" w:type="dxa"/>
            <w:shd w:val="clear" w:color="auto" w:fill="auto"/>
          </w:tcPr>
          <w:p w:rsidR="00043020" w:rsidRPr="001178F6" w:rsidRDefault="00043020" w:rsidP="000C5E16">
            <w:pPr>
              <w:rPr>
                <w:sz w:val="18"/>
                <w:szCs w:val="18"/>
              </w:rPr>
            </w:pPr>
            <w:r w:rsidRPr="001178F6">
              <w:rPr>
                <w:sz w:val="18"/>
                <w:szCs w:val="18"/>
              </w:rPr>
              <w:t xml:space="preserve">EKR </w:t>
            </w:r>
          </w:p>
        </w:tc>
        <w:tc>
          <w:tcPr>
            <w:tcW w:w="1134" w:type="dxa"/>
            <w:vAlign w:val="center"/>
          </w:tcPr>
          <w:p w:rsidR="00043020" w:rsidRPr="001178F6" w:rsidRDefault="00043020" w:rsidP="000C5E16">
            <w:pPr>
              <w:contextualSpacing/>
              <w:jc w:val="center"/>
              <w:rPr>
                <w:sz w:val="18"/>
                <w:szCs w:val="18"/>
              </w:rPr>
            </w:pPr>
            <w:r w:rsidRPr="001178F6">
              <w:rPr>
                <w:sz w:val="18"/>
                <w:szCs w:val="18"/>
              </w:rPr>
              <w:t>50</w:t>
            </w:r>
          </w:p>
        </w:tc>
        <w:tc>
          <w:tcPr>
            <w:tcW w:w="1275" w:type="dxa"/>
            <w:vAlign w:val="center"/>
          </w:tcPr>
          <w:p w:rsidR="00043020" w:rsidRPr="00542777" w:rsidRDefault="00043020" w:rsidP="000C5E16">
            <w:pPr>
              <w:contextualSpacing/>
              <w:jc w:val="center"/>
              <w:rPr>
                <w:sz w:val="18"/>
                <w:szCs w:val="18"/>
              </w:rPr>
            </w:pPr>
            <w:r w:rsidRPr="00542777">
              <w:rPr>
                <w:sz w:val="18"/>
                <w:szCs w:val="18"/>
              </w:rPr>
              <w:t>0,3</w:t>
            </w:r>
          </w:p>
        </w:tc>
        <w:tc>
          <w:tcPr>
            <w:tcW w:w="1276"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2016 г.</w:t>
            </w:r>
          </w:p>
        </w:tc>
        <w:tc>
          <w:tcPr>
            <w:tcW w:w="1701" w:type="dxa"/>
          </w:tcPr>
          <w:p w:rsidR="00043020" w:rsidRPr="00043020" w:rsidRDefault="00043020" w:rsidP="000C5E16">
            <w:pPr>
              <w:rPr>
                <w:sz w:val="18"/>
                <w:szCs w:val="18"/>
                <w:lang w:val="en-US"/>
              </w:rPr>
            </w:pPr>
            <w:r w:rsidRPr="00043020">
              <w:rPr>
                <w:sz w:val="18"/>
                <w:szCs w:val="18"/>
                <w:lang w:val="en-US"/>
              </w:rPr>
              <w:t xml:space="preserve">50 tons of mining of bentonite clay, 30 tons of bentonite powders production </w:t>
            </w:r>
          </w:p>
        </w:tc>
      </w:tr>
      <w:tr w:rsidR="00043020" w:rsidRPr="001178F6" w:rsidTr="000C5E16">
        <w:trPr>
          <w:trHeight w:val="20"/>
        </w:trPr>
        <w:tc>
          <w:tcPr>
            <w:tcW w:w="534" w:type="dxa"/>
            <w:shd w:val="clear" w:color="auto" w:fill="auto"/>
            <w:vAlign w:val="center"/>
          </w:tcPr>
          <w:p w:rsidR="00043020" w:rsidRPr="00542777" w:rsidRDefault="00043020" w:rsidP="000C5E16">
            <w:pPr>
              <w:contextualSpacing/>
              <w:rPr>
                <w:sz w:val="18"/>
                <w:szCs w:val="18"/>
              </w:rPr>
            </w:pPr>
            <w:r w:rsidRPr="00542777">
              <w:rPr>
                <w:sz w:val="18"/>
                <w:szCs w:val="18"/>
              </w:rPr>
              <w:t>6</w:t>
            </w:r>
          </w:p>
        </w:tc>
        <w:tc>
          <w:tcPr>
            <w:tcW w:w="2835" w:type="dxa"/>
            <w:shd w:val="clear" w:color="auto" w:fill="auto"/>
          </w:tcPr>
          <w:p w:rsidR="00043020" w:rsidRPr="00043020" w:rsidRDefault="00043020" w:rsidP="000C5E16">
            <w:pPr>
              <w:rPr>
                <w:sz w:val="18"/>
                <w:szCs w:val="18"/>
                <w:lang w:val="en-US"/>
              </w:rPr>
            </w:pPr>
            <w:r w:rsidRPr="00043020">
              <w:rPr>
                <w:sz w:val="18"/>
                <w:szCs w:val="18"/>
                <w:lang w:val="en-US"/>
              </w:rPr>
              <w:t>Construction of plants for the production of dry building mixes (CAS) , fine ground gypsum fillers and LLP “AlinaHolding”</w:t>
            </w:r>
          </w:p>
        </w:tc>
        <w:tc>
          <w:tcPr>
            <w:tcW w:w="1276" w:type="dxa"/>
            <w:shd w:val="clear" w:color="auto" w:fill="auto"/>
          </w:tcPr>
          <w:p w:rsidR="00043020" w:rsidRPr="001178F6" w:rsidRDefault="00043020" w:rsidP="000C5E16">
            <w:pPr>
              <w:rPr>
                <w:sz w:val="18"/>
                <w:szCs w:val="18"/>
              </w:rPr>
            </w:pPr>
            <w:r w:rsidRPr="001178F6">
              <w:rPr>
                <w:sz w:val="18"/>
                <w:szCs w:val="18"/>
              </w:rPr>
              <w:t xml:space="preserve">Zhambyl </w:t>
            </w:r>
          </w:p>
        </w:tc>
        <w:tc>
          <w:tcPr>
            <w:tcW w:w="1134" w:type="dxa"/>
            <w:vAlign w:val="center"/>
          </w:tcPr>
          <w:p w:rsidR="00043020" w:rsidRPr="001178F6" w:rsidRDefault="00043020" w:rsidP="000C5E16">
            <w:pPr>
              <w:contextualSpacing/>
              <w:jc w:val="center"/>
              <w:rPr>
                <w:sz w:val="18"/>
                <w:szCs w:val="18"/>
              </w:rPr>
            </w:pPr>
            <w:r w:rsidRPr="001178F6">
              <w:rPr>
                <w:sz w:val="18"/>
                <w:szCs w:val="18"/>
              </w:rPr>
              <w:t>105</w:t>
            </w:r>
          </w:p>
        </w:tc>
        <w:tc>
          <w:tcPr>
            <w:tcW w:w="1275" w:type="dxa"/>
            <w:vAlign w:val="center"/>
          </w:tcPr>
          <w:p w:rsidR="00043020" w:rsidRPr="00542777" w:rsidRDefault="00043020" w:rsidP="000C5E16">
            <w:pPr>
              <w:contextualSpacing/>
              <w:jc w:val="center"/>
              <w:rPr>
                <w:sz w:val="18"/>
                <w:szCs w:val="18"/>
              </w:rPr>
            </w:pPr>
            <w:r w:rsidRPr="00542777">
              <w:rPr>
                <w:sz w:val="18"/>
                <w:szCs w:val="18"/>
              </w:rPr>
              <w:t>3,9</w:t>
            </w:r>
          </w:p>
        </w:tc>
        <w:tc>
          <w:tcPr>
            <w:tcW w:w="1276"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2016 г.</w:t>
            </w:r>
          </w:p>
        </w:tc>
        <w:tc>
          <w:tcPr>
            <w:tcW w:w="1701" w:type="dxa"/>
          </w:tcPr>
          <w:p w:rsidR="00043020" w:rsidRPr="001178F6" w:rsidRDefault="00043020" w:rsidP="000C5E16">
            <w:pPr>
              <w:rPr>
                <w:sz w:val="18"/>
                <w:szCs w:val="18"/>
              </w:rPr>
            </w:pPr>
            <w:r w:rsidRPr="001178F6">
              <w:rPr>
                <w:sz w:val="18"/>
                <w:szCs w:val="18"/>
              </w:rPr>
              <w:t xml:space="preserve">140 thousand tons </w:t>
            </w:r>
          </w:p>
        </w:tc>
      </w:tr>
      <w:tr w:rsidR="00043020" w:rsidRPr="001178F6" w:rsidTr="000C5E16">
        <w:trPr>
          <w:trHeight w:val="20"/>
        </w:trPr>
        <w:tc>
          <w:tcPr>
            <w:tcW w:w="534" w:type="dxa"/>
            <w:shd w:val="clear" w:color="auto" w:fill="auto"/>
            <w:vAlign w:val="center"/>
          </w:tcPr>
          <w:p w:rsidR="00043020" w:rsidRPr="00542777" w:rsidRDefault="00043020" w:rsidP="000C5E16">
            <w:pPr>
              <w:contextualSpacing/>
              <w:rPr>
                <w:sz w:val="18"/>
                <w:szCs w:val="18"/>
              </w:rPr>
            </w:pPr>
            <w:r w:rsidRPr="00542777">
              <w:rPr>
                <w:sz w:val="18"/>
                <w:szCs w:val="18"/>
              </w:rPr>
              <w:t>7</w:t>
            </w:r>
          </w:p>
        </w:tc>
        <w:tc>
          <w:tcPr>
            <w:tcW w:w="2835" w:type="dxa"/>
            <w:shd w:val="clear" w:color="auto" w:fill="auto"/>
          </w:tcPr>
          <w:p w:rsidR="00043020" w:rsidRPr="00043020" w:rsidRDefault="00043020" w:rsidP="000C5E16">
            <w:pPr>
              <w:rPr>
                <w:sz w:val="18"/>
                <w:szCs w:val="18"/>
                <w:lang w:val="en-US"/>
              </w:rPr>
            </w:pPr>
            <w:r w:rsidRPr="00043020">
              <w:rPr>
                <w:sz w:val="18"/>
                <w:szCs w:val="18"/>
                <w:lang w:val="en-US"/>
              </w:rPr>
              <w:t>Plant for the production of concrete products with elements of housing in Saran LLP “ KKK Concrete”</w:t>
            </w:r>
          </w:p>
        </w:tc>
        <w:tc>
          <w:tcPr>
            <w:tcW w:w="1276" w:type="dxa"/>
            <w:shd w:val="clear" w:color="auto" w:fill="auto"/>
          </w:tcPr>
          <w:p w:rsidR="00043020" w:rsidRPr="001178F6" w:rsidRDefault="00043020" w:rsidP="000C5E16">
            <w:pPr>
              <w:rPr>
                <w:sz w:val="18"/>
                <w:szCs w:val="18"/>
              </w:rPr>
            </w:pPr>
            <w:r w:rsidRPr="001178F6">
              <w:rPr>
                <w:sz w:val="18"/>
                <w:szCs w:val="18"/>
              </w:rPr>
              <w:t xml:space="preserve">Karaganda region </w:t>
            </w:r>
          </w:p>
        </w:tc>
        <w:tc>
          <w:tcPr>
            <w:tcW w:w="1134" w:type="dxa"/>
            <w:vAlign w:val="center"/>
          </w:tcPr>
          <w:p w:rsidR="00043020" w:rsidRPr="001178F6" w:rsidRDefault="00043020" w:rsidP="000C5E16">
            <w:pPr>
              <w:contextualSpacing/>
              <w:jc w:val="center"/>
              <w:rPr>
                <w:sz w:val="18"/>
                <w:szCs w:val="18"/>
              </w:rPr>
            </w:pPr>
            <w:r w:rsidRPr="001178F6">
              <w:rPr>
                <w:sz w:val="18"/>
                <w:szCs w:val="18"/>
              </w:rPr>
              <w:t>100</w:t>
            </w:r>
          </w:p>
        </w:tc>
        <w:tc>
          <w:tcPr>
            <w:tcW w:w="1275" w:type="dxa"/>
            <w:vAlign w:val="center"/>
          </w:tcPr>
          <w:p w:rsidR="00043020" w:rsidRPr="00542777" w:rsidRDefault="00043020" w:rsidP="000C5E16">
            <w:pPr>
              <w:contextualSpacing/>
              <w:jc w:val="center"/>
              <w:rPr>
                <w:sz w:val="18"/>
                <w:szCs w:val="18"/>
              </w:rPr>
            </w:pPr>
            <w:r w:rsidRPr="00542777">
              <w:rPr>
                <w:sz w:val="18"/>
                <w:szCs w:val="18"/>
              </w:rPr>
              <w:t>1, 2</w:t>
            </w:r>
          </w:p>
        </w:tc>
        <w:tc>
          <w:tcPr>
            <w:tcW w:w="1276"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2015 г.</w:t>
            </w:r>
          </w:p>
        </w:tc>
        <w:tc>
          <w:tcPr>
            <w:tcW w:w="1701" w:type="dxa"/>
          </w:tcPr>
          <w:p w:rsidR="00043020" w:rsidRPr="001178F6" w:rsidRDefault="00043020" w:rsidP="000C5E16">
            <w:pPr>
              <w:rPr>
                <w:sz w:val="18"/>
                <w:szCs w:val="18"/>
              </w:rPr>
            </w:pPr>
            <w:r w:rsidRPr="001178F6">
              <w:rPr>
                <w:sz w:val="18"/>
                <w:szCs w:val="18"/>
              </w:rPr>
              <w:t xml:space="preserve">n / a </w:t>
            </w:r>
          </w:p>
        </w:tc>
      </w:tr>
      <w:tr w:rsidR="00043020" w:rsidRPr="001178F6" w:rsidTr="000C5E16">
        <w:trPr>
          <w:trHeight w:val="20"/>
        </w:trPr>
        <w:tc>
          <w:tcPr>
            <w:tcW w:w="534" w:type="dxa"/>
            <w:shd w:val="clear" w:color="auto" w:fill="auto"/>
            <w:vAlign w:val="center"/>
          </w:tcPr>
          <w:p w:rsidR="00043020" w:rsidRPr="00542777" w:rsidRDefault="00043020" w:rsidP="000C5E16">
            <w:pPr>
              <w:contextualSpacing/>
              <w:rPr>
                <w:sz w:val="18"/>
                <w:szCs w:val="18"/>
              </w:rPr>
            </w:pPr>
            <w:r w:rsidRPr="00542777">
              <w:rPr>
                <w:sz w:val="18"/>
                <w:szCs w:val="18"/>
              </w:rPr>
              <w:t>8</w:t>
            </w:r>
          </w:p>
        </w:tc>
        <w:tc>
          <w:tcPr>
            <w:tcW w:w="2835" w:type="dxa"/>
            <w:shd w:val="clear" w:color="auto" w:fill="auto"/>
          </w:tcPr>
          <w:p w:rsidR="00043020" w:rsidRPr="00043020" w:rsidRDefault="00043020" w:rsidP="000C5E16">
            <w:pPr>
              <w:rPr>
                <w:sz w:val="18"/>
                <w:szCs w:val="18"/>
                <w:lang w:val="en-US"/>
              </w:rPr>
            </w:pPr>
            <w:r w:rsidRPr="00043020">
              <w:rPr>
                <w:sz w:val="18"/>
                <w:szCs w:val="18"/>
                <w:lang w:val="en-US"/>
              </w:rPr>
              <w:t>Production of polymer products LLP “Petrochem Company LTD”</w:t>
            </w:r>
          </w:p>
        </w:tc>
        <w:tc>
          <w:tcPr>
            <w:tcW w:w="1276" w:type="dxa"/>
            <w:shd w:val="clear" w:color="auto" w:fill="auto"/>
          </w:tcPr>
          <w:p w:rsidR="00043020" w:rsidRPr="001178F6" w:rsidRDefault="00043020" w:rsidP="000C5E16">
            <w:pPr>
              <w:rPr>
                <w:sz w:val="18"/>
                <w:szCs w:val="18"/>
              </w:rPr>
            </w:pPr>
            <w:r w:rsidRPr="001178F6">
              <w:rPr>
                <w:sz w:val="18"/>
                <w:szCs w:val="18"/>
              </w:rPr>
              <w:t xml:space="preserve">Pavlodar region </w:t>
            </w:r>
          </w:p>
        </w:tc>
        <w:tc>
          <w:tcPr>
            <w:tcW w:w="1134" w:type="dxa"/>
            <w:vAlign w:val="center"/>
          </w:tcPr>
          <w:p w:rsidR="00043020" w:rsidRPr="001178F6" w:rsidRDefault="00043020" w:rsidP="000C5E16">
            <w:pPr>
              <w:contextualSpacing/>
              <w:jc w:val="center"/>
              <w:rPr>
                <w:sz w:val="18"/>
                <w:szCs w:val="18"/>
              </w:rPr>
            </w:pPr>
            <w:r w:rsidRPr="001178F6">
              <w:rPr>
                <w:sz w:val="18"/>
                <w:szCs w:val="18"/>
              </w:rPr>
              <w:t>300</w:t>
            </w:r>
          </w:p>
        </w:tc>
        <w:tc>
          <w:tcPr>
            <w:tcW w:w="1275" w:type="dxa"/>
            <w:vAlign w:val="center"/>
          </w:tcPr>
          <w:p w:rsidR="00043020" w:rsidRPr="00542777" w:rsidRDefault="00043020" w:rsidP="000C5E16">
            <w:pPr>
              <w:contextualSpacing/>
              <w:jc w:val="center"/>
              <w:rPr>
                <w:sz w:val="18"/>
                <w:szCs w:val="18"/>
              </w:rPr>
            </w:pPr>
            <w:r w:rsidRPr="00542777">
              <w:rPr>
                <w:sz w:val="18"/>
                <w:szCs w:val="18"/>
              </w:rPr>
              <w:t>1,8</w:t>
            </w:r>
          </w:p>
        </w:tc>
        <w:tc>
          <w:tcPr>
            <w:tcW w:w="1276"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2015 г.</w:t>
            </w:r>
          </w:p>
        </w:tc>
        <w:tc>
          <w:tcPr>
            <w:tcW w:w="1701" w:type="dxa"/>
          </w:tcPr>
          <w:p w:rsidR="00043020" w:rsidRPr="001178F6" w:rsidRDefault="00043020" w:rsidP="000C5E16">
            <w:pPr>
              <w:rPr>
                <w:sz w:val="18"/>
                <w:szCs w:val="18"/>
              </w:rPr>
            </w:pPr>
            <w:r w:rsidRPr="001178F6">
              <w:rPr>
                <w:sz w:val="18"/>
                <w:szCs w:val="18"/>
              </w:rPr>
              <w:t xml:space="preserve">50 million units. per year </w:t>
            </w:r>
          </w:p>
        </w:tc>
      </w:tr>
      <w:tr w:rsidR="00043020" w:rsidRPr="001178F6" w:rsidTr="000C5E16">
        <w:trPr>
          <w:trHeight w:val="20"/>
        </w:trPr>
        <w:tc>
          <w:tcPr>
            <w:tcW w:w="534" w:type="dxa"/>
            <w:shd w:val="clear" w:color="auto" w:fill="auto"/>
            <w:vAlign w:val="center"/>
          </w:tcPr>
          <w:p w:rsidR="00043020" w:rsidRPr="00542777" w:rsidRDefault="00043020" w:rsidP="000C5E16">
            <w:pPr>
              <w:contextualSpacing/>
              <w:rPr>
                <w:sz w:val="18"/>
                <w:szCs w:val="18"/>
              </w:rPr>
            </w:pPr>
            <w:r w:rsidRPr="00542777">
              <w:rPr>
                <w:sz w:val="18"/>
                <w:szCs w:val="18"/>
              </w:rPr>
              <w:t>9</w:t>
            </w:r>
          </w:p>
        </w:tc>
        <w:tc>
          <w:tcPr>
            <w:tcW w:w="2835" w:type="dxa"/>
            <w:shd w:val="clear" w:color="auto" w:fill="auto"/>
          </w:tcPr>
          <w:p w:rsidR="00043020" w:rsidRPr="00043020" w:rsidRDefault="00043020" w:rsidP="000C5E16">
            <w:pPr>
              <w:rPr>
                <w:sz w:val="18"/>
                <w:szCs w:val="18"/>
                <w:lang w:val="en-US"/>
              </w:rPr>
            </w:pPr>
            <w:r w:rsidRPr="00043020">
              <w:rPr>
                <w:sz w:val="18"/>
                <w:szCs w:val="18"/>
                <w:lang w:val="en-US"/>
              </w:rPr>
              <w:t>Expansion of the plant for the production of clinker and cement</w:t>
            </w:r>
          </w:p>
        </w:tc>
        <w:tc>
          <w:tcPr>
            <w:tcW w:w="1276" w:type="dxa"/>
            <w:shd w:val="clear" w:color="auto" w:fill="auto"/>
          </w:tcPr>
          <w:p w:rsidR="00043020" w:rsidRPr="001178F6" w:rsidRDefault="00043020" w:rsidP="000C5E16">
            <w:pPr>
              <w:rPr>
                <w:sz w:val="18"/>
                <w:szCs w:val="18"/>
              </w:rPr>
            </w:pPr>
            <w:r w:rsidRPr="001178F6">
              <w:rPr>
                <w:sz w:val="18"/>
                <w:szCs w:val="18"/>
              </w:rPr>
              <w:t>SKR</w:t>
            </w:r>
          </w:p>
        </w:tc>
        <w:tc>
          <w:tcPr>
            <w:tcW w:w="1134" w:type="dxa"/>
            <w:vAlign w:val="center"/>
          </w:tcPr>
          <w:p w:rsidR="00043020" w:rsidRPr="001178F6" w:rsidRDefault="00043020" w:rsidP="000C5E16">
            <w:pPr>
              <w:contextualSpacing/>
              <w:jc w:val="center"/>
              <w:rPr>
                <w:sz w:val="18"/>
                <w:szCs w:val="18"/>
              </w:rPr>
            </w:pPr>
            <w:r w:rsidRPr="001178F6">
              <w:rPr>
                <w:sz w:val="18"/>
                <w:szCs w:val="18"/>
              </w:rPr>
              <w:t>450</w:t>
            </w:r>
          </w:p>
        </w:tc>
        <w:tc>
          <w:tcPr>
            <w:tcW w:w="1275" w:type="dxa"/>
            <w:vAlign w:val="center"/>
          </w:tcPr>
          <w:p w:rsidR="00043020" w:rsidRPr="00542777" w:rsidRDefault="00043020" w:rsidP="000C5E16">
            <w:pPr>
              <w:contextualSpacing/>
              <w:jc w:val="center"/>
              <w:rPr>
                <w:sz w:val="18"/>
                <w:szCs w:val="18"/>
              </w:rPr>
            </w:pPr>
            <w:r w:rsidRPr="00542777">
              <w:rPr>
                <w:sz w:val="18"/>
                <w:szCs w:val="18"/>
              </w:rPr>
              <w:t>18,1</w:t>
            </w:r>
          </w:p>
        </w:tc>
        <w:tc>
          <w:tcPr>
            <w:tcW w:w="1276"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2015 г.</w:t>
            </w:r>
          </w:p>
        </w:tc>
        <w:tc>
          <w:tcPr>
            <w:tcW w:w="1701" w:type="dxa"/>
          </w:tcPr>
          <w:p w:rsidR="00043020" w:rsidRPr="001178F6" w:rsidRDefault="00043020" w:rsidP="000C5E16">
            <w:pPr>
              <w:rPr>
                <w:sz w:val="18"/>
                <w:szCs w:val="18"/>
              </w:rPr>
            </w:pPr>
            <w:r w:rsidRPr="001178F6">
              <w:rPr>
                <w:sz w:val="18"/>
                <w:szCs w:val="18"/>
              </w:rPr>
              <w:t xml:space="preserve">(Big bags, etc.) </w:t>
            </w:r>
          </w:p>
        </w:tc>
      </w:tr>
      <w:tr w:rsidR="00043020" w:rsidRPr="001178F6" w:rsidTr="000C5E16">
        <w:trPr>
          <w:trHeight w:val="20"/>
        </w:trPr>
        <w:tc>
          <w:tcPr>
            <w:tcW w:w="534" w:type="dxa"/>
            <w:shd w:val="clear" w:color="auto" w:fill="auto"/>
            <w:vAlign w:val="center"/>
          </w:tcPr>
          <w:p w:rsidR="00043020" w:rsidRPr="00542777" w:rsidRDefault="00043020" w:rsidP="000C5E16">
            <w:pPr>
              <w:contextualSpacing/>
              <w:rPr>
                <w:sz w:val="18"/>
                <w:szCs w:val="18"/>
              </w:rPr>
            </w:pPr>
            <w:r w:rsidRPr="00542777">
              <w:rPr>
                <w:sz w:val="18"/>
                <w:szCs w:val="18"/>
              </w:rPr>
              <w:t>10</w:t>
            </w:r>
          </w:p>
        </w:tc>
        <w:tc>
          <w:tcPr>
            <w:tcW w:w="2835" w:type="dxa"/>
            <w:shd w:val="clear" w:color="auto" w:fill="auto"/>
          </w:tcPr>
          <w:p w:rsidR="00043020" w:rsidRPr="001178F6" w:rsidRDefault="00043020" w:rsidP="000C5E16">
            <w:pPr>
              <w:rPr>
                <w:sz w:val="18"/>
                <w:szCs w:val="18"/>
              </w:rPr>
            </w:pPr>
            <w:r>
              <w:rPr>
                <w:sz w:val="18"/>
                <w:szCs w:val="18"/>
              </w:rPr>
              <w:t>LLP  “</w:t>
            </w:r>
            <w:r w:rsidRPr="001178F6">
              <w:rPr>
                <w:sz w:val="18"/>
                <w:szCs w:val="18"/>
              </w:rPr>
              <w:t>Standard Cement</w:t>
            </w:r>
            <w:r>
              <w:rPr>
                <w:sz w:val="18"/>
                <w:szCs w:val="18"/>
              </w:rPr>
              <w:t>”</w:t>
            </w:r>
          </w:p>
        </w:tc>
        <w:tc>
          <w:tcPr>
            <w:tcW w:w="1276" w:type="dxa"/>
            <w:shd w:val="clear" w:color="auto" w:fill="auto"/>
          </w:tcPr>
          <w:p w:rsidR="00043020" w:rsidRDefault="00043020" w:rsidP="000C5E16">
            <w:r w:rsidRPr="005E783D">
              <w:rPr>
                <w:sz w:val="18"/>
                <w:szCs w:val="18"/>
              </w:rPr>
              <w:t>SKR</w:t>
            </w:r>
          </w:p>
        </w:tc>
        <w:tc>
          <w:tcPr>
            <w:tcW w:w="1134" w:type="dxa"/>
            <w:vAlign w:val="center"/>
          </w:tcPr>
          <w:p w:rsidR="00043020" w:rsidRPr="001178F6" w:rsidRDefault="00043020" w:rsidP="000C5E16">
            <w:pPr>
              <w:contextualSpacing/>
              <w:jc w:val="center"/>
              <w:rPr>
                <w:sz w:val="18"/>
                <w:szCs w:val="18"/>
              </w:rPr>
            </w:pPr>
            <w:r w:rsidRPr="001178F6">
              <w:rPr>
                <w:sz w:val="18"/>
                <w:szCs w:val="18"/>
              </w:rPr>
              <w:t>100</w:t>
            </w:r>
          </w:p>
        </w:tc>
        <w:tc>
          <w:tcPr>
            <w:tcW w:w="1275" w:type="dxa"/>
            <w:vAlign w:val="center"/>
          </w:tcPr>
          <w:p w:rsidR="00043020" w:rsidRPr="00542777" w:rsidRDefault="00043020" w:rsidP="000C5E16">
            <w:pPr>
              <w:contextualSpacing/>
              <w:jc w:val="center"/>
              <w:rPr>
                <w:sz w:val="18"/>
                <w:szCs w:val="18"/>
              </w:rPr>
            </w:pPr>
            <w:r w:rsidRPr="00542777">
              <w:rPr>
                <w:sz w:val="18"/>
                <w:szCs w:val="18"/>
              </w:rPr>
              <w:t>2,7</w:t>
            </w:r>
          </w:p>
        </w:tc>
        <w:tc>
          <w:tcPr>
            <w:tcW w:w="1276"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2015 г.</w:t>
            </w:r>
          </w:p>
        </w:tc>
        <w:tc>
          <w:tcPr>
            <w:tcW w:w="1701" w:type="dxa"/>
          </w:tcPr>
          <w:p w:rsidR="00043020" w:rsidRPr="001178F6" w:rsidRDefault="00043020" w:rsidP="000C5E16">
            <w:pPr>
              <w:rPr>
                <w:sz w:val="18"/>
                <w:szCs w:val="18"/>
              </w:rPr>
            </w:pPr>
            <w:r w:rsidRPr="001178F6">
              <w:rPr>
                <w:sz w:val="18"/>
                <w:szCs w:val="18"/>
              </w:rPr>
              <w:t xml:space="preserve">1 million tons </w:t>
            </w:r>
          </w:p>
        </w:tc>
      </w:tr>
      <w:tr w:rsidR="00043020" w:rsidRPr="001178F6" w:rsidTr="000C5E16">
        <w:trPr>
          <w:trHeight w:val="20"/>
        </w:trPr>
        <w:tc>
          <w:tcPr>
            <w:tcW w:w="534" w:type="dxa"/>
            <w:shd w:val="clear" w:color="auto" w:fill="auto"/>
            <w:vAlign w:val="center"/>
            <w:hideMark/>
          </w:tcPr>
          <w:p w:rsidR="00043020" w:rsidRPr="00542777" w:rsidRDefault="00043020" w:rsidP="000C5E16">
            <w:pPr>
              <w:contextualSpacing/>
              <w:rPr>
                <w:sz w:val="18"/>
                <w:szCs w:val="18"/>
              </w:rPr>
            </w:pPr>
            <w:r w:rsidRPr="00542777">
              <w:rPr>
                <w:sz w:val="18"/>
                <w:szCs w:val="18"/>
              </w:rPr>
              <w:t>11</w:t>
            </w:r>
          </w:p>
        </w:tc>
        <w:tc>
          <w:tcPr>
            <w:tcW w:w="2835" w:type="dxa"/>
            <w:shd w:val="clear" w:color="auto" w:fill="auto"/>
          </w:tcPr>
          <w:p w:rsidR="00043020" w:rsidRPr="00043020" w:rsidRDefault="00043020" w:rsidP="000C5E16">
            <w:pPr>
              <w:rPr>
                <w:sz w:val="18"/>
                <w:szCs w:val="18"/>
                <w:lang w:val="en-US"/>
              </w:rPr>
            </w:pPr>
            <w:r w:rsidRPr="00043020">
              <w:rPr>
                <w:sz w:val="18"/>
                <w:szCs w:val="18"/>
                <w:lang w:val="en-US"/>
              </w:rPr>
              <w:t>Plant for the production of fiber-cement products</w:t>
            </w:r>
          </w:p>
        </w:tc>
        <w:tc>
          <w:tcPr>
            <w:tcW w:w="1276" w:type="dxa"/>
            <w:shd w:val="clear" w:color="auto" w:fill="auto"/>
          </w:tcPr>
          <w:p w:rsidR="00043020" w:rsidRDefault="00043020" w:rsidP="000C5E16">
            <w:r w:rsidRPr="005E783D">
              <w:rPr>
                <w:sz w:val="18"/>
                <w:szCs w:val="18"/>
              </w:rPr>
              <w:t>SKR</w:t>
            </w:r>
          </w:p>
        </w:tc>
        <w:tc>
          <w:tcPr>
            <w:tcW w:w="1134" w:type="dxa"/>
            <w:vAlign w:val="center"/>
          </w:tcPr>
          <w:p w:rsidR="00043020" w:rsidRPr="001178F6" w:rsidRDefault="00043020" w:rsidP="000C5E16">
            <w:pPr>
              <w:contextualSpacing/>
              <w:jc w:val="center"/>
              <w:rPr>
                <w:sz w:val="18"/>
                <w:szCs w:val="18"/>
              </w:rPr>
            </w:pPr>
            <w:r w:rsidRPr="001178F6">
              <w:rPr>
                <w:sz w:val="18"/>
                <w:szCs w:val="18"/>
              </w:rPr>
              <w:t>600</w:t>
            </w:r>
          </w:p>
        </w:tc>
        <w:tc>
          <w:tcPr>
            <w:tcW w:w="1275" w:type="dxa"/>
            <w:vAlign w:val="center"/>
          </w:tcPr>
          <w:p w:rsidR="00043020" w:rsidRPr="00542777" w:rsidRDefault="00043020" w:rsidP="000C5E16">
            <w:pPr>
              <w:contextualSpacing/>
              <w:jc w:val="center"/>
              <w:rPr>
                <w:sz w:val="18"/>
                <w:szCs w:val="18"/>
              </w:rPr>
            </w:pPr>
            <w:r w:rsidRPr="00542777">
              <w:rPr>
                <w:sz w:val="18"/>
                <w:szCs w:val="18"/>
              </w:rPr>
              <w:t>16, 4</w:t>
            </w:r>
          </w:p>
        </w:tc>
        <w:tc>
          <w:tcPr>
            <w:tcW w:w="1276"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2015 г.</w:t>
            </w:r>
          </w:p>
        </w:tc>
        <w:tc>
          <w:tcPr>
            <w:tcW w:w="1701" w:type="dxa"/>
          </w:tcPr>
          <w:p w:rsidR="00043020" w:rsidRPr="001178F6" w:rsidRDefault="00043020" w:rsidP="000C5E16">
            <w:pPr>
              <w:rPr>
                <w:sz w:val="18"/>
                <w:szCs w:val="18"/>
              </w:rPr>
            </w:pPr>
            <w:r w:rsidRPr="001178F6">
              <w:rPr>
                <w:sz w:val="18"/>
                <w:szCs w:val="18"/>
              </w:rPr>
              <w:t xml:space="preserve">2,375,000 sheets of slate </w:t>
            </w:r>
          </w:p>
        </w:tc>
      </w:tr>
      <w:tr w:rsidR="00043020" w:rsidRPr="001178F6" w:rsidTr="000C5E16">
        <w:trPr>
          <w:trHeight w:val="20"/>
        </w:trPr>
        <w:tc>
          <w:tcPr>
            <w:tcW w:w="534" w:type="dxa"/>
            <w:shd w:val="clear" w:color="auto" w:fill="auto"/>
            <w:vAlign w:val="center"/>
            <w:hideMark/>
          </w:tcPr>
          <w:p w:rsidR="00043020" w:rsidRPr="00542777" w:rsidRDefault="00043020" w:rsidP="000C5E16">
            <w:pPr>
              <w:contextualSpacing/>
              <w:rPr>
                <w:sz w:val="18"/>
                <w:szCs w:val="18"/>
              </w:rPr>
            </w:pPr>
            <w:r w:rsidRPr="00542777">
              <w:rPr>
                <w:sz w:val="18"/>
                <w:szCs w:val="18"/>
              </w:rPr>
              <w:t>12</w:t>
            </w:r>
          </w:p>
        </w:tc>
        <w:tc>
          <w:tcPr>
            <w:tcW w:w="2835" w:type="dxa"/>
            <w:shd w:val="clear" w:color="auto" w:fill="auto"/>
          </w:tcPr>
          <w:p w:rsidR="00043020" w:rsidRPr="001178F6" w:rsidRDefault="00043020" w:rsidP="000C5E16">
            <w:pPr>
              <w:rPr>
                <w:sz w:val="18"/>
                <w:szCs w:val="18"/>
              </w:rPr>
            </w:pPr>
            <w:r>
              <w:rPr>
                <w:sz w:val="18"/>
                <w:szCs w:val="18"/>
              </w:rPr>
              <w:t>LLP “</w:t>
            </w:r>
            <w:r w:rsidRPr="001178F6">
              <w:rPr>
                <w:sz w:val="18"/>
                <w:szCs w:val="18"/>
              </w:rPr>
              <w:t>Tectum Engineering</w:t>
            </w:r>
            <w:r>
              <w:rPr>
                <w:sz w:val="18"/>
                <w:szCs w:val="18"/>
              </w:rPr>
              <w:t>”</w:t>
            </w:r>
          </w:p>
        </w:tc>
        <w:tc>
          <w:tcPr>
            <w:tcW w:w="1276" w:type="dxa"/>
            <w:shd w:val="clear" w:color="auto" w:fill="auto"/>
          </w:tcPr>
          <w:p w:rsidR="00043020" w:rsidRDefault="00043020" w:rsidP="000C5E16">
            <w:r w:rsidRPr="005E783D">
              <w:rPr>
                <w:sz w:val="18"/>
                <w:szCs w:val="18"/>
              </w:rPr>
              <w:t>SKR</w:t>
            </w:r>
          </w:p>
        </w:tc>
        <w:tc>
          <w:tcPr>
            <w:tcW w:w="1134" w:type="dxa"/>
            <w:vAlign w:val="center"/>
          </w:tcPr>
          <w:p w:rsidR="00043020" w:rsidRPr="001178F6" w:rsidRDefault="00043020" w:rsidP="000C5E16">
            <w:pPr>
              <w:contextualSpacing/>
              <w:jc w:val="center"/>
              <w:rPr>
                <w:sz w:val="18"/>
                <w:szCs w:val="18"/>
              </w:rPr>
            </w:pPr>
            <w:r w:rsidRPr="001178F6">
              <w:rPr>
                <w:sz w:val="18"/>
                <w:szCs w:val="18"/>
              </w:rPr>
              <w:t>350</w:t>
            </w:r>
          </w:p>
        </w:tc>
        <w:tc>
          <w:tcPr>
            <w:tcW w:w="1275" w:type="dxa"/>
            <w:vAlign w:val="center"/>
          </w:tcPr>
          <w:p w:rsidR="00043020" w:rsidRPr="00542777" w:rsidRDefault="00043020" w:rsidP="000C5E16">
            <w:pPr>
              <w:contextualSpacing/>
              <w:jc w:val="center"/>
              <w:rPr>
                <w:sz w:val="18"/>
                <w:szCs w:val="18"/>
              </w:rPr>
            </w:pPr>
            <w:r w:rsidRPr="00542777">
              <w:rPr>
                <w:sz w:val="18"/>
                <w:szCs w:val="18"/>
              </w:rPr>
              <w:t>4, 5</w:t>
            </w:r>
          </w:p>
        </w:tc>
        <w:tc>
          <w:tcPr>
            <w:tcW w:w="1276"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2015 г.</w:t>
            </w:r>
          </w:p>
        </w:tc>
        <w:tc>
          <w:tcPr>
            <w:tcW w:w="1701" w:type="dxa"/>
          </w:tcPr>
          <w:p w:rsidR="00043020" w:rsidRPr="001178F6" w:rsidRDefault="00043020" w:rsidP="000C5E16">
            <w:pPr>
              <w:rPr>
                <w:sz w:val="18"/>
                <w:szCs w:val="18"/>
              </w:rPr>
            </w:pPr>
            <w:r w:rsidRPr="001178F6">
              <w:rPr>
                <w:sz w:val="18"/>
                <w:szCs w:val="18"/>
              </w:rPr>
              <w:t xml:space="preserve">448 million bottles / year </w:t>
            </w:r>
          </w:p>
        </w:tc>
      </w:tr>
      <w:tr w:rsidR="00043020" w:rsidRPr="001178F6" w:rsidTr="000C5E16">
        <w:trPr>
          <w:trHeight w:val="20"/>
        </w:trPr>
        <w:tc>
          <w:tcPr>
            <w:tcW w:w="534" w:type="dxa"/>
            <w:shd w:val="clear" w:color="auto" w:fill="auto"/>
            <w:vAlign w:val="center"/>
            <w:hideMark/>
          </w:tcPr>
          <w:p w:rsidR="00043020" w:rsidRPr="00542777" w:rsidRDefault="00043020" w:rsidP="000C5E16">
            <w:pPr>
              <w:contextualSpacing/>
              <w:rPr>
                <w:sz w:val="18"/>
                <w:szCs w:val="18"/>
              </w:rPr>
            </w:pPr>
            <w:r w:rsidRPr="00542777">
              <w:rPr>
                <w:sz w:val="18"/>
                <w:szCs w:val="18"/>
              </w:rPr>
              <w:t>13</w:t>
            </w:r>
          </w:p>
        </w:tc>
        <w:tc>
          <w:tcPr>
            <w:tcW w:w="2835" w:type="dxa"/>
            <w:shd w:val="clear" w:color="auto" w:fill="auto"/>
          </w:tcPr>
          <w:p w:rsidR="00043020" w:rsidRPr="001178F6" w:rsidRDefault="00043020" w:rsidP="000C5E16">
            <w:pPr>
              <w:rPr>
                <w:sz w:val="18"/>
                <w:szCs w:val="18"/>
              </w:rPr>
            </w:pPr>
            <w:r w:rsidRPr="001178F6">
              <w:rPr>
                <w:sz w:val="18"/>
                <w:szCs w:val="18"/>
              </w:rPr>
              <w:t>production steklotary</w:t>
            </w:r>
          </w:p>
        </w:tc>
        <w:tc>
          <w:tcPr>
            <w:tcW w:w="1276" w:type="dxa"/>
            <w:shd w:val="clear" w:color="auto" w:fill="auto"/>
          </w:tcPr>
          <w:p w:rsidR="00043020" w:rsidRDefault="00043020" w:rsidP="000C5E16">
            <w:r w:rsidRPr="005E783D">
              <w:rPr>
                <w:sz w:val="18"/>
                <w:szCs w:val="18"/>
              </w:rPr>
              <w:t>SKR</w:t>
            </w:r>
          </w:p>
        </w:tc>
        <w:tc>
          <w:tcPr>
            <w:tcW w:w="1134" w:type="dxa"/>
            <w:vAlign w:val="center"/>
          </w:tcPr>
          <w:p w:rsidR="00043020" w:rsidRPr="001178F6" w:rsidRDefault="00043020" w:rsidP="000C5E16">
            <w:pPr>
              <w:contextualSpacing/>
              <w:jc w:val="center"/>
              <w:rPr>
                <w:sz w:val="18"/>
                <w:szCs w:val="18"/>
              </w:rPr>
            </w:pPr>
            <w:r w:rsidRPr="001178F6">
              <w:rPr>
                <w:sz w:val="18"/>
                <w:szCs w:val="18"/>
              </w:rPr>
              <w:t>90</w:t>
            </w:r>
          </w:p>
        </w:tc>
        <w:tc>
          <w:tcPr>
            <w:tcW w:w="1275" w:type="dxa"/>
            <w:vAlign w:val="center"/>
          </w:tcPr>
          <w:p w:rsidR="00043020" w:rsidRPr="00542777" w:rsidRDefault="00043020" w:rsidP="000C5E16">
            <w:pPr>
              <w:contextualSpacing/>
              <w:jc w:val="center"/>
              <w:rPr>
                <w:sz w:val="18"/>
                <w:szCs w:val="18"/>
              </w:rPr>
            </w:pPr>
            <w:r w:rsidRPr="00542777">
              <w:rPr>
                <w:sz w:val="18"/>
                <w:szCs w:val="18"/>
              </w:rPr>
              <w:t>0,5</w:t>
            </w:r>
          </w:p>
        </w:tc>
        <w:tc>
          <w:tcPr>
            <w:tcW w:w="1276"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2015 г.</w:t>
            </w:r>
          </w:p>
        </w:tc>
        <w:tc>
          <w:tcPr>
            <w:tcW w:w="1701" w:type="dxa"/>
          </w:tcPr>
          <w:p w:rsidR="00043020" w:rsidRPr="001178F6" w:rsidRDefault="00043020" w:rsidP="000C5E16">
            <w:pPr>
              <w:rPr>
                <w:sz w:val="18"/>
                <w:szCs w:val="18"/>
              </w:rPr>
            </w:pPr>
            <w:r w:rsidRPr="001178F6">
              <w:rPr>
                <w:sz w:val="18"/>
                <w:szCs w:val="18"/>
              </w:rPr>
              <w:t xml:space="preserve">100,000 m2 / year </w:t>
            </w:r>
          </w:p>
        </w:tc>
      </w:tr>
      <w:tr w:rsidR="00043020" w:rsidRPr="001178F6" w:rsidTr="000C5E16">
        <w:trPr>
          <w:trHeight w:val="20"/>
        </w:trPr>
        <w:tc>
          <w:tcPr>
            <w:tcW w:w="534" w:type="dxa"/>
            <w:shd w:val="clear" w:color="auto" w:fill="auto"/>
            <w:vAlign w:val="center"/>
            <w:hideMark/>
          </w:tcPr>
          <w:p w:rsidR="00043020" w:rsidRPr="00542777" w:rsidRDefault="00043020" w:rsidP="000C5E16">
            <w:pPr>
              <w:contextualSpacing/>
              <w:rPr>
                <w:sz w:val="18"/>
                <w:szCs w:val="18"/>
              </w:rPr>
            </w:pPr>
            <w:r w:rsidRPr="00542777">
              <w:rPr>
                <w:sz w:val="18"/>
                <w:szCs w:val="18"/>
              </w:rPr>
              <w:t>14</w:t>
            </w:r>
          </w:p>
        </w:tc>
        <w:tc>
          <w:tcPr>
            <w:tcW w:w="2835" w:type="dxa"/>
            <w:shd w:val="clear" w:color="auto" w:fill="auto"/>
          </w:tcPr>
          <w:p w:rsidR="00043020" w:rsidRPr="001178F6" w:rsidRDefault="00043020" w:rsidP="000C5E16">
            <w:pPr>
              <w:rPr>
                <w:sz w:val="18"/>
                <w:szCs w:val="18"/>
              </w:rPr>
            </w:pPr>
            <w:r>
              <w:rPr>
                <w:sz w:val="18"/>
                <w:szCs w:val="18"/>
              </w:rPr>
              <w:t>Glassworks “</w:t>
            </w:r>
            <w:r w:rsidRPr="001178F6">
              <w:rPr>
                <w:sz w:val="18"/>
                <w:szCs w:val="18"/>
              </w:rPr>
              <w:t xml:space="preserve"> Darkhan</w:t>
            </w:r>
            <w:r>
              <w:rPr>
                <w:sz w:val="18"/>
                <w:szCs w:val="18"/>
              </w:rPr>
              <w:t>”</w:t>
            </w:r>
          </w:p>
        </w:tc>
        <w:tc>
          <w:tcPr>
            <w:tcW w:w="1276" w:type="dxa"/>
            <w:shd w:val="clear" w:color="auto" w:fill="auto"/>
          </w:tcPr>
          <w:p w:rsidR="00043020" w:rsidRDefault="00043020" w:rsidP="000C5E16">
            <w:r w:rsidRPr="005E783D">
              <w:rPr>
                <w:sz w:val="18"/>
                <w:szCs w:val="18"/>
              </w:rPr>
              <w:t>SKR</w:t>
            </w:r>
          </w:p>
        </w:tc>
        <w:tc>
          <w:tcPr>
            <w:tcW w:w="1134" w:type="dxa"/>
            <w:vAlign w:val="center"/>
          </w:tcPr>
          <w:p w:rsidR="00043020" w:rsidRPr="001178F6" w:rsidRDefault="00043020" w:rsidP="000C5E16">
            <w:pPr>
              <w:contextualSpacing/>
              <w:jc w:val="center"/>
              <w:rPr>
                <w:sz w:val="18"/>
                <w:szCs w:val="18"/>
              </w:rPr>
            </w:pPr>
            <w:r w:rsidRPr="001178F6">
              <w:rPr>
                <w:sz w:val="18"/>
                <w:szCs w:val="18"/>
              </w:rPr>
              <w:t>50</w:t>
            </w:r>
          </w:p>
        </w:tc>
        <w:tc>
          <w:tcPr>
            <w:tcW w:w="1275" w:type="dxa"/>
            <w:vAlign w:val="center"/>
          </w:tcPr>
          <w:p w:rsidR="00043020" w:rsidRPr="00542777" w:rsidRDefault="00043020" w:rsidP="000C5E16">
            <w:pPr>
              <w:contextualSpacing/>
              <w:jc w:val="center"/>
              <w:rPr>
                <w:sz w:val="18"/>
                <w:szCs w:val="18"/>
              </w:rPr>
            </w:pPr>
            <w:r w:rsidRPr="00542777">
              <w:rPr>
                <w:sz w:val="18"/>
                <w:szCs w:val="18"/>
              </w:rPr>
              <w:t>0,25</w:t>
            </w:r>
          </w:p>
        </w:tc>
        <w:tc>
          <w:tcPr>
            <w:tcW w:w="1276"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2016 г.</w:t>
            </w:r>
          </w:p>
        </w:tc>
        <w:tc>
          <w:tcPr>
            <w:tcW w:w="1701" w:type="dxa"/>
          </w:tcPr>
          <w:p w:rsidR="00043020" w:rsidRPr="001178F6" w:rsidRDefault="00043020" w:rsidP="000C5E16">
            <w:pPr>
              <w:rPr>
                <w:sz w:val="18"/>
                <w:szCs w:val="18"/>
              </w:rPr>
            </w:pPr>
            <w:r w:rsidRPr="001178F6">
              <w:rPr>
                <w:sz w:val="18"/>
                <w:szCs w:val="18"/>
              </w:rPr>
              <w:t xml:space="preserve">8000 tons </w:t>
            </w:r>
          </w:p>
        </w:tc>
      </w:tr>
      <w:tr w:rsidR="00043020" w:rsidRPr="001178F6" w:rsidTr="000C5E16">
        <w:trPr>
          <w:trHeight w:val="20"/>
        </w:trPr>
        <w:tc>
          <w:tcPr>
            <w:tcW w:w="534" w:type="dxa"/>
            <w:shd w:val="clear" w:color="auto" w:fill="auto"/>
            <w:vAlign w:val="center"/>
            <w:hideMark/>
          </w:tcPr>
          <w:p w:rsidR="00043020" w:rsidRPr="00542777" w:rsidRDefault="00043020" w:rsidP="000C5E16">
            <w:pPr>
              <w:contextualSpacing/>
              <w:rPr>
                <w:sz w:val="18"/>
                <w:szCs w:val="18"/>
              </w:rPr>
            </w:pPr>
            <w:r w:rsidRPr="00542777">
              <w:rPr>
                <w:sz w:val="18"/>
                <w:szCs w:val="18"/>
              </w:rPr>
              <w:t>15</w:t>
            </w:r>
          </w:p>
        </w:tc>
        <w:tc>
          <w:tcPr>
            <w:tcW w:w="2835" w:type="dxa"/>
            <w:shd w:val="clear" w:color="auto" w:fill="auto"/>
          </w:tcPr>
          <w:p w:rsidR="00043020" w:rsidRPr="00043020" w:rsidRDefault="00043020" w:rsidP="000C5E16">
            <w:pPr>
              <w:rPr>
                <w:sz w:val="18"/>
                <w:szCs w:val="18"/>
                <w:lang w:val="en-US"/>
              </w:rPr>
            </w:pPr>
            <w:r w:rsidRPr="00043020">
              <w:rPr>
                <w:sz w:val="18"/>
                <w:szCs w:val="18"/>
                <w:lang w:val="en-US"/>
              </w:rPr>
              <w:t>Construction of house-building plant</w:t>
            </w:r>
          </w:p>
        </w:tc>
        <w:tc>
          <w:tcPr>
            <w:tcW w:w="1276" w:type="dxa"/>
            <w:shd w:val="clear" w:color="auto" w:fill="auto"/>
          </w:tcPr>
          <w:p w:rsidR="00043020" w:rsidRDefault="00043020" w:rsidP="000C5E16">
            <w:r w:rsidRPr="005E783D">
              <w:rPr>
                <w:sz w:val="18"/>
                <w:szCs w:val="18"/>
              </w:rPr>
              <w:t>SKR</w:t>
            </w:r>
          </w:p>
        </w:tc>
        <w:tc>
          <w:tcPr>
            <w:tcW w:w="1134" w:type="dxa"/>
            <w:vAlign w:val="center"/>
          </w:tcPr>
          <w:p w:rsidR="00043020" w:rsidRPr="001178F6" w:rsidRDefault="00043020" w:rsidP="000C5E16">
            <w:pPr>
              <w:contextualSpacing/>
              <w:jc w:val="center"/>
              <w:rPr>
                <w:sz w:val="18"/>
                <w:szCs w:val="18"/>
              </w:rPr>
            </w:pPr>
            <w:r w:rsidRPr="001178F6">
              <w:rPr>
                <w:sz w:val="18"/>
                <w:szCs w:val="18"/>
              </w:rPr>
              <w:t>50</w:t>
            </w:r>
          </w:p>
        </w:tc>
        <w:tc>
          <w:tcPr>
            <w:tcW w:w="1275" w:type="dxa"/>
            <w:vAlign w:val="center"/>
          </w:tcPr>
          <w:p w:rsidR="00043020" w:rsidRPr="00542777" w:rsidRDefault="00043020" w:rsidP="000C5E16">
            <w:pPr>
              <w:contextualSpacing/>
              <w:jc w:val="center"/>
              <w:rPr>
                <w:sz w:val="18"/>
                <w:szCs w:val="18"/>
              </w:rPr>
            </w:pPr>
            <w:r w:rsidRPr="00542777">
              <w:rPr>
                <w:sz w:val="18"/>
                <w:szCs w:val="18"/>
              </w:rPr>
              <w:t>0,24</w:t>
            </w:r>
          </w:p>
        </w:tc>
        <w:tc>
          <w:tcPr>
            <w:tcW w:w="1276"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2016 г.</w:t>
            </w:r>
          </w:p>
        </w:tc>
        <w:tc>
          <w:tcPr>
            <w:tcW w:w="1701" w:type="dxa"/>
          </w:tcPr>
          <w:p w:rsidR="00043020" w:rsidRPr="001178F6" w:rsidRDefault="00043020" w:rsidP="000C5E16">
            <w:pPr>
              <w:rPr>
                <w:sz w:val="18"/>
                <w:szCs w:val="18"/>
              </w:rPr>
            </w:pPr>
            <w:r w:rsidRPr="001178F6">
              <w:rPr>
                <w:sz w:val="18"/>
                <w:szCs w:val="18"/>
              </w:rPr>
              <w:t xml:space="preserve">6000 </w:t>
            </w:r>
          </w:p>
        </w:tc>
      </w:tr>
      <w:tr w:rsidR="00043020" w:rsidRPr="00542777" w:rsidTr="000C5E16">
        <w:trPr>
          <w:trHeight w:val="20"/>
        </w:trPr>
        <w:tc>
          <w:tcPr>
            <w:tcW w:w="534" w:type="dxa"/>
            <w:shd w:val="clear" w:color="auto" w:fill="auto"/>
            <w:vAlign w:val="center"/>
          </w:tcPr>
          <w:p w:rsidR="00043020" w:rsidRPr="00542777" w:rsidRDefault="00043020" w:rsidP="000C5E16">
            <w:pPr>
              <w:contextualSpacing/>
              <w:rPr>
                <w:sz w:val="18"/>
                <w:szCs w:val="18"/>
              </w:rPr>
            </w:pPr>
          </w:p>
        </w:tc>
        <w:tc>
          <w:tcPr>
            <w:tcW w:w="4111" w:type="dxa"/>
            <w:gridSpan w:val="2"/>
            <w:shd w:val="clear" w:color="auto" w:fill="auto"/>
            <w:vAlign w:val="center"/>
          </w:tcPr>
          <w:p w:rsidR="00043020" w:rsidRPr="00542777" w:rsidRDefault="00043020" w:rsidP="000C5E16">
            <w:pPr>
              <w:contextualSpacing/>
              <w:jc w:val="center"/>
              <w:rPr>
                <w:b/>
                <w:sz w:val="18"/>
                <w:szCs w:val="18"/>
              </w:rPr>
            </w:pPr>
          </w:p>
          <w:p w:rsidR="00043020" w:rsidRPr="00542777" w:rsidRDefault="00043020" w:rsidP="000C5E16">
            <w:pPr>
              <w:contextualSpacing/>
              <w:jc w:val="center"/>
              <w:rPr>
                <w:b/>
                <w:sz w:val="18"/>
                <w:szCs w:val="18"/>
              </w:rPr>
            </w:pPr>
            <w:r>
              <w:rPr>
                <w:b/>
                <w:sz w:val="18"/>
                <w:szCs w:val="18"/>
              </w:rPr>
              <w:t>TOTAL</w:t>
            </w:r>
            <w:r w:rsidRPr="00542777">
              <w:rPr>
                <w:b/>
                <w:sz w:val="18"/>
                <w:szCs w:val="18"/>
              </w:rPr>
              <w:t>:</w:t>
            </w:r>
          </w:p>
          <w:p w:rsidR="00043020" w:rsidRPr="00542777" w:rsidRDefault="00043020" w:rsidP="000C5E16">
            <w:pPr>
              <w:contextualSpacing/>
              <w:jc w:val="center"/>
              <w:rPr>
                <w:b/>
                <w:sz w:val="18"/>
                <w:szCs w:val="18"/>
              </w:rPr>
            </w:pPr>
          </w:p>
        </w:tc>
        <w:tc>
          <w:tcPr>
            <w:tcW w:w="1134" w:type="dxa"/>
            <w:vAlign w:val="center"/>
          </w:tcPr>
          <w:p w:rsidR="00043020" w:rsidRPr="00542777" w:rsidRDefault="00043020" w:rsidP="000C5E16">
            <w:pPr>
              <w:contextualSpacing/>
              <w:jc w:val="center"/>
              <w:rPr>
                <w:b/>
                <w:sz w:val="18"/>
                <w:szCs w:val="18"/>
              </w:rPr>
            </w:pPr>
            <w:r w:rsidRPr="00542777">
              <w:rPr>
                <w:b/>
                <w:sz w:val="18"/>
                <w:szCs w:val="18"/>
              </w:rPr>
              <w:t>4760</w:t>
            </w:r>
          </w:p>
        </w:tc>
        <w:tc>
          <w:tcPr>
            <w:tcW w:w="1275" w:type="dxa"/>
            <w:vAlign w:val="center"/>
          </w:tcPr>
          <w:p w:rsidR="00043020" w:rsidRPr="00542777" w:rsidRDefault="00043020" w:rsidP="000C5E16">
            <w:pPr>
              <w:contextualSpacing/>
              <w:jc w:val="center"/>
              <w:rPr>
                <w:b/>
                <w:sz w:val="18"/>
                <w:szCs w:val="18"/>
              </w:rPr>
            </w:pPr>
            <w:r w:rsidRPr="00542777">
              <w:rPr>
                <w:b/>
                <w:sz w:val="18"/>
                <w:szCs w:val="18"/>
              </w:rPr>
              <w:t>84,0</w:t>
            </w:r>
          </w:p>
        </w:tc>
        <w:tc>
          <w:tcPr>
            <w:tcW w:w="1276" w:type="dxa"/>
            <w:shd w:val="clear" w:color="auto" w:fill="auto"/>
            <w:vAlign w:val="center"/>
          </w:tcPr>
          <w:p w:rsidR="00043020" w:rsidRPr="00542777" w:rsidRDefault="00043020" w:rsidP="000C5E16">
            <w:pPr>
              <w:contextualSpacing/>
              <w:jc w:val="center"/>
              <w:rPr>
                <w:b/>
                <w:sz w:val="18"/>
                <w:szCs w:val="18"/>
              </w:rPr>
            </w:pPr>
          </w:p>
        </w:tc>
        <w:tc>
          <w:tcPr>
            <w:tcW w:w="1701" w:type="dxa"/>
          </w:tcPr>
          <w:p w:rsidR="00043020" w:rsidRPr="00542777" w:rsidRDefault="00043020" w:rsidP="000C5E16">
            <w:pPr>
              <w:contextualSpacing/>
              <w:jc w:val="center"/>
              <w:rPr>
                <w:sz w:val="18"/>
                <w:szCs w:val="18"/>
              </w:rPr>
            </w:pPr>
          </w:p>
        </w:tc>
      </w:tr>
    </w:tbl>
    <w:p w:rsidR="00043020" w:rsidRPr="00963669" w:rsidRDefault="00043020" w:rsidP="00043020">
      <w:pPr>
        <w:ind w:firstLine="708"/>
        <w:contextualSpacing/>
        <w:jc w:val="both"/>
        <w:rPr>
          <w:sz w:val="28"/>
          <w:szCs w:val="28"/>
          <w:lang w:val="en-US"/>
        </w:rPr>
      </w:pPr>
      <w:r w:rsidRPr="00963669">
        <w:rPr>
          <w:sz w:val="28"/>
          <w:szCs w:val="28"/>
          <w:lang w:val="kk-KZ"/>
        </w:rPr>
        <w:t xml:space="preserve">List of prospective projects </w:t>
      </w:r>
      <w:r w:rsidRPr="00963669">
        <w:rPr>
          <w:sz w:val="28"/>
          <w:szCs w:val="28"/>
          <w:lang w:val="en-US"/>
        </w:rPr>
        <w:t xml:space="preserve">claimed </w:t>
      </w:r>
      <w:r w:rsidRPr="00963669">
        <w:rPr>
          <w:sz w:val="28"/>
          <w:szCs w:val="28"/>
          <w:lang w:val="kk-KZ"/>
        </w:rPr>
        <w:t xml:space="preserve">by enterprises </w:t>
      </w:r>
      <w:r w:rsidRPr="00963669">
        <w:rPr>
          <w:sz w:val="28"/>
          <w:szCs w:val="28"/>
          <w:lang w:val="en-US"/>
        </w:rPr>
        <w:t xml:space="preserve">for </w:t>
      </w:r>
      <w:r w:rsidRPr="00963669">
        <w:rPr>
          <w:sz w:val="28"/>
          <w:szCs w:val="28"/>
          <w:lang w:val="kk-KZ"/>
        </w:rPr>
        <w:t>produc</w:t>
      </w:r>
      <w:r w:rsidRPr="00963669">
        <w:rPr>
          <w:sz w:val="28"/>
          <w:szCs w:val="28"/>
          <w:lang w:val="en-US"/>
        </w:rPr>
        <w:t>tion of</w:t>
      </w:r>
      <w:r w:rsidRPr="00963669">
        <w:rPr>
          <w:sz w:val="28"/>
          <w:szCs w:val="28"/>
          <w:lang w:val="kk-KZ"/>
        </w:rPr>
        <w:t xml:space="preserve"> construction materials and planned to launch in the period from 2015 to 2019 is given in Table 2.2.14.9. </w:t>
      </w:r>
    </w:p>
    <w:p w:rsidR="00043020" w:rsidRPr="00043020" w:rsidRDefault="00043020" w:rsidP="00043020">
      <w:pPr>
        <w:keepNext/>
        <w:jc w:val="both"/>
        <w:rPr>
          <w:iCs/>
          <w:sz w:val="20"/>
          <w:szCs w:val="20"/>
          <w:lang w:val="en-US"/>
        </w:rPr>
      </w:pPr>
      <w:r w:rsidRPr="00043020">
        <w:rPr>
          <w:iCs/>
          <w:sz w:val="20"/>
          <w:szCs w:val="20"/>
          <w:lang w:val="en-US"/>
        </w:rPr>
        <w:lastRenderedPageBreak/>
        <w:t>Table 2.2.14.9. Promising projects announced enterprises producing construction materials and planned for launch during the period 2015 - 2019 years</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544"/>
        <w:gridCol w:w="1417"/>
        <w:gridCol w:w="1134"/>
        <w:gridCol w:w="1134"/>
        <w:gridCol w:w="851"/>
        <w:gridCol w:w="1417"/>
      </w:tblGrid>
      <w:tr w:rsidR="00043020" w:rsidRPr="001F35C0" w:rsidTr="000C5E16">
        <w:trPr>
          <w:trHeight w:val="20"/>
        </w:trPr>
        <w:tc>
          <w:tcPr>
            <w:tcW w:w="568" w:type="dxa"/>
            <w:shd w:val="clear" w:color="auto" w:fill="D9D9D9"/>
            <w:hideMark/>
          </w:tcPr>
          <w:p w:rsidR="00043020" w:rsidRPr="00043020" w:rsidRDefault="00043020" w:rsidP="000C5E16">
            <w:pPr>
              <w:jc w:val="center"/>
              <w:rPr>
                <w:b/>
                <w:bCs/>
                <w:iCs/>
                <w:sz w:val="18"/>
                <w:szCs w:val="18"/>
                <w:lang w:val="en-US"/>
              </w:rPr>
            </w:pPr>
          </w:p>
        </w:tc>
        <w:tc>
          <w:tcPr>
            <w:tcW w:w="3544" w:type="dxa"/>
            <w:shd w:val="clear" w:color="auto" w:fill="D9D9D9"/>
            <w:hideMark/>
          </w:tcPr>
          <w:p w:rsidR="00043020" w:rsidRPr="001F35C0" w:rsidRDefault="00043020" w:rsidP="000C5E16">
            <w:pPr>
              <w:rPr>
                <w:sz w:val="18"/>
                <w:szCs w:val="18"/>
              </w:rPr>
            </w:pPr>
            <w:r>
              <w:rPr>
                <w:sz w:val="18"/>
                <w:szCs w:val="18"/>
              </w:rPr>
              <w:t>N</w:t>
            </w:r>
            <w:r w:rsidRPr="001F35C0">
              <w:rPr>
                <w:sz w:val="18"/>
                <w:szCs w:val="18"/>
              </w:rPr>
              <w:t xml:space="preserve">ame of project </w:t>
            </w:r>
          </w:p>
        </w:tc>
        <w:tc>
          <w:tcPr>
            <w:tcW w:w="1417" w:type="dxa"/>
            <w:shd w:val="clear" w:color="auto" w:fill="D9D9D9"/>
            <w:hideMark/>
          </w:tcPr>
          <w:p w:rsidR="00043020" w:rsidRPr="001F35C0" w:rsidRDefault="00043020" w:rsidP="000C5E16">
            <w:pPr>
              <w:jc w:val="both"/>
              <w:rPr>
                <w:sz w:val="18"/>
                <w:szCs w:val="18"/>
              </w:rPr>
            </w:pPr>
            <w:r>
              <w:rPr>
                <w:sz w:val="18"/>
                <w:szCs w:val="18"/>
              </w:rPr>
              <w:t>O</w:t>
            </w:r>
            <w:r w:rsidRPr="001F35C0">
              <w:rPr>
                <w:sz w:val="18"/>
                <w:szCs w:val="18"/>
              </w:rPr>
              <w:t xml:space="preserve">bject location </w:t>
            </w:r>
          </w:p>
        </w:tc>
        <w:tc>
          <w:tcPr>
            <w:tcW w:w="1134" w:type="dxa"/>
            <w:shd w:val="clear" w:color="auto" w:fill="D9D9D9"/>
          </w:tcPr>
          <w:p w:rsidR="00043020" w:rsidRPr="001F35C0" w:rsidRDefault="00043020" w:rsidP="000C5E16">
            <w:pPr>
              <w:rPr>
                <w:sz w:val="18"/>
                <w:szCs w:val="18"/>
              </w:rPr>
            </w:pPr>
            <w:r w:rsidRPr="001F35C0">
              <w:rPr>
                <w:sz w:val="18"/>
                <w:szCs w:val="18"/>
              </w:rPr>
              <w:t xml:space="preserve">Creating jobs, people. </w:t>
            </w:r>
          </w:p>
        </w:tc>
        <w:tc>
          <w:tcPr>
            <w:tcW w:w="1134" w:type="dxa"/>
            <w:shd w:val="clear" w:color="auto" w:fill="D9D9D9"/>
            <w:hideMark/>
          </w:tcPr>
          <w:p w:rsidR="00043020" w:rsidRPr="001F35C0" w:rsidRDefault="00043020" w:rsidP="000C5E16">
            <w:pPr>
              <w:rPr>
                <w:sz w:val="18"/>
                <w:szCs w:val="18"/>
              </w:rPr>
            </w:pPr>
            <w:r w:rsidRPr="001F35C0">
              <w:rPr>
                <w:sz w:val="18"/>
                <w:szCs w:val="18"/>
              </w:rPr>
              <w:t xml:space="preserve">The volume of investments </w:t>
            </w:r>
          </w:p>
        </w:tc>
        <w:tc>
          <w:tcPr>
            <w:tcW w:w="851" w:type="dxa"/>
            <w:shd w:val="clear" w:color="auto" w:fill="D9D9D9"/>
            <w:hideMark/>
          </w:tcPr>
          <w:p w:rsidR="00043020" w:rsidRPr="001F35C0" w:rsidRDefault="00043020" w:rsidP="000C5E16">
            <w:pPr>
              <w:rPr>
                <w:sz w:val="18"/>
                <w:szCs w:val="18"/>
              </w:rPr>
            </w:pPr>
            <w:r>
              <w:rPr>
                <w:sz w:val="18"/>
                <w:szCs w:val="18"/>
              </w:rPr>
              <w:t>mlrd</w:t>
            </w:r>
            <w:r w:rsidRPr="001F35C0">
              <w:rPr>
                <w:sz w:val="18"/>
                <w:szCs w:val="18"/>
              </w:rPr>
              <w:t xml:space="preserve">. </w:t>
            </w:r>
            <w:r>
              <w:rPr>
                <w:sz w:val="18"/>
                <w:szCs w:val="18"/>
              </w:rPr>
              <w:t>tenge</w:t>
            </w:r>
          </w:p>
        </w:tc>
        <w:tc>
          <w:tcPr>
            <w:tcW w:w="1417" w:type="dxa"/>
            <w:shd w:val="clear" w:color="auto" w:fill="D9D9D9"/>
            <w:hideMark/>
          </w:tcPr>
          <w:p w:rsidR="00043020" w:rsidRPr="001F35C0" w:rsidRDefault="00043020" w:rsidP="000C5E16">
            <w:pPr>
              <w:rPr>
                <w:sz w:val="18"/>
                <w:szCs w:val="18"/>
              </w:rPr>
            </w:pPr>
            <w:r w:rsidRPr="001F35C0">
              <w:rPr>
                <w:sz w:val="18"/>
                <w:szCs w:val="18"/>
              </w:rPr>
              <w:t xml:space="preserve">Commissioning </w:t>
            </w:r>
          </w:p>
        </w:tc>
      </w:tr>
      <w:tr w:rsidR="00043020" w:rsidRPr="001F35C0" w:rsidTr="000C5E16">
        <w:trPr>
          <w:trHeight w:val="20"/>
        </w:trPr>
        <w:tc>
          <w:tcPr>
            <w:tcW w:w="568" w:type="dxa"/>
            <w:shd w:val="clear" w:color="auto" w:fill="auto"/>
            <w:hideMark/>
          </w:tcPr>
          <w:p w:rsidR="00043020" w:rsidRPr="001F35C0" w:rsidRDefault="00043020" w:rsidP="000C5E16">
            <w:pPr>
              <w:jc w:val="both"/>
              <w:rPr>
                <w:sz w:val="18"/>
                <w:szCs w:val="18"/>
              </w:rPr>
            </w:pPr>
            <w:r w:rsidRPr="001F35C0">
              <w:rPr>
                <w:sz w:val="18"/>
                <w:szCs w:val="18"/>
              </w:rPr>
              <w:t>1</w:t>
            </w:r>
          </w:p>
        </w:tc>
        <w:tc>
          <w:tcPr>
            <w:tcW w:w="3544" w:type="dxa"/>
            <w:shd w:val="clear" w:color="auto" w:fill="auto"/>
            <w:hideMark/>
          </w:tcPr>
          <w:p w:rsidR="00043020" w:rsidRPr="00043020" w:rsidRDefault="00043020" w:rsidP="000C5E16">
            <w:pPr>
              <w:rPr>
                <w:sz w:val="18"/>
                <w:szCs w:val="18"/>
                <w:lang w:val="en-US"/>
              </w:rPr>
            </w:pPr>
            <w:r w:rsidRPr="00043020">
              <w:rPr>
                <w:sz w:val="18"/>
                <w:szCs w:val="18"/>
                <w:lang w:val="en-US"/>
              </w:rPr>
              <w:t>Autoclaved aerated concrete LLP “Alfamac”</w:t>
            </w:r>
          </w:p>
        </w:tc>
        <w:tc>
          <w:tcPr>
            <w:tcW w:w="1417" w:type="dxa"/>
            <w:shd w:val="clear" w:color="auto" w:fill="auto"/>
            <w:hideMark/>
          </w:tcPr>
          <w:p w:rsidR="00043020" w:rsidRPr="001F35C0" w:rsidRDefault="00043020" w:rsidP="000C5E16">
            <w:pPr>
              <w:rPr>
                <w:sz w:val="18"/>
                <w:szCs w:val="18"/>
              </w:rPr>
            </w:pPr>
            <w:r w:rsidRPr="001F35C0">
              <w:rPr>
                <w:sz w:val="18"/>
                <w:szCs w:val="18"/>
              </w:rPr>
              <w:t xml:space="preserve">Akmola region </w:t>
            </w:r>
          </w:p>
        </w:tc>
        <w:tc>
          <w:tcPr>
            <w:tcW w:w="1134" w:type="dxa"/>
          </w:tcPr>
          <w:p w:rsidR="00043020" w:rsidRPr="001F35C0" w:rsidRDefault="00043020" w:rsidP="000C5E16">
            <w:pPr>
              <w:jc w:val="center"/>
              <w:rPr>
                <w:sz w:val="18"/>
                <w:szCs w:val="18"/>
              </w:rPr>
            </w:pPr>
            <w:r w:rsidRPr="001F35C0">
              <w:rPr>
                <w:sz w:val="18"/>
                <w:szCs w:val="18"/>
              </w:rPr>
              <w:t>105</w:t>
            </w:r>
          </w:p>
        </w:tc>
        <w:tc>
          <w:tcPr>
            <w:tcW w:w="1134" w:type="dxa"/>
            <w:shd w:val="clear" w:color="auto" w:fill="auto"/>
          </w:tcPr>
          <w:p w:rsidR="00043020" w:rsidRPr="001F35C0" w:rsidRDefault="00043020" w:rsidP="000C5E16">
            <w:pPr>
              <w:jc w:val="center"/>
              <w:rPr>
                <w:sz w:val="18"/>
                <w:szCs w:val="18"/>
              </w:rPr>
            </w:pPr>
            <w:r w:rsidRPr="001F35C0">
              <w:rPr>
                <w:sz w:val="18"/>
                <w:szCs w:val="18"/>
              </w:rPr>
              <w:t>3,</w:t>
            </w:r>
            <w:r w:rsidRPr="00542777">
              <w:rPr>
                <w:sz w:val="18"/>
                <w:szCs w:val="18"/>
              </w:rPr>
              <w:t> </w:t>
            </w:r>
            <w:r w:rsidRPr="001F35C0">
              <w:rPr>
                <w:sz w:val="18"/>
                <w:szCs w:val="18"/>
              </w:rPr>
              <w:t>0</w:t>
            </w:r>
          </w:p>
        </w:tc>
        <w:tc>
          <w:tcPr>
            <w:tcW w:w="851" w:type="dxa"/>
            <w:shd w:val="clear" w:color="auto" w:fill="auto"/>
            <w:hideMark/>
          </w:tcPr>
          <w:p w:rsidR="00043020" w:rsidRPr="001F35C0" w:rsidRDefault="00043020" w:rsidP="000C5E16">
            <w:pPr>
              <w:jc w:val="center"/>
              <w:rPr>
                <w:sz w:val="18"/>
                <w:szCs w:val="18"/>
              </w:rPr>
            </w:pPr>
            <w:r w:rsidRPr="001F35C0">
              <w:rPr>
                <w:sz w:val="18"/>
                <w:szCs w:val="18"/>
              </w:rPr>
              <w:t>2015 г.</w:t>
            </w:r>
          </w:p>
        </w:tc>
        <w:tc>
          <w:tcPr>
            <w:tcW w:w="1417" w:type="dxa"/>
            <w:shd w:val="clear" w:color="auto" w:fill="auto"/>
          </w:tcPr>
          <w:p w:rsidR="00043020" w:rsidRPr="001F35C0" w:rsidRDefault="00043020" w:rsidP="000C5E16">
            <w:pPr>
              <w:contextualSpacing/>
              <w:jc w:val="center"/>
              <w:rPr>
                <w:sz w:val="18"/>
                <w:szCs w:val="18"/>
              </w:rPr>
            </w:pPr>
            <w:r w:rsidRPr="001F35C0">
              <w:rPr>
                <w:sz w:val="18"/>
                <w:szCs w:val="18"/>
              </w:rPr>
              <w:t>120 thousand cubic meters</w:t>
            </w:r>
          </w:p>
        </w:tc>
      </w:tr>
      <w:tr w:rsidR="00043020" w:rsidRPr="001F35C0" w:rsidTr="000C5E16">
        <w:trPr>
          <w:trHeight w:val="2901"/>
        </w:trPr>
        <w:tc>
          <w:tcPr>
            <w:tcW w:w="568" w:type="dxa"/>
            <w:shd w:val="clear" w:color="auto" w:fill="auto"/>
          </w:tcPr>
          <w:p w:rsidR="00043020" w:rsidRPr="001F35C0" w:rsidRDefault="00043020" w:rsidP="000C5E16">
            <w:pPr>
              <w:jc w:val="both"/>
              <w:rPr>
                <w:sz w:val="18"/>
                <w:szCs w:val="18"/>
              </w:rPr>
            </w:pPr>
            <w:r w:rsidRPr="001F35C0">
              <w:rPr>
                <w:sz w:val="18"/>
                <w:szCs w:val="18"/>
              </w:rPr>
              <w:t>2</w:t>
            </w:r>
          </w:p>
        </w:tc>
        <w:tc>
          <w:tcPr>
            <w:tcW w:w="3544" w:type="dxa"/>
            <w:shd w:val="clear" w:color="auto" w:fill="auto"/>
          </w:tcPr>
          <w:p w:rsidR="00043020" w:rsidRPr="00043020" w:rsidRDefault="00043020" w:rsidP="000C5E16">
            <w:pPr>
              <w:rPr>
                <w:sz w:val="18"/>
                <w:szCs w:val="18"/>
                <w:lang w:val="en-US"/>
              </w:rPr>
            </w:pPr>
            <w:r w:rsidRPr="00043020">
              <w:rPr>
                <w:sz w:val="18"/>
                <w:szCs w:val="18"/>
                <w:lang w:val="en-US"/>
              </w:rPr>
              <w:t>Construction of a plant for the production of insulation boards penopolisterolnyh German technology INFATEC LLP “TechnologicalsuperMarket” Kokshetau</w:t>
            </w:r>
          </w:p>
        </w:tc>
        <w:tc>
          <w:tcPr>
            <w:tcW w:w="1417" w:type="dxa"/>
            <w:shd w:val="clear" w:color="auto" w:fill="auto"/>
          </w:tcPr>
          <w:p w:rsidR="00043020" w:rsidRPr="001F35C0" w:rsidRDefault="00043020" w:rsidP="000C5E16">
            <w:pPr>
              <w:rPr>
                <w:sz w:val="18"/>
                <w:szCs w:val="18"/>
              </w:rPr>
            </w:pPr>
            <w:r w:rsidRPr="001F35C0">
              <w:rPr>
                <w:sz w:val="18"/>
                <w:szCs w:val="18"/>
              </w:rPr>
              <w:t xml:space="preserve">Akmola region </w:t>
            </w:r>
          </w:p>
        </w:tc>
        <w:tc>
          <w:tcPr>
            <w:tcW w:w="1134" w:type="dxa"/>
          </w:tcPr>
          <w:p w:rsidR="00043020" w:rsidRPr="001F35C0" w:rsidRDefault="00043020" w:rsidP="000C5E16">
            <w:pPr>
              <w:jc w:val="center"/>
              <w:rPr>
                <w:sz w:val="18"/>
                <w:szCs w:val="18"/>
              </w:rPr>
            </w:pPr>
            <w:r w:rsidRPr="001F35C0">
              <w:rPr>
                <w:sz w:val="18"/>
                <w:szCs w:val="18"/>
              </w:rPr>
              <w:t>300</w:t>
            </w:r>
          </w:p>
        </w:tc>
        <w:tc>
          <w:tcPr>
            <w:tcW w:w="1134" w:type="dxa"/>
            <w:shd w:val="clear" w:color="auto" w:fill="auto"/>
          </w:tcPr>
          <w:p w:rsidR="00043020" w:rsidRPr="00542777" w:rsidRDefault="00043020" w:rsidP="000C5E16">
            <w:pPr>
              <w:jc w:val="center"/>
              <w:rPr>
                <w:sz w:val="18"/>
                <w:szCs w:val="18"/>
              </w:rPr>
            </w:pPr>
            <w:r w:rsidRPr="00542777">
              <w:rPr>
                <w:sz w:val="18"/>
                <w:szCs w:val="18"/>
              </w:rPr>
              <w:t>0,7</w:t>
            </w:r>
          </w:p>
        </w:tc>
        <w:tc>
          <w:tcPr>
            <w:tcW w:w="851" w:type="dxa"/>
            <w:shd w:val="clear" w:color="auto" w:fill="auto"/>
          </w:tcPr>
          <w:p w:rsidR="00043020" w:rsidRPr="00542777" w:rsidRDefault="00043020" w:rsidP="000C5E16">
            <w:pPr>
              <w:jc w:val="center"/>
              <w:rPr>
                <w:sz w:val="18"/>
                <w:szCs w:val="18"/>
              </w:rPr>
            </w:pPr>
            <w:r w:rsidRPr="00542777">
              <w:rPr>
                <w:sz w:val="18"/>
                <w:szCs w:val="18"/>
              </w:rPr>
              <w:t>2015 г.</w:t>
            </w:r>
          </w:p>
        </w:tc>
        <w:tc>
          <w:tcPr>
            <w:tcW w:w="1417" w:type="dxa"/>
            <w:shd w:val="clear" w:color="auto" w:fill="auto"/>
          </w:tcPr>
          <w:p w:rsidR="00043020" w:rsidRPr="001F35C0" w:rsidRDefault="00043020" w:rsidP="000C5E16">
            <w:pPr>
              <w:contextualSpacing/>
              <w:jc w:val="center"/>
              <w:rPr>
                <w:sz w:val="18"/>
                <w:szCs w:val="18"/>
              </w:rPr>
            </w:pPr>
          </w:p>
        </w:tc>
      </w:tr>
      <w:tr w:rsidR="00043020" w:rsidRPr="001F35C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3</w:t>
            </w:r>
          </w:p>
        </w:tc>
        <w:tc>
          <w:tcPr>
            <w:tcW w:w="3544" w:type="dxa"/>
            <w:shd w:val="clear" w:color="auto" w:fill="auto"/>
          </w:tcPr>
          <w:p w:rsidR="00043020" w:rsidRPr="00043020" w:rsidRDefault="00043020" w:rsidP="000C5E16">
            <w:pPr>
              <w:rPr>
                <w:sz w:val="18"/>
                <w:szCs w:val="18"/>
                <w:lang w:val="en-US"/>
              </w:rPr>
            </w:pPr>
            <w:r w:rsidRPr="00043020">
              <w:rPr>
                <w:sz w:val="18"/>
                <w:szCs w:val="18"/>
                <w:lang w:val="en-US"/>
              </w:rPr>
              <w:t>Non-autoclave aerated concrete “Corporation KazEco”</w:t>
            </w:r>
          </w:p>
        </w:tc>
        <w:tc>
          <w:tcPr>
            <w:tcW w:w="1417" w:type="dxa"/>
            <w:shd w:val="clear" w:color="auto" w:fill="auto"/>
          </w:tcPr>
          <w:p w:rsidR="00043020" w:rsidRPr="001F35C0" w:rsidRDefault="00043020" w:rsidP="000C5E16">
            <w:pPr>
              <w:rPr>
                <w:sz w:val="18"/>
                <w:szCs w:val="18"/>
              </w:rPr>
            </w:pPr>
            <w:r w:rsidRPr="001F35C0">
              <w:rPr>
                <w:sz w:val="18"/>
                <w:szCs w:val="18"/>
              </w:rPr>
              <w:t xml:space="preserve">Aktobe region </w:t>
            </w:r>
          </w:p>
        </w:tc>
        <w:tc>
          <w:tcPr>
            <w:tcW w:w="1134" w:type="dxa"/>
            <w:vAlign w:val="center"/>
          </w:tcPr>
          <w:p w:rsidR="00043020" w:rsidRPr="001F35C0" w:rsidRDefault="00043020" w:rsidP="000C5E16">
            <w:pPr>
              <w:contextualSpacing/>
              <w:jc w:val="center"/>
              <w:rPr>
                <w:sz w:val="18"/>
                <w:szCs w:val="18"/>
              </w:rPr>
            </w:pPr>
            <w:r w:rsidRPr="001F35C0">
              <w:rPr>
                <w:sz w:val="18"/>
                <w:szCs w:val="18"/>
              </w:rPr>
              <w:t>12</w:t>
            </w:r>
          </w:p>
        </w:tc>
        <w:tc>
          <w:tcPr>
            <w:tcW w:w="1134" w:type="dxa"/>
            <w:shd w:val="clear" w:color="auto" w:fill="auto"/>
            <w:vAlign w:val="center"/>
          </w:tcPr>
          <w:p w:rsidR="00043020" w:rsidRPr="00542777" w:rsidRDefault="00043020" w:rsidP="000C5E16">
            <w:pPr>
              <w:contextualSpacing/>
              <w:jc w:val="center"/>
              <w:rPr>
                <w:sz w:val="18"/>
                <w:szCs w:val="18"/>
              </w:rPr>
            </w:pPr>
            <w:r w:rsidRPr="00542777">
              <w:rPr>
                <w:sz w:val="18"/>
                <w:szCs w:val="18"/>
              </w:rPr>
              <w:t>39</w:t>
            </w:r>
          </w:p>
        </w:tc>
        <w:tc>
          <w:tcPr>
            <w:tcW w:w="851"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2015 г.</w:t>
            </w:r>
          </w:p>
        </w:tc>
        <w:tc>
          <w:tcPr>
            <w:tcW w:w="1417" w:type="dxa"/>
            <w:shd w:val="clear" w:color="auto" w:fill="auto"/>
          </w:tcPr>
          <w:p w:rsidR="00043020" w:rsidRPr="001F35C0" w:rsidRDefault="00043020" w:rsidP="000C5E16">
            <w:pPr>
              <w:contextualSpacing/>
              <w:jc w:val="center"/>
              <w:rPr>
                <w:sz w:val="18"/>
                <w:szCs w:val="18"/>
              </w:rPr>
            </w:pPr>
            <w:r w:rsidRPr="001F35C0">
              <w:rPr>
                <w:sz w:val="18"/>
                <w:szCs w:val="18"/>
              </w:rPr>
              <w:t>4475 m ³ or 56 million tenge</w:t>
            </w:r>
          </w:p>
        </w:tc>
      </w:tr>
      <w:tr w:rsidR="00043020" w:rsidRPr="001F35C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4</w:t>
            </w:r>
          </w:p>
        </w:tc>
        <w:tc>
          <w:tcPr>
            <w:tcW w:w="3544" w:type="dxa"/>
            <w:shd w:val="clear" w:color="auto" w:fill="auto"/>
          </w:tcPr>
          <w:p w:rsidR="00043020" w:rsidRPr="000F779B" w:rsidRDefault="00043020" w:rsidP="000C5E16">
            <w:pPr>
              <w:rPr>
                <w:sz w:val="18"/>
                <w:szCs w:val="18"/>
              </w:rPr>
            </w:pPr>
            <w:r w:rsidRPr="000F779B">
              <w:rPr>
                <w:sz w:val="18"/>
                <w:szCs w:val="18"/>
              </w:rPr>
              <w:t>Production of steel reinforcement</w:t>
            </w:r>
          </w:p>
        </w:tc>
        <w:tc>
          <w:tcPr>
            <w:tcW w:w="1417" w:type="dxa"/>
            <w:shd w:val="clear" w:color="auto" w:fill="auto"/>
          </w:tcPr>
          <w:p w:rsidR="00043020" w:rsidRPr="001F35C0" w:rsidRDefault="00043020" w:rsidP="000C5E16">
            <w:pPr>
              <w:rPr>
                <w:sz w:val="18"/>
                <w:szCs w:val="18"/>
              </w:rPr>
            </w:pPr>
            <w:r w:rsidRPr="001F35C0">
              <w:rPr>
                <w:sz w:val="18"/>
                <w:szCs w:val="18"/>
              </w:rPr>
              <w:t xml:space="preserve">from Almaty </w:t>
            </w:r>
          </w:p>
        </w:tc>
        <w:tc>
          <w:tcPr>
            <w:tcW w:w="1134" w:type="dxa"/>
            <w:vAlign w:val="center"/>
          </w:tcPr>
          <w:p w:rsidR="00043020" w:rsidRPr="001F35C0" w:rsidRDefault="00043020" w:rsidP="000C5E16">
            <w:pPr>
              <w:contextualSpacing/>
              <w:jc w:val="center"/>
              <w:rPr>
                <w:sz w:val="18"/>
                <w:szCs w:val="18"/>
              </w:rPr>
            </w:pPr>
            <w:r w:rsidRPr="001F35C0">
              <w:rPr>
                <w:sz w:val="18"/>
                <w:szCs w:val="18"/>
              </w:rPr>
              <w:t>176</w:t>
            </w:r>
          </w:p>
        </w:tc>
        <w:tc>
          <w:tcPr>
            <w:tcW w:w="1134" w:type="dxa"/>
            <w:shd w:val="clear" w:color="auto" w:fill="auto"/>
            <w:vAlign w:val="center"/>
          </w:tcPr>
          <w:p w:rsidR="00043020" w:rsidRPr="00542777" w:rsidRDefault="00043020" w:rsidP="000C5E16">
            <w:pPr>
              <w:contextualSpacing/>
              <w:jc w:val="center"/>
              <w:rPr>
                <w:sz w:val="18"/>
                <w:szCs w:val="18"/>
              </w:rPr>
            </w:pPr>
            <w:r w:rsidRPr="00542777">
              <w:rPr>
                <w:sz w:val="18"/>
                <w:szCs w:val="18"/>
              </w:rPr>
              <w:t>9, 1</w:t>
            </w:r>
          </w:p>
        </w:tc>
        <w:tc>
          <w:tcPr>
            <w:tcW w:w="851"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2016 г.</w:t>
            </w:r>
          </w:p>
        </w:tc>
        <w:tc>
          <w:tcPr>
            <w:tcW w:w="1417" w:type="dxa"/>
            <w:shd w:val="clear" w:color="auto" w:fill="auto"/>
          </w:tcPr>
          <w:p w:rsidR="00043020" w:rsidRPr="001F35C0" w:rsidRDefault="00043020" w:rsidP="000C5E16">
            <w:pPr>
              <w:contextualSpacing/>
              <w:jc w:val="center"/>
              <w:rPr>
                <w:sz w:val="18"/>
                <w:szCs w:val="18"/>
              </w:rPr>
            </w:pPr>
            <w:r w:rsidRPr="001F35C0">
              <w:rPr>
                <w:sz w:val="18"/>
                <w:szCs w:val="18"/>
              </w:rPr>
              <w:t>105168</w:t>
            </w:r>
          </w:p>
        </w:tc>
      </w:tr>
      <w:tr w:rsidR="00043020" w:rsidRPr="0004302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5</w:t>
            </w:r>
          </w:p>
        </w:tc>
        <w:tc>
          <w:tcPr>
            <w:tcW w:w="3544" w:type="dxa"/>
            <w:shd w:val="clear" w:color="auto" w:fill="auto"/>
          </w:tcPr>
          <w:p w:rsidR="00043020" w:rsidRPr="000F779B" w:rsidRDefault="00043020" w:rsidP="000C5E16">
            <w:pPr>
              <w:rPr>
                <w:sz w:val="18"/>
                <w:szCs w:val="18"/>
              </w:rPr>
            </w:pPr>
            <w:r w:rsidRPr="000F779B">
              <w:rPr>
                <w:sz w:val="18"/>
                <w:szCs w:val="18"/>
              </w:rPr>
              <w:t xml:space="preserve">JSC </w:t>
            </w:r>
            <w:r>
              <w:rPr>
                <w:sz w:val="18"/>
                <w:szCs w:val="18"/>
              </w:rPr>
              <w:t>“</w:t>
            </w:r>
            <w:r w:rsidRPr="000F779B">
              <w:rPr>
                <w:sz w:val="18"/>
                <w:szCs w:val="18"/>
              </w:rPr>
              <w:t>KARMATURAMETAL</w:t>
            </w:r>
            <w:r>
              <w:rPr>
                <w:sz w:val="18"/>
                <w:szCs w:val="18"/>
              </w:rPr>
              <w:t>”</w:t>
            </w:r>
          </w:p>
        </w:tc>
        <w:tc>
          <w:tcPr>
            <w:tcW w:w="1417" w:type="dxa"/>
            <w:shd w:val="clear" w:color="auto" w:fill="auto"/>
          </w:tcPr>
          <w:p w:rsidR="00043020" w:rsidRPr="001F35C0" w:rsidRDefault="00043020" w:rsidP="000C5E16">
            <w:pPr>
              <w:rPr>
                <w:sz w:val="18"/>
                <w:szCs w:val="18"/>
              </w:rPr>
            </w:pPr>
            <w:r w:rsidRPr="001F35C0">
              <w:rPr>
                <w:sz w:val="18"/>
                <w:szCs w:val="18"/>
              </w:rPr>
              <w:t xml:space="preserve">Almaty </w:t>
            </w:r>
          </w:p>
        </w:tc>
        <w:tc>
          <w:tcPr>
            <w:tcW w:w="1134" w:type="dxa"/>
            <w:vAlign w:val="center"/>
          </w:tcPr>
          <w:p w:rsidR="00043020" w:rsidRPr="001F35C0" w:rsidRDefault="00043020" w:rsidP="000C5E16">
            <w:pPr>
              <w:contextualSpacing/>
              <w:jc w:val="center"/>
              <w:rPr>
                <w:sz w:val="18"/>
                <w:szCs w:val="18"/>
              </w:rPr>
            </w:pPr>
            <w:r w:rsidRPr="001F35C0">
              <w:rPr>
                <w:sz w:val="18"/>
                <w:szCs w:val="18"/>
              </w:rPr>
              <w:t>93</w:t>
            </w:r>
          </w:p>
        </w:tc>
        <w:tc>
          <w:tcPr>
            <w:tcW w:w="1134" w:type="dxa"/>
            <w:shd w:val="clear" w:color="auto" w:fill="auto"/>
            <w:vAlign w:val="center"/>
          </w:tcPr>
          <w:p w:rsidR="00043020" w:rsidRPr="00542777" w:rsidRDefault="00043020" w:rsidP="000C5E16">
            <w:pPr>
              <w:contextualSpacing/>
              <w:jc w:val="center"/>
              <w:rPr>
                <w:sz w:val="18"/>
                <w:szCs w:val="18"/>
              </w:rPr>
            </w:pPr>
            <w:r w:rsidRPr="00542777">
              <w:rPr>
                <w:sz w:val="18"/>
                <w:szCs w:val="18"/>
              </w:rPr>
              <w:t>7, 1</w:t>
            </w:r>
          </w:p>
        </w:tc>
        <w:tc>
          <w:tcPr>
            <w:tcW w:w="851"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2017 г.</w:t>
            </w:r>
          </w:p>
        </w:tc>
        <w:tc>
          <w:tcPr>
            <w:tcW w:w="1417" w:type="dxa"/>
            <w:shd w:val="clear" w:color="auto" w:fill="auto"/>
          </w:tcPr>
          <w:p w:rsidR="00043020" w:rsidRPr="00043020" w:rsidRDefault="00043020" w:rsidP="000C5E16">
            <w:pPr>
              <w:contextualSpacing/>
              <w:jc w:val="center"/>
              <w:rPr>
                <w:sz w:val="18"/>
                <w:szCs w:val="18"/>
                <w:lang w:val="en-US"/>
              </w:rPr>
            </w:pPr>
            <w:r w:rsidRPr="00043020">
              <w:rPr>
                <w:sz w:val="18"/>
                <w:szCs w:val="18"/>
                <w:lang w:val="en-US"/>
              </w:rPr>
              <w:t>144 thousand m3 of panels per year</w:t>
            </w:r>
          </w:p>
        </w:tc>
      </w:tr>
      <w:tr w:rsidR="00043020" w:rsidRPr="001F35C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6</w:t>
            </w:r>
          </w:p>
        </w:tc>
        <w:tc>
          <w:tcPr>
            <w:tcW w:w="3544" w:type="dxa"/>
            <w:shd w:val="clear" w:color="auto" w:fill="auto"/>
          </w:tcPr>
          <w:p w:rsidR="00043020" w:rsidRPr="00043020" w:rsidRDefault="00043020" w:rsidP="000C5E16">
            <w:pPr>
              <w:rPr>
                <w:sz w:val="18"/>
                <w:szCs w:val="18"/>
                <w:lang w:val="en-US"/>
              </w:rPr>
            </w:pPr>
            <w:r w:rsidRPr="00043020">
              <w:rPr>
                <w:sz w:val="18"/>
                <w:szCs w:val="18"/>
                <w:lang w:val="en-US"/>
              </w:rPr>
              <w:t>Construction of a modular building elements using technology</w:t>
            </w:r>
          </w:p>
        </w:tc>
        <w:tc>
          <w:tcPr>
            <w:tcW w:w="1417" w:type="dxa"/>
            <w:shd w:val="clear" w:color="auto" w:fill="auto"/>
          </w:tcPr>
          <w:p w:rsidR="00043020" w:rsidRPr="001F35C0" w:rsidRDefault="00043020" w:rsidP="000C5E16">
            <w:pPr>
              <w:rPr>
                <w:sz w:val="18"/>
                <w:szCs w:val="18"/>
              </w:rPr>
            </w:pPr>
            <w:r w:rsidRPr="001F35C0">
              <w:rPr>
                <w:sz w:val="18"/>
                <w:szCs w:val="18"/>
              </w:rPr>
              <w:t xml:space="preserve">Astana </w:t>
            </w:r>
          </w:p>
        </w:tc>
        <w:tc>
          <w:tcPr>
            <w:tcW w:w="1134" w:type="dxa"/>
            <w:vAlign w:val="center"/>
          </w:tcPr>
          <w:p w:rsidR="00043020" w:rsidRPr="001F35C0" w:rsidRDefault="00043020" w:rsidP="000C5E16">
            <w:pPr>
              <w:contextualSpacing/>
              <w:jc w:val="center"/>
              <w:rPr>
                <w:sz w:val="18"/>
                <w:szCs w:val="18"/>
              </w:rPr>
            </w:pPr>
          </w:p>
        </w:tc>
        <w:tc>
          <w:tcPr>
            <w:tcW w:w="1134" w:type="dxa"/>
            <w:shd w:val="clear" w:color="auto" w:fill="auto"/>
            <w:vAlign w:val="center"/>
          </w:tcPr>
          <w:p w:rsidR="00043020" w:rsidRPr="00542777" w:rsidRDefault="00043020" w:rsidP="000C5E16">
            <w:pPr>
              <w:contextualSpacing/>
              <w:jc w:val="center"/>
              <w:rPr>
                <w:sz w:val="18"/>
                <w:szCs w:val="18"/>
              </w:rPr>
            </w:pPr>
            <w:r w:rsidRPr="00542777">
              <w:rPr>
                <w:sz w:val="18"/>
                <w:szCs w:val="18"/>
              </w:rPr>
              <w:t>6, 2</w:t>
            </w:r>
          </w:p>
        </w:tc>
        <w:tc>
          <w:tcPr>
            <w:tcW w:w="851"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2015 г.</w:t>
            </w:r>
          </w:p>
        </w:tc>
        <w:tc>
          <w:tcPr>
            <w:tcW w:w="1417" w:type="dxa"/>
            <w:shd w:val="clear" w:color="auto" w:fill="auto"/>
          </w:tcPr>
          <w:p w:rsidR="00043020" w:rsidRPr="001F35C0" w:rsidRDefault="00043020" w:rsidP="000C5E16">
            <w:pPr>
              <w:contextualSpacing/>
              <w:jc w:val="center"/>
              <w:rPr>
                <w:sz w:val="18"/>
                <w:szCs w:val="18"/>
              </w:rPr>
            </w:pPr>
            <w:r w:rsidRPr="001F35C0">
              <w:rPr>
                <w:sz w:val="18"/>
                <w:szCs w:val="18"/>
              </w:rPr>
              <w:t>15,000 or 57.75 billion tenge</w:t>
            </w:r>
          </w:p>
        </w:tc>
      </w:tr>
      <w:tr w:rsidR="00043020" w:rsidRPr="0004302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7</w:t>
            </w:r>
          </w:p>
        </w:tc>
        <w:tc>
          <w:tcPr>
            <w:tcW w:w="3544" w:type="dxa"/>
            <w:shd w:val="clear" w:color="auto" w:fill="auto"/>
          </w:tcPr>
          <w:p w:rsidR="00043020" w:rsidRPr="000F779B" w:rsidRDefault="00043020" w:rsidP="000C5E16">
            <w:pPr>
              <w:rPr>
                <w:sz w:val="18"/>
                <w:szCs w:val="18"/>
              </w:rPr>
            </w:pPr>
            <w:r>
              <w:rPr>
                <w:sz w:val="18"/>
                <w:szCs w:val="18"/>
              </w:rPr>
              <w:t>“</w:t>
            </w:r>
            <w:r w:rsidRPr="000F779B">
              <w:rPr>
                <w:sz w:val="18"/>
                <w:szCs w:val="18"/>
              </w:rPr>
              <w:t>Philco EKOPARIES</w:t>
            </w:r>
            <w:r>
              <w:rPr>
                <w:sz w:val="18"/>
                <w:szCs w:val="18"/>
              </w:rPr>
              <w:t>”</w:t>
            </w:r>
            <w:r w:rsidRPr="000F779B">
              <w:rPr>
                <w:sz w:val="18"/>
                <w:szCs w:val="18"/>
              </w:rPr>
              <w:t xml:space="preserve"> in Kazakhstan</w:t>
            </w:r>
          </w:p>
        </w:tc>
        <w:tc>
          <w:tcPr>
            <w:tcW w:w="1417" w:type="dxa"/>
            <w:shd w:val="clear" w:color="auto" w:fill="auto"/>
          </w:tcPr>
          <w:p w:rsidR="00043020" w:rsidRPr="001F35C0" w:rsidRDefault="00043020" w:rsidP="000C5E16">
            <w:pPr>
              <w:rPr>
                <w:sz w:val="18"/>
                <w:szCs w:val="18"/>
              </w:rPr>
            </w:pPr>
            <w:r w:rsidRPr="001F35C0">
              <w:rPr>
                <w:sz w:val="18"/>
                <w:szCs w:val="18"/>
              </w:rPr>
              <w:t xml:space="preserve">SEZ </w:t>
            </w:r>
            <w:r>
              <w:rPr>
                <w:sz w:val="18"/>
                <w:szCs w:val="18"/>
              </w:rPr>
              <w:t xml:space="preserve"> “</w:t>
            </w:r>
            <w:r w:rsidRPr="001F35C0">
              <w:rPr>
                <w:sz w:val="18"/>
                <w:szCs w:val="18"/>
              </w:rPr>
              <w:t>Astana - new city</w:t>
            </w:r>
            <w:r>
              <w:rPr>
                <w:sz w:val="18"/>
                <w:szCs w:val="18"/>
              </w:rPr>
              <w:t>”</w:t>
            </w:r>
          </w:p>
        </w:tc>
        <w:tc>
          <w:tcPr>
            <w:tcW w:w="1134" w:type="dxa"/>
            <w:vAlign w:val="center"/>
          </w:tcPr>
          <w:p w:rsidR="00043020" w:rsidRPr="001F35C0" w:rsidRDefault="00043020" w:rsidP="000C5E16">
            <w:pPr>
              <w:contextualSpacing/>
              <w:jc w:val="center"/>
              <w:rPr>
                <w:sz w:val="18"/>
                <w:szCs w:val="18"/>
              </w:rPr>
            </w:pPr>
            <w:r w:rsidRPr="001F35C0">
              <w:rPr>
                <w:sz w:val="18"/>
                <w:szCs w:val="18"/>
              </w:rPr>
              <w:t>50</w:t>
            </w:r>
          </w:p>
        </w:tc>
        <w:tc>
          <w:tcPr>
            <w:tcW w:w="1134" w:type="dxa"/>
            <w:shd w:val="clear" w:color="auto" w:fill="auto"/>
            <w:vAlign w:val="center"/>
          </w:tcPr>
          <w:p w:rsidR="00043020" w:rsidRPr="00542777" w:rsidRDefault="00043020" w:rsidP="000C5E16">
            <w:pPr>
              <w:contextualSpacing/>
              <w:jc w:val="center"/>
              <w:rPr>
                <w:sz w:val="18"/>
                <w:szCs w:val="18"/>
              </w:rPr>
            </w:pPr>
            <w:r w:rsidRPr="00542777">
              <w:rPr>
                <w:sz w:val="18"/>
                <w:szCs w:val="18"/>
              </w:rPr>
              <w:t>3, 4</w:t>
            </w:r>
          </w:p>
        </w:tc>
        <w:tc>
          <w:tcPr>
            <w:tcW w:w="851"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2015 г.</w:t>
            </w:r>
          </w:p>
        </w:tc>
        <w:tc>
          <w:tcPr>
            <w:tcW w:w="1417" w:type="dxa"/>
            <w:shd w:val="clear" w:color="auto" w:fill="auto"/>
          </w:tcPr>
          <w:p w:rsidR="00043020" w:rsidRPr="00043020" w:rsidRDefault="00043020" w:rsidP="000C5E16">
            <w:pPr>
              <w:contextualSpacing/>
              <w:jc w:val="center"/>
              <w:rPr>
                <w:sz w:val="18"/>
                <w:szCs w:val="18"/>
                <w:lang w:val="en-US"/>
              </w:rPr>
            </w:pPr>
            <w:r w:rsidRPr="00043020">
              <w:rPr>
                <w:sz w:val="18"/>
                <w:szCs w:val="18"/>
                <w:lang w:val="en-US"/>
              </w:rPr>
              <w:t>Heat-saving materials for facades , roofs, insulation tube 170 thousand m3 per year</w:t>
            </w:r>
          </w:p>
        </w:tc>
      </w:tr>
      <w:tr w:rsidR="00043020" w:rsidRPr="001F35C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8</w:t>
            </w:r>
          </w:p>
        </w:tc>
        <w:tc>
          <w:tcPr>
            <w:tcW w:w="3544" w:type="dxa"/>
            <w:shd w:val="clear" w:color="auto" w:fill="auto"/>
          </w:tcPr>
          <w:p w:rsidR="00043020" w:rsidRPr="000F779B" w:rsidRDefault="00043020" w:rsidP="000C5E16">
            <w:pPr>
              <w:rPr>
                <w:sz w:val="18"/>
                <w:szCs w:val="18"/>
              </w:rPr>
            </w:pPr>
            <w:r w:rsidRPr="000F779B">
              <w:rPr>
                <w:sz w:val="18"/>
                <w:szCs w:val="18"/>
              </w:rPr>
              <w:t>LLP</w:t>
            </w:r>
            <w:r>
              <w:rPr>
                <w:sz w:val="18"/>
                <w:szCs w:val="18"/>
              </w:rPr>
              <w:t xml:space="preserve"> </w:t>
            </w:r>
            <w:r w:rsidRPr="000F779B">
              <w:rPr>
                <w:sz w:val="18"/>
                <w:szCs w:val="18"/>
              </w:rPr>
              <w:t xml:space="preserve"> </w:t>
            </w:r>
            <w:r>
              <w:rPr>
                <w:sz w:val="18"/>
                <w:szCs w:val="18"/>
              </w:rPr>
              <w:t>“</w:t>
            </w:r>
            <w:r w:rsidRPr="000F779B">
              <w:rPr>
                <w:sz w:val="18"/>
                <w:szCs w:val="18"/>
              </w:rPr>
              <w:t>KonkordStroy</w:t>
            </w:r>
            <w:r>
              <w:rPr>
                <w:sz w:val="18"/>
                <w:szCs w:val="18"/>
              </w:rPr>
              <w:t>”</w:t>
            </w:r>
          </w:p>
        </w:tc>
        <w:tc>
          <w:tcPr>
            <w:tcW w:w="1417" w:type="dxa"/>
            <w:shd w:val="clear" w:color="auto" w:fill="auto"/>
          </w:tcPr>
          <w:p w:rsidR="00043020" w:rsidRPr="001F35C0" w:rsidRDefault="00043020" w:rsidP="000C5E16">
            <w:pPr>
              <w:rPr>
                <w:sz w:val="18"/>
                <w:szCs w:val="18"/>
              </w:rPr>
            </w:pPr>
            <w:r w:rsidRPr="001F35C0">
              <w:rPr>
                <w:sz w:val="18"/>
                <w:szCs w:val="18"/>
              </w:rPr>
              <w:t xml:space="preserve">from Almaty </w:t>
            </w:r>
          </w:p>
        </w:tc>
        <w:tc>
          <w:tcPr>
            <w:tcW w:w="1134" w:type="dxa"/>
            <w:vAlign w:val="center"/>
          </w:tcPr>
          <w:p w:rsidR="00043020" w:rsidRPr="001F35C0" w:rsidRDefault="00043020" w:rsidP="000C5E16">
            <w:pPr>
              <w:contextualSpacing/>
              <w:jc w:val="center"/>
              <w:rPr>
                <w:sz w:val="18"/>
                <w:szCs w:val="18"/>
              </w:rPr>
            </w:pPr>
            <w:r w:rsidRPr="001F35C0">
              <w:rPr>
                <w:sz w:val="18"/>
                <w:szCs w:val="18"/>
              </w:rPr>
              <w:t>1 000</w:t>
            </w:r>
          </w:p>
        </w:tc>
        <w:tc>
          <w:tcPr>
            <w:tcW w:w="1134" w:type="dxa"/>
            <w:shd w:val="clear" w:color="auto" w:fill="auto"/>
            <w:vAlign w:val="center"/>
          </w:tcPr>
          <w:p w:rsidR="00043020" w:rsidRPr="00542777" w:rsidRDefault="00043020" w:rsidP="000C5E16">
            <w:pPr>
              <w:contextualSpacing/>
              <w:jc w:val="center"/>
              <w:rPr>
                <w:sz w:val="18"/>
                <w:szCs w:val="18"/>
              </w:rPr>
            </w:pPr>
            <w:r w:rsidRPr="00542777">
              <w:rPr>
                <w:sz w:val="18"/>
                <w:szCs w:val="18"/>
              </w:rPr>
              <w:t>7,5</w:t>
            </w:r>
          </w:p>
        </w:tc>
        <w:tc>
          <w:tcPr>
            <w:tcW w:w="851"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2015 г.</w:t>
            </w:r>
          </w:p>
        </w:tc>
        <w:tc>
          <w:tcPr>
            <w:tcW w:w="1417" w:type="dxa"/>
            <w:shd w:val="clear" w:color="auto" w:fill="auto"/>
          </w:tcPr>
          <w:p w:rsidR="00043020" w:rsidRPr="001F35C0" w:rsidRDefault="00043020" w:rsidP="000C5E16">
            <w:pPr>
              <w:contextualSpacing/>
              <w:jc w:val="center"/>
              <w:rPr>
                <w:sz w:val="18"/>
                <w:szCs w:val="18"/>
              </w:rPr>
            </w:pPr>
            <w:r w:rsidRPr="001F35C0">
              <w:rPr>
                <w:sz w:val="18"/>
                <w:szCs w:val="18"/>
              </w:rPr>
              <w:t>14384</w:t>
            </w:r>
          </w:p>
        </w:tc>
      </w:tr>
      <w:tr w:rsidR="00043020" w:rsidRPr="0004302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9</w:t>
            </w:r>
          </w:p>
        </w:tc>
        <w:tc>
          <w:tcPr>
            <w:tcW w:w="3544" w:type="dxa"/>
            <w:shd w:val="clear" w:color="auto" w:fill="auto"/>
          </w:tcPr>
          <w:p w:rsidR="00043020" w:rsidRPr="00043020" w:rsidRDefault="00043020" w:rsidP="000C5E16">
            <w:pPr>
              <w:rPr>
                <w:sz w:val="18"/>
                <w:szCs w:val="18"/>
                <w:lang w:val="en-US"/>
              </w:rPr>
            </w:pPr>
            <w:r w:rsidRPr="00043020">
              <w:rPr>
                <w:sz w:val="18"/>
                <w:szCs w:val="18"/>
                <w:lang w:val="en-US"/>
              </w:rPr>
              <w:t>Plant for the production of prefabricated houses turnkey LLP “Shanirak Kurilis”</w:t>
            </w:r>
          </w:p>
        </w:tc>
        <w:tc>
          <w:tcPr>
            <w:tcW w:w="1417" w:type="dxa"/>
            <w:shd w:val="clear" w:color="auto" w:fill="auto"/>
          </w:tcPr>
          <w:p w:rsidR="00043020" w:rsidRPr="001F35C0" w:rsidRDefault="00043020" w:rsidP="000C5E16">
            <w:pPr>
              <w:rPr>
                <w:sz w:val="18"/>
                <w:szCs w:val="18"/>
              </w:rPr>
            </w:pPr>
            <w:r w:rsidRPr="001F35C0">
              <w:rPr>
                <w:sz w:val="18"/>
                <w:szCs w:val="18"/>
              </w:rPr>
              <w:t xml:space="preserve">from Almaty </w:t>
            </w:r>
          </w:p>
        </w:tc>
        <w:tc>
          <w:tcPr>
            <w:tcW w:w="1134" w:type="dxa"/>
            <w:vAlign w:val="center"/>
          </w:tcPr>
          <w:p w:rsidR="00043020" w:rsidRPr="001F35C0" w:rsidRDefault="00043020" w:rsidP="000C5E16">
            <w:pPr>
              <w:contextualSpacing/>
              <w:jc w:val="center"/>
              <w:rPr>
                <w:sz w:val="18"/>
                <w:szCs w:val="18"/>
              </w:rPr>
            </w:pPr>
            <w:r w:rsidRPr="001F35C0">
              <w:rPr>
                <w:sz w:val="18"/>
                <w:szCs w:val="18"/>
              </w:rPr>
              <w:t>80</w:t>
            </w:r>
          </w:p>
        </w:tc>
        <w:tc>
          <w:tcPr>
            <w:tcW w:w="1134" w:type="dxa"/>
            <w:shd w:val="clear" w:color="auto" w:fill="auto"/>
            <w:vAlign w:val="center"/>
          </w:tcPr>
          <w:p w:rsidR="00043020" w:rsidRPr="00542777" w:rsidRDefault="00043020" w:rsidP="000C5E16">
            <w:pPr>
              <w:contextualSpacing/>
              <w:jc w:val="center"/>
              <w:rPr>
                <w:sz w:val="18"/>
                <w:szCs w:val="18"/>
              </w:rPr>
            </w:pPr>
            <w:r w:rsidRPr="00542777">
              <w:rPr>
                <w:sz w:val="18"/>
                <w:szCs w:val="18"/>
              </w:rPr>
              <w:t>2, 5</w:t>
            </w:r>
          </w:p>
        </w:tc>
        <w:tc>
          <w:tcPr>
            <w:tcW w:w="851"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2015 г.</w:t>
            </w:r>
          </w:p>
        </w:tc>
        <w:tc>
          <w:tcPr>
            <w:tcW w:w="1417" w:type="dxa"/>
            <w:shd w:val="clear" w:color="auto" w:fill="auto"/>
          </w:tcPr>
          <w:p w:rsidR="00043020" w:rsidRPr="00043020" w:rsidRDefault="00043020" w:rsidP="000C5E16">
            <w:pPr>
              <w:contextualSpacing/>
              <w:jc w:val="center"/>
              <w:rPr>
                <w:sz w:val="18"/>
                <w:szCs w:val="18"/>
                <w:lang w:val="en-US"/>
              </w:rPr>
            </w:pPr>
            <w:r w:rsidRPr="00043020">
              <w:rPr>
                <w:sz w:val="18"/>
                <w:szCs w:val="18"/>
                <w:lang w:val="en-US"/>
              </w:rPr>
              <w:t>by profiles : 115000 m2 of products per year , on aluminum : 96000 m2, on steklopaketam : 264000 m2</w:t>
            </w:r>
          </w:p>
        </w:tc>
      </w:tr>
      <w:tr w:rsidR="00043020" w:rsidRPr="001F35C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10</w:t>
            </w:r>
          </w:p>
        </w:tc>
        <w:tc>
          <w:tcPr>
            <w:tcW w:w="3544" w:type="dxa"/>
            <w:shd w:val="clear" w:color="auto" w:fill="auto"/>
          </w:tcPr>
          <w:p w:rsidR="00043020" w:rsidRPr="00043020" w:rsidRDefault="00043020" w:rsidP="000C5E16">
            <w:pPr>
              <w:rPr>
                <w:sz w:val="18"/>
                <w:szCs w:val="18"/>
                <w:lang w:val="en-US"/>
              </w:rPr>
            </w:pPr>
            <w:r w:rsidRPr="00043020">
              <w:rPr>
                <w:sz w:val="18"/>
                <w:szCs w:val="18"/>
                <w:lang w:val="en-US"/>
              </w:rPr>
              <w:t>Production of construction , materials and heat- metallic mineral products with accommodation multifunctional logistics center LLP “Ainur”</w:t>
            </w:r>
          </w:p>
        </w:tc>
        <w:tc>
          <w:tcPr>
            <w:tcW w:w="1417" w:type="dxa"/>
            <w:shd w:val="clear" w:color="auto" w:fill="auto"/>
          </w:tcPr>
          <w:p w:rsidR="00043020" w:rsidRPr="001F35C0" w:rsidRDefault="00043020" w:rsidP="000C5E16">
            <w:pPr>
              <w:rPr>
                <w:sz w:val="18"/>
                <w:szCs w:val="18"/>
              </w:rPr>
            </w:pPr>
            <w:r w:rsidRPr="001F35C0">
              <w:rPr>
                <w:sz w:val="18"/>
                <w:szCs w:val="18"/>
              </w:rPr>
              <w:t xml:space="preserve">from Almaty </w:t>
            </w:r>
          </w:p>
        </w:tc>
        <w:tc>
          <w:tcPr>
            <w:tcW w:w="1134" w:type="dxa"/>
            <w:vAlign w:val="center"/>
          </w:tcPr>
          <w:p w:rsidR="00043020" w:rsidRPr="001F35C0" w:rsidRDefault="00043020" w:rsidP="000C5E16">
            <w:pPr>
              <w:contextualSpacing/>
              <w:jc w:val="center"/>
              <w:rPr>
                <w:sz w:val="18"/>
                <w:szCs w:val="18"/>
              </w:rPr>
            </w:pPr>
            <w:r w:rsidRPr="001F35C0">
              <w:rPr>
                <w:sz w:val="18"/>
                <w:szCs w:val="18"/>
              </w:rPr>
              <w:t>152</w:t>
            </w:r>
          </w:p>
        </w:tc>
        <w:tc>
          <w:tcPr>
            <w:tcW w:w="1134" w:type="dxa"/>
            <w:shd w:val="clear" w:color="auto" w:fill="auto"/>
            <w:vAlign w:val="center"/>
          </w:tcPr>
          <w:p w:rsidR="00043020" w:rsidRPr="00542777" w:rsidRDefault="00043020" w:rsidP="000C5E16">
            <w:pPr>
              <w:contextualSpacing/>
              <w:jc w:val="center"/>
              <w:rPr>
                <w:sz w:val="18"/>
                <w:szCs w:val="18"/>
              </w:rPr>
            </w:pPr>
            <w:r w:rsidRPr="00542777">
              <w:rPr>
                <w:sz w:val="18"/>
                <w:szCs w:val="18"/>
              </w:rPr>
              <w:t>1,6</w:t>
            </w:r>
          </w:p>
        </w:tc>
        <w:tc>
          <w:tcPr>
            <w:tcW w:w="851"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2015 г.</w:t>
            </w:r>
          </w:p>
        </w:tc>
        <w:tc>
          <w:tcPr>
            <w:tcW w:w="1417" w:type="dxa"/>
            <w:shd w:val="clear" w:color="auto" w:fill="auto"/>
          </w:tcPr>
          <w:p w:rsidR="00043020" w:rsidRPr="001F35C0" w:rsidRDefault="00043020" w:rsidP="000C5E16">
            <w:pPr>
              <w:contextualSpacing/>
              <w:jc w:val="center"/>
              <w:rPr>
                <w:sz w:val="18"/>
                <w:szCs w:val="18"/>
              </w:rPr>
            </w:pPr>
            <w:r w:rsidRPr="001F35C0">
              <w:rPr>
                <w:sz w:val="18"/>
                <w:szCs w:val="18"/>
              </w:rPr>
              <w:t>108000</w:t>
            </w:r>
          </w:p>
        </w:tc>
      </w:tr>
      <w:tr w:rsidR="00043020" w:rsidRPr="001F35C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11</w:t>
            </w:r>
          </w:p>
        </w:tc>
        <w:tc>
          <w:tcPr>
            <w:tcW w:w="3544" w:type="dxa"/>
            <w:shd w:val="clear" w:color="auto" w:fill="auto"/>
          </w:tcPr>
          <w:p w:rsidR="00043020" w:rsidRPr="00043020" w:rsidRDefault="00043020" w:rsidP="000C5E16">
            <w:pPr>
              <w:rPr>
                <w:sz w:val="18"/>
                <w:szCs w:val="18"/>
                <w:lang w:val="en-US"/>
              </w:rPr>
            </w:pPr>
            <w:r w:rsidRPr="00043020">
              <w:rPr>
                <w:sz w:val="18"/>
                <w:szCs w:val="18"/>
                <w:lang w:val="en-US"/>
              </w:rPr>
              <w:t>Production equipment and metal capacitive LLP  ”Byelkamit”</w:t>
            </w:r>
          </w:p>
        </w:tc>
        <w:tc>
          <w:tcPr>
            <w:tcW w:w="1417" w:type="dxa"/>
            <w:shd w:val="clear" w:color="auto" w:fill="auto"/>
          </w:tcPr>
          <w:p w:rsidR="00043020" w:rsidRPr="001F35C0" w:rsidRDefault="00043020" w:rsidP="000C5E16">
            <w:pPr>
              <w:rPr>
                <w:sz w:val="18"/>
                <w:szCs w:val="18"/>
              </w:rPr>
            </w:pPr>
            <w:r w:rsidRPr="001F35C0">
              <w:rPr>
                <w:sz w:val="18"/>
                <w:szCs w:val="18"/>
              </w:rPr>
              <w:t xml:space="preserve">from Almaty </w:t>
            </w:r>
          </w:p>
        </w:tc>
        <w:tc>
          <w:tcPr>
            <w:tcW w:w="1134" w:type="dxa"/>
            <w:vAlign w:val="center"/>
          </w:tcPr>
          <w:p w:rsidR="00043020" w:rsidRPr="001F35C0" w:rsidRDefault="00043020" w:rsidP="000C5E16">
            <w:pPr>
              <w:contextualSpacing/>
              <w:jc w:val="center"/>
              <w:rPr>
                <w:sz w:val="18"/>
                <w:szCs w:val="18"/>
              </w:rPr>
            </w:pPr>
            <w:r w:rsidRPr="001F35C0">
              <w:rPr>
                <w:sz w:val="18"/>
                <w:szCs w:val="18"/>
              </w:rPr>
              <w:t>87</w:t>
            </w:r>
          </w:p>
        </w:tc>
        <w:tc>
          <w:tcPr>
            <w:tcW w:w="1134" w:type="dxa"/>
            <w:shd w:val="clear" w:color="auto" w:fill="auto"/>
            <w:vAlign w:val="center"/>
          </w:tcPr>
          <w:p w:rsidR="00043020" w:rsidRPr="00542777" w:rsidRDefault="00043020" w:rsidP="000C5E16">
            <w:pPr>
              <w:contextualSpacing/>
              <w:jc w:val="center"/>
              <w:rPr>
                <w:sz w:val="18"/>
                <w:szCs w:val="18"/>
              </w:rPr>
            </w:pPr>
            <w:r w:rsidRPr="00542777">
              <w:rPr>
                <w:sz w:val="18"/>
                <w:szCs w:val="18"/>
              </w:rPr>
              <w:t>1, 0</w:t>
            </w:r>
          </w:p>
        </w:tc>
        <w:tc>
          <w:tcPr>
            <w:tcW w:w="851"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2015 г.</w:t>
            </w:r>
          </w:p>
        </w:tc>
        <w:tc>
          <w:tcPr>
            <w:tcW w:w="1417" w:type="dxa"/>
            <w:shd w:val="clear" w:color="auto" w:fill="auto"/>
          </w:tcPr>
          <w:p w:rsidR="00043020" w:rsidRPr="001F35C0" w:rsidRDefault="00043020" w:rsidP="000C5E16">
            <w:pPr>
              <w:contextualSpacing/>
              <w:jc w:val="center"/>
              <w:rPr>
                <w:sz w:val="18"/>
                <w:szCs w:val="18"/>
              </w:rPr>
            </w:pPr>
            <w:r w:rsidRPr="001F35C0">
              <w:rPr>
                <w:sz w:val="18"/>
                <w:szCs w:val="18"/>
              </w:rPr>
              <w:t>348 thousand m2</w:t>
            </w:r>
          </w:p>
        </w:tc>
      </w:tr>
      <w:tr w:rsidR="00043020" w:rsidRPr="001F35C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12</w:t>
            </w:r>
          </w:p>
        </w:tc>
        <w:tc>
          <w:tcPr>
            <w:tcW w:w="3544" w:type="dxa"/>
            <w:shd w:val="clear" w:color="auto" w:fill="auto"/>
          </w:tcPr>
          <w:p w:rsidR="00043020" w:rsidRPr="00043020" w:rsidRDefault="00043020" w:rsidP="000C5E16">
            <w:pPr>
              <w:rPr>
                <w:sz w:val="18"/>
                <w:szCs w:val="18"/>
                <w:lang w:val="en-US"/>
              </w:rPr>
            </w:pPr>
            <w:r w:rsidRPr="00043020">
              <w:rPr>
                <w:sz w:val="18"/>
                <w:szCs w:val="18"/>
                <w:lang w:val="en-US"/>
              </w:rPr>
              <w:t>Manufacture translucent envelope structural glazing facades of buildings</w:t>
            </w:r>
          </w:p>
        </w:tc>
        <w:tc>
          <w:tcPr>
            <w:tcW w:w="1417" w:type="dxa"/>
            <w:shd w:val="clear" w:color="auto" w:fill="auto"/>
          </w:tcPr>
          <w:p w:rsidR="00043020" w:rsidRPr="001F35C0" w:rsidRDefault="00043020" w:rsidP="000C5E16">
            <w:pPr>
              <w:rPr>
                <w:sz w:val="18"/>
                <w:szCs w:val="18"/>
              </w:rPr>
            </w:pPr>
            <w:r w:rsidRPr="001F35C0">
              <w:rPr>
                <w:sz w:val="18"/>
                <w:szCs w:val="18"/>
              </w:rPr>
              <w:t xml:space="preserve">from Almaty </w:t>
            </w:r>
          </w:p>
        </w:tc>
        <w:tc>
          <w:tcPr>
            <w:tcW w:w="1134" w:type="dxa"/>
            <w:vAlign w:val="center"/>
          </w:tcPr>
          <w:p w:rsidR="00043020" w:rsidRPr="001F35C0" w:rsidRDefault="00043020" w:rsidP="000C5E16">
            <w:pPr>
              <w:contextualSpacing/>
              <w:jc w:val="center"/>
              <w:rPr>
                <w:sz w:val="18"/>
                <w:szCs w:val="18"/>
              </w:rPr>
            </w:pPr>
            <w:r w:rsidRPr="001F35C0">
              <w:rPr>
                <w:sz w:val="18"/>
                <w:szCs w:val="18"/>
              </w:rPr>
              <w:t>32</w:t>
            </w:r>
          </w:p>
        </w:tc>
        <w:tc>
          <w:tcPr>
            <w:tcW w:w="1134" w:type="dxa"/>
            <w:shd w:val="clear" w:color="auto" w:fill="auto"/>
            <w:vAlign w:val="center"/>
          </w:tcPr>
          <w:p w:rsidR="00043020" w:rsidRPr="00542777" w:rsidRDefault="00043020" w:rsidP="000C5E16">
            <w:pPr>
              <w:contextualSpacing/>
              <w:jc w:val="center"/>
              <w:rPr>
                <w:sz w:val="18"/>
                <w:szCs w:val="18"/>
              </w:rPr>
            </w:pPr>
            <w:r w:rsidRPr="00542777">
              <w:rPr>
                <w:sz w:val="18"/>
                <w:szCs w:val="18"/>
              </w:rPr>
              <w:t>0,1</w:t>
            </w:r>
          </w:p>
        </w:tc>
        <w:tc>
          <w:tcPr>
            <w:tcW w:w="851"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2015 г.</w:t>
            </w:r>
          </w:p>
        </w:tc>
        <w:tc>
          <w:tcPr>
            <w:tcW w:w="1417" w:type="dxa"/>
            <w:shd w:val="clear" w:color="auto" w:fill="auto"/>
          </w:tcPr>
          <w:p w:rsidR="00043020" w:rsidRPr="001F35C0" w:rsidRDefault="00043020" w:rsidP="000C5E16">
            <w:pPr>
              <w:contextualSpacing/>
              <w:jc w:val="center"/>
              <w:rPr>
                <w:sz w:val="18"/>
                <w:szCs w:val="18"/>
              </w:rPr>
            </w:pPr>
            <w:r w:rsidRPr="001F35C0">
              <w:rPr>
                <w:sz w:val="18"/>
                <w:szCs w:val="18"/>
              </w:rPr>
              <w:t>6,000,000 pcs .</w:t>
            </w:r>
          </w:p>
        </w:tc>
      </w:tr>
      <w:tr w:rsidR="00043020" w:rsidRPr="001F35C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13</w:t>
            </w:r>
          </w:p>
        </w:tc>
        <w:tc>
          <w:tcPr>
            <w:tcW w:w="3544" w:type="dxa"/>
            <w:shd w:val="clear" w:color="auto" w:fill="auto"/>
          </w:tcPr>
          <w:p w:rsidR="00043020" w:rsidRPr="000F779B" w:rsidRDefault="00043020" w:rsidP="000C5E16">
            <w:pPr>
              <w:rPr>
                <w:sz w:val="18"/>
                <w:szCs w:val="18"/>
              </w:rPr>
            </w:pPr>
            <w:r w:rsidRPr="000F779B">
              <w:rPr>
                <w:sz w:val="18"/>
                <w:szCs w:val="18"/>
              </w:rPr>
              <w:t>LLP</w:t>
            </w:r>
            <w:r>
              <w:rPr>
                <w:sz w:val="18"/>
                <w:szCs w:val="18"/>
              </w:rPr>
              <w:t xml:space="preserve"> </w:t>
            </w:r>
            <w:r w:rsidRPr="000F779B">
              <w:rPr>
                <w:sz w:val="18"/>
                <w:szCs w:val="18"/>
              </w:rPr>
              <w:t xml:space="preserve"> </w:t>
            </w:r>
            <w:r>
              <w:rPr>
                <w:sz w:val="18"/>
                <w:szCs w:val="18"/>
              </w:rPr>
              <w:t>“</w:t>
            </w:r>
            <w:r w:rsidRPr="000F779B">
              <w:rPr>
                <w:sz w:val="18"/>
                <w:szCs w:val="18"/>
              </w:rPr>
              <w:t>Tehnovid plus</w:t>
            </w:r>
            <w:r>
              <w:rPr>
                <w:sz w:val="18"/>
                <w:szCs w:val="18"/>
              </w:rPr>
              <w:t>”</w:t>
            </w:r>
          </w:p>
        </w:tc>
        <w:tc>
          <w:tcPr>
            <w:tcW w:w="1417" w:type="dxa"/>
            <w:shd w:val="clear" w:color="auto" w:fill="auto"/>
          </w:tcPr>
          <w:p w:rsidR="00043020" w:rsidRPr="001F35C0" w:rsidRDefault="00043020" w:rsidP="000C5E16">
            <w:pPr>
              <w:rPr>
                <w:sz w:val="18"/>
                <w:szCs w:val="18"/>
              </w:rPr>
            </w:pPr>
            <w:r w:rsidRPr="001F35C0">
              <w:rPr>
                <w:sz w:val="18"/>
                <w:szCs w:val="18"/>
              </w:rPr>
              <w:t xml:space="preserve">from Almaty </w:t>
            </w:r>
          </w:p>
        </w:tc>
        <w:tc>
          <w:tcPr>
            <w:tcW w:w="1134" w:type="dxa"/>
            <w:vAlign w:val="center"/>
          </w:tcPr>
          <w:p w:rsidR="00043020" w:rsidRPr="001F35C0" w:rsidRDefault="00043020" w:rsidP="000C5E16">
            <w:pPr>
              <w:contextualSpacing/>
              <w:jc w:val="center"/>
              <w:rPr>
                <w:sz w:val="18"/>
                <w:szCs w:val="18"/>
              </w:rPr>
            </w:pPr>
            <w:r w:rsidRPr="001F35C0">
              <w:rPr>
                <w:sz w:val="18"/>
                <w:szCs w:val="18"/>
              </w:rPr>
              <w:t>65</w:t>
            </w:r>
          </w:p>
        </w:tc>
        <w:tc>
          <w:tcPr>
            <w:tcW w:w="1134" w:type="dxa"/>
            <w:shd w:val="clear" w:color="auto" w:fill="auto"/>
            <w:vAlign w:val="center"/>
          </w:tcPr>
          <w:p w:rsidR="00043020" w:rsidRPr="00542777" w:rsidRDefault="00043020" w:rsidP="000C5E16">
            <w:pPr>
              <w:contextualSpacing/>
              <w:jc w:val="center"/>
              <w:rPr>
                <w:sz w:val="18"/>
                <w:szCs w:val="18"/>
              </w:rPr>
            </w:pPr>
            <w:r w:rsidRPr="00542777">
              <w:rPr>
                <w:sz w:val="18"/>
                <w:szCs w:val="18"/>
              </w:rPr>
              <w:t>1,4</w:t>
            </w:r>
          </w:p>
        </w:tc>
        <w:tc>
          <w:tcPr>
            <w:tcW w:w="851"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2016 г.</w:t>
            </w:r>
          </w:p>
        </w:tc>
        <w:tc>
          <w:tcPr>
            <w:tcW w:w="1417" w:type="dxa"/>
            <w:shd w:val="clear" w:color="auto" w:fill="auto"/>
          </w:tcPr>
          <w:p w:rsidR="00043020" w:rsidRPr="001F35C0" w:rsidRDefault="00043020" w:rsidP="000C5E16">
            <w:pPr>
              <w:contextualSpacing/>
              <w:jc w:val="center"/>
              <w:rPr>
                <w:sz w:val="18"/>
                <w:szCs w:val="18"/>
              </w:rPr>
            </w:pPr>
            <w:r w:rsidRPr="001F35C0">
              <w:rPr>
                <w:sz w:val="18"/>
                <w:szCs w:val="18"/>
              </w:rPr>
              <w:t>7480 thousand units</w:t>
            </w:r>
          </w:p>
        </w:tc>
      </w:tr>
      <w:tr w:rsidR="00043020" w:rsidRPr="001F35C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14</w:t>
            </w:r>
          </w:p>
        </w:tc>
        <w:tc>
          <w:tcPr>
            <w:tcW w:w="3544" w:type="dxa"/>
            <w:shd w:val="clear" w:color="auto" w:fill="auto"/>
          </w:tcPr>
          <w:p w:rsidR="00043020" w:rsidRPr="000F779B" w:rsidRDefault="00043020" w:rsidP="000C5E16">
            <w:pPr>
              <w:rPr>
                <w:sz w:val="18"/>
                <w:szCs w:val="18"/>
              </w:rPr>
            </w:pPr>
            <w:r w:rsidRPr="000F779B">
              <w:rPr>
                <w:sz w:val="18"/>
                <w:szCs w:val="18"/>
              </w:rPr>
              <w:t>Production of shaped pipes</w:t>
            </w:r>
          </w:p>
        </w:tc>
        <w:tc>
          <w:tcPr>
            <w:tcW w:w="1417" w:type="dxa"/>
            <w:shd w:val="clear" w:color="auto" w:fill="auto"/>
          </w:tcPr>
          <w:p w:rsidR="00043020" w:rsidRPr="001F35C0" w:rsidRDefault="00043020" w:rsidP="000C5E16">
            <w:pPr>
              <w:rPr>
                <w:sz w:val="18"/>
                <w:szCs w:val="18"/>
              </w:rPr>
            </w:pPr>
            <w:r w:rsidRPr="001F35C0">
              <w:rPr>
                <w:sz w:val="18"/>
                <w:szCs w:val="18"/>
              </w:rPr>
              <w:t xml:space="preserve">from Almaty </w:t>
            </w:r>
          </w:p>
        </w:tc>
        <w:tc>
          <w:tcPr>
            <w:tcW w:w="1134" w:type="dxa"/>
            <w:vAlign w:val="center"/>
          </w:tcPr>
          <w:p w:rsidR="00043020" w:rsidRPr="001F35C0" w:rsidRDefault="00043020" w:rsidP="000C5E16">
            <w:pPr>
              <w:contextualSpacing/>
              <w:jc w:val="center"/>
              <w:rPr>
                <w:sz w:val="18"/>
                <w:szCs w:val="18"/>
              </w:rPr>
            </w:pPr>
            <w:r w:rsidRPr="001F35C0">
              <w:rPr>
                <w:sz w:val="18"/>
                <w:szCs w:val="18"/>
              </w:rPr>
              <w:t>60</w:t>
            </w:r>
          </w:p>
        </w:tc>
        <w:tc>
          <w:tcPr>
            <w:tcW w:w="1134" w:type="dxa"/>
            <w:shd w:val="clear" w:color="auto" w:fill="auto"/>
            <w:vAlign w:val="center"/>
          </w:tcPr>
          <w:p w:rsidR="00043020" w:rsidRPr="00542777" w:rsidRDefault="00043020" w:rsidP="000C5E16">
            <w:pPr>
              <w:contextualSpacing/>
              <w:jc w:val="center"/>
              <w:rPr>
                <w:sz w:val="18"/>
                <w:szCs w:val="18"/>
              </w:rPr>
            </w:pPr>
            <w:r w:rsidRPr="00542777">
              <w:rPr>
                <w:sz w:val="18"/>
                <w:szCs w:val="18"/>
              </w:rPr>
              <w:t>1,1</w:t>
            </w:r>
          </w:p>
        </w:tc>
        <w:tc>
          <w:tcPr>
            <w:tcW w:w="851"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2016 г.</w:t>
            </w:r>
          </w:p>
        </w:tc>
        <w:tc>
          <w:tcPr>
            <w:tcW w:w="1417" w:type="dxa"/>
            <w:shd w:val="clear" w:color="auto" w:fill="auto"/>
          </w:tcPr>
          <w:p w:rsidR="00043020" w:rsidRPr="001F35C0" w:rsidRDefault="00043020" w:rsidP="000C5E16">
            <w:pPr>
              <w:contextualSpacing/>
              <w:jc w:val="center"/>
              <w:rPr>
                <w:sz w:val="18"/>
                <w:szCs w:val="18"/>
              </w:rPr>
            </w:pPr>
            <w:r w:rsidRPr="001F35C0">
              <w:rPr>
                <w:sz w:val="18"/>
                <w:szCs w:val="18"/>
              </w:rPr>
              <w:t>40 thousand m3</w:t>
            </w:r>
          </w:p>
        </w:tc>
      </w:tr>
      <w:tr w:rsidR="00043020" w:rsidRPr="001F35C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15</w:t>
            </w:r>
          </w:p>
        </w:tc>
        <w:tc>
          <w:tcPr>
            <w:tcW w:w="3544" w:type="dxa"/>
            <w:shd w:val="clear" w:color="auto" w:fill="auto"/>
          </w:tcPr>
          <w:p w:rsidR="00043020" w:rsidRPr="000F779B" w:rsidRDefault="00043020" w:rsidP="000C5E16">
            <w:pPr>
              <w:rPr>
                <w:sz w:val="18"/>
                <w:szCs w:val="18"/>
              </w:rPr>
            </w:pPr>
            <w:r w:rsidRPr="000F779B">
              <w:rPr>
                <w:sz w:val="18"/>
                <w:szCs w:val="18"/>
              </w:rPr>
              <w:t xml:space="preserve">LLP </w:t>
            </w:r>
            <w:r>
              <w:rPr>
                <w:sz w:val="18"/>
                <w:szCs w:val="18"/>
              </w:rPr>
              <w:t xml:space="preserve"> “</w:t>
            </w:r>
            <w:r w:rsidRPr="000F779B">
              <w:rPr>
                <w:sz w:val="18"/>
                <w:szCs w:val="18"/>
              </w:rPr>
              <w:t>Sharif Metal</w:t>
            </w:r>
            <w:r>
              <w:rPr>
                <w:sz w:val="18"/>
                <w:szCs w:val="18"/>
              </w:rPr>
              <w:t>”</w:t>
            </w:r>
          </w:p>
        </w:tc>
        <w:tc>
          <w:tcPr>
            <w:tcW w:w="1417" w:type="dxa"/>
            <w:shd w:val="clear" w:color="auto" w:fill="auto"/>
          </w:tcPr>
          <w:p w:rsidR="00043020" w:rsidRPr="001F35C0" w:rsidRDefault="00043020" w:rsidP="000C5E16">
            <w:pPr>
              <w:rPr>
                <w:sz w:val="18"/>
                <w:szCs w:val="18"/>
              </w:rPr>
            </w:pPr>
            <w:r w:rsidRPr="001F35C0">
              <w:rPr>
                <w:sz w:val="18"/>
                <w:szCs w:val="18"/>
              </w:rPr>
              <w:t xml:space="preserve">from Almaty </w:t>
            </w:r>
          </w:p>
        </w:tc>
        <w:tc>
          <w:tcPr>
            <w:tcW w:w="1134" w:type="dxa"/>
            <w:vAlign w:val="center"/>
          </w:tcPr>
          <w:p w:rsidR="00043020" w:rsidRPr="001F35C0" w:rsidRDefault="00043020" w:rsidP="000C5E16">
            <w:pPr>
              <w:contextualSpacing/>
              <w:jc w:val="center"/>
              <w:rPr>
                <w:sz w:val="18"/>
                <w:szCs w:val="18"/>
              </w:rPr>
            </w:pPr>
            <w:r w:rsidRPr="001F35C0">
              <w:rPr>
                <w:sz w:val="18"/>
                <w:szCs w:val="18"/>
              </w:rPr>
              <w:t>89</w:t>
            </w:r>
          </w:p>
        </w:tc>
        <w:tc>
          <w:tcPr>
            <w:tcW w:w="1134" w:type="dxa"/>
            <w:shd w:val="clear" w:color="auto" w:fill="auto"/>
            <w:vAlign w:val="center"/>
          </w:tcPr>
          <w:p w:rsidR="00043020" w:rsidRPr="00542777" w:rsidRDefault="00043020" w:rsidP="000C5E16">
            <w:pPr>
              <w:contextualSpacing/>
              <w:jc w:val="center"/>
              <w:rPr>
                <w:sz w:val="18"/>
                <w:szCs w:val="18"/>
              </w:rPr>
            </w:pPr>
            <w:r w:rsidRPr="00542777">
              <w:rPr>
                <w:sz w:val="18"/>
                <w:szCs w:val="18"/>
              </w:rPr>
              <w:t>0,7</w:t>
            </w:r>
          </w:p>
        </w:tc>
        <w:tc>
          <w:tcPr>
            <w:tcW w:w="851"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2016 г.</w:t>
            </w:r>
          </w:p>
        </w:tc>
        <w:tc>
          <w:tcPr>
            <w:tcW w:w="1417" w:type="dxa"/>
            <w:shd w:val="clear" w:color="auto" w:fill="auto"/>
          </w:tcPr>
          <w:p w:rsidR="00043020" w:rsidRPr="001F35C0" w:rsidRDefault="00043020" w:rsidP="000C5E16">
            <w:pPr>
              <w:contextualSpacing/>
              <w:jc w:val="center"/>
              <w:rPr>
                <w:sz w:val="18"/>
                <w:szCs w:val="18"/>
              </w:rPr>
            </w:pPr>
            <w:r w:rsidRPr="001F35C0">
              <w:rPr>
                <w:sz w:val="18"/>
                <w:szCs w:val="18"/>
              </w:rPr>
              <w:t>3 million cubic meters</w:t>
            </w:r>
          </w:p>
        </w:tc>
      </w:tr>
      <w:tr w:rsidR="00043020" w:rsidRPr="0004302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16</w:t>
            </w:r>
          </w:p>
        </w:tc>
        <w:tc>
          <w:tcPr>
            <w:tcW w:w="3544" w:type="dxa"/>
            <w:shd w:val="clear" w:color="auto" w:fill="auto"/>
          </w:tcPr>
          <w:p w:rsidR="00043020" w:rsidRPr="00043020" w:rsidRDefault="00043020" w:rsidP="000C5E16">
            <w:pPr>
              <w:rPr>
                <w:sz w:val="18"/>
                <w:szCs w:val="18"/>
                <w:lang w:val="en-US"/>
              </w:rPr>
            </w:pPr>
            <w:r w:rsidRPr="00043020">
              <w:rPr>
                <w:sz w:val="18"/>
                <w:szCs w:val="18"/>
                <w:lang w:val="en-US"/>
              </w:rPr>
              <w:t>Manufacture of glass, glass and other glass products LLP “KazStroySteklo”</w:t>
            </w:r>
          </w:p>
        </w:tc>
        <w:tc>
          <w:tcPr>
            <w:tcW w:w="1417" w:type="dxa"/>
            <w:shd w:val="clear" w:color="auto" w:fill="auto"/>
          </w:tcPr>
          <w:p w:rsidR="00043020" w:rsidRPr="001F35C0" w:rsidRDefault="00043020" w:rsidP="000C5E16">
            <w:pPr>
              <w:rPr>
                <w:sz w:val="18"/>
                <w:szCs w:val="18"/>
              </w:rPr>
            </w:pPr>
            <w:r w:rsidRPr="001F35C0">
              <w:rPr>
                <w:sz w:val="18"/>
                <w:szCs w:val="18"/>
              </w:rPr>
              <w:t xml:space="preserve">from Almaty </w:t>
            </w:r>
          </w:p>
        </w:tc>
        <w:tc>
          <w:tcPr>
            <w:tcW w:w="1134" w:type="dxa"/>
            <w:vAlign w:val="center"/>
          </w:tcPr>
          <w:p w:rsidR="00043020" w:rsidRPr="001F35C0" w:rsidRDefault="00043020" w:rsidP="000C5E16">
            <w:pPr>
              <w:contextualSpacing/>
              <w:jc w:val="center"/>
              <w:rPr>
                <w:sz w:val="18"/>
                <w:szCs w:val="18"/>
              </w:rPr>
            </w:pPr>
            <w:r w:rsidRPr="001F35C0">
              <w:rPr>
                <w:sz w:val="18"/>
                <w:szCs w:val="18"/>
              </w:rPr>
              <w:t>200</w:t>
            </w:r>
          </w:p>
        </w:tc>
        <w:tc>
          <w:tcPr>
            <w:tcW w:w="1134" w:type="dxa"/>
            <w:shd w:val="clear" w:color="auto" w:fill="auto"/>
            <w:vAlign w:val="center"/>
          </w:tcPr>
          <w:p w:rsidR="00043020" w:rsidRPr="00542777" w:rsidRDefault="00043020" w:rsidP="000C5E16">
            <w:pPr>
              <w:contextualSpacing/>
              <w:jc w:val="center"/>
              <w:rPr>
                <w:sz w:val="18"/>
                <w:szCs w:val="18"/>
              </w:rPr>
            </w:pPr>
            <w:r w:rsidRPr="00542777">
              <w:rPr>
                <w:sz w:val="18"/>
                <w:szCs w:val="18"/>
              </w:rPr>
              <w:t>0,5</w:t>
            </w:r>
          </w:p>
        </w:tc>
        <w:tc>
          <w:tcPr>
            <w:tcW w:w="851"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2016 г.</w:t>
            </w:r>
          </w:p>
        </w:tc>
        <w:tc>
          <w:tcPr>
            <w:tcW w:w="1417" w:type="dxa"/>
            <w:shd w:val="clear" w:color="auto" w:fill="auto"/>
          </w:tcPr>
          <w:p w:rsidR="00043020" w:rsidRPr="00043020" w:rsidRDefault="00043020" w:rsidP="000C5E16">
            <w:pPr>
              <w:contextualSpacing/>
              <w:jc w:val="center"/>
              <w:rPr>
                <w:sz w:val="18"/>
                <w:szCs w:val="18"/>
                <w:lang w:val="en-US"/>
              </w:rPr>
            </w:pPr>
            <w:r w:rsidRPr="00043020">
              <w:rPr>
                <w:sz w:val="18"/>
                <w:szCs w:val="18"/>
                <w:lang w:val="en-US"/>
              </w:rPr>
              <w:t>Products WPC 1450 tons, 840 tons of PE Products</w:t>
            </w:r>
          </w:p>
        </w:tc>
      </w:tr>
      <w:tr w:rsidR="00043020" w:rsidRPr="0004302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17</w:t>
            </w:r>
          </w:p>
        </w:tc>
        <w:tc>
          <w:tcPr>
            <w:tcW w:w="3544" w:type="dxa"/>
            <w:shd w:val="clear" w:color="auto" w:fill="auto"/>
          </w:tcPr>
          <w:p w:rsidR="00043020" w:rsidRPr="000F779B" w:rsidRDefault="00043020" w:rsidP="000C5E16">
            <w:pPr>
              <w:rPr>
                <w:sz w:val="18"/>
                <w:szCs w:val="18"/>
              </w:rPr>
            </w:pPr>
            <w:r w:rsidRPr="000F779B">
              <w:rPr>
                <w:sz w:val="18"/>
                <w:szCs w:val="18"/>
              </w:rPr>
              <w:t>Production of paper bags</w:t>
            </w:r>
          </w:p>
        </w:tc>
        <w:tc>
          <w:tcPr>
            <w:tcW w:w="1417" w:type="dxa"/>
            <w:shd w:val="clear" w:color="auto" w:fill="auto"/>
          </w:tcPr>
          <w:p w:rsidR="00043020" w:rsidRPr="001F35C0" w:rsidRDefault="00043020" w:rsidP="000C5E16">
            <w:pPr>
              <w:rPr>
                <w:sz w:val="18"/>
                <w:szCs w:val="18"/>
              </w:rPr>
            </w:pPr>
            <w:r w:rsidRPr="001F35C0">
              <w:rPr>
                <w:sz w:val="18"/>
                <w:szCs w:val="18"/>
              </w:rPr>
              <w:t xml:space="preserve">from Almaty </w:t>
            </w:r>
          </w:p>
        </w:tc>
        <w:tc>
          <w:tcPr>
            <w:tcW w:w="1134" w:type="dxa"/>
            <w:vAlign w:val="center"/>
          </w:tcPr>
          <w:p w:rsidR="00043020" w:rsidRPr="001F35C0" w:rsidRDefault="00043020" w:rsidP="000C5E16">
            <w:pPr>
              <w:contextualSpacing/>
              <w:jc w:val="center"/>
              <w:rPr>
                <w:sz w:val="18"/>
                <w:szCs w:val="18"/>
              </w:rPr>
            </w:pPr>
            <w:r w:rsidRPr="001F35C0">
              <w:rPr>
                <w:sz w:val="18"/>
                <w:szCs w:val="18"/>
              </w:rPr>
              <w:t>600</w:t>
            </w:r>
          </w:p>
        </w:tc>
        <w:tc>
          <w:tcPr>
            <w:tcW w:w="1134" w:type="dxa"/>
            <w:shd w:val="clear" w:color="auto" w:fill="auto"/>
            <w:vAlign w:val="center"/>
          </w:tcPr>
          <w:p w:rsidR="00043020" w:rsidRPr="00542777" w:rsidRDefault="00043020" w:rsidP="000C5E16">
            <w:pPr>
              <w:contextualSpacing/>
              <w:jc w:val="center"/>
              <w:rPr>
                <w:sz w:val="18"/>
                <w:szCs w:val="18"/>
              </w:rPr>
            </w:pPr>
            <w:r w:rsidRPr="00542777">
              <w:rPr>
                <w:sz w:val="18"/>
                <w:szCs w:val="18"/>
              </w:rPr>
              <w:t>4, 3</w:t>
            </w:r>
          </w:p>
        </w:tc>
        <w:tc>
          <w:tcPr>
            <w:tcW w:w="851"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2017 г.</w:t>
            </w:r>
          </w:p>
        </w:tc>
        <w:tc>
          <w:tcPr>
            <w:tcW w:w="1417" w:type="dxa"/>
            <w:shd w:val="clear" w:color="auto" w:fill="auto"/>
          </w:tcPr>
          <w:p w:rsidR="00043020" w:rsidRPr="00043020" w:rsidRDefault="00043020" w:rsidP="000C5E16">
            <w:pPr>
              <w:contextualSpacing/>
              <w:jc w:val="center"/>
              <w:rPr>
                <w:sz w:val="18"/>
                <w:szCs w:val="18"/>
                <w:lang w:val="en-US"/>
              </w:rPr>
            </w:pPr>
            <w:r w:rsidRPr="00043020">
              <w:rPr>
                <w:sz w:val="18"/>
                <w:szCs w:val="18"/>
                <w:lang w:val="en-US"/>
              </w:rPr>
              <w:t xml:space="preserve">through pipes </w:t>
            </w:r>
            <w:r w:rsidRPr="00043020">
              <w:rPr>
                <w:sz w:val="18"/>
                <w:szCs w:val="18"/>
                <w:lang w:val="en-US"/>
              </w:rPr>
              <w:lastRenderedPageBreak/>
              <w:t>12 500 tons , according to profiles : 30,000 tons ( 2020 )</w:t>
            </w:r>
          </w:p>
        </w:tc>
      </w:tr>
      <w:tr w:rsidR="00043020" w:rsidRPr="001F35C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lastRenderedPageBreak/>
              <w:t>18</w:t>
            </w:r>
          </w:p>
        </w:tc>
        <w:tc>
          <w:tcPr>
            <w:tcW w:w="3544" w:type="dxa"/>
            <w:shd w:val="clear" w:color="auto" w:fill="auto"/>
          </w:tcPr>
          <w:p w:rsidR="00043020" w:rsidRPr="000F779B" w:rsidRDefault="00043020" w:rsidP="000C5E16">
            <w:pPr>
              <w:rPr>
                <w:sz w:val="18"/>
                <w:szCs w:val="18"/>
              </w:rPr>
            </w:pPr>
            <w:r w:rsidRPr="000F779B">
              <w:rPr>
                <w:sz w:val="18"/>
                <w:szCs w:val="18"/>
              </w:rPr>
              <w:t xml:space="preserve">LLP </w:t>
            </w:r>
            <w:r>
              <w:rPr>
                <w:sz w:val="18"/>
                <w:szCs w:val="18"/>
              </w:rPr>
              <w:t xml:space="preserve"> “</w:t>
            </w:r>
            <w:r w:rsidRPr="000F779B">
              <w:rPr>
                <w:sz w:val="18"/>
                <w:szCs w:val="18"/>
              </w:rPr>
              <w:t>AlmapackCoLTD</w:t>
            </w:r>
            <w:r>
              <w:rPr>
                <w:sz w:val="18"/>
                <w:szCs w:val="18"/>
              </w:rPr>
              <w:t>”</w:t>
            </w:r>
          </w:p>
        </w:tc>
        <w:tc>
          <w:tcPr>
            <w:tcW w:w="1417" w:type="dxa"/>
            <w:shd w:val="clear" w:color="auto" w:fill="auto"/>
          </w:tcPr>
          <w:p w:rsidR="00043020" w:rsidRPr="001F35C0" w:rsidRDefault="00043020" w:rsidP="000C5E16">
            <w:pPr>
              <w:rPr>
                <w:sz w:val="18"/>
                <w:szCs w:val="18"/>
              </w:rPr>
            </w:pPr>
            <w:r w:rsidRPr="001F35C0">
              <w:rPr>
                <w:sz w:val="18"/>
                <w:szCs w:val="18"/>
              </w:rPr>
              <w:t xml:space="preserve">from Almaty </w:t>
            </w:r>
          </w:p>
        </w:tc>
        <w:tc>
          <w:tcPr>
            <w:tcW w:w="1134" w:type="dxa"/>
            <w:vAlign w:val="center"/>
          </w:tcPr>
          <w:p w:rsidR="00043020" w:rsidRPr="001F35C0" w:rsidRDefault="00043020" w:rsidP="000C5E16">
            <w:pPr>
              <w:contextualSpacing/>
              <w:jc w:val="center"/>
              <w:rPr>
                <w:sz w:val="18"/>
                <w:szCs w:val="18"/>
              </w:rPr>
            </w:pPr>
            <w:r w:rsidRPr="001F35C0">
              <w:rPr>
                <w:sz w:val="18"/>
                <w:szCs w:val="18"/>
              </w:rPr>
              <w:t>300</w:t>
            </w:r>
          </w:p>
        </w:tc>
        <w:tc>
          <w:tcPr>
            <w:tcW w:w="1134" w:type="dxa"/>
            <w:shd w:val="clear" w:color="auto" w:fill="auto"/>
            <w:vAlign w:val="center"/>
          </w:tcPr>
          <w:p w:rsidR="00043020" w:rsidRPr="00542777" w:rsidRDefault="00043020" w:rsidP="000C5E16">
            <w:pPr>
              <w:contextualSpacing/>
              <w:jc w:val="center"/>
              <w:rPr>
                <w:sz w:val="18"/>
                <w:szCs w:val="18"/>
              </w:rPr>
            </w:pPr>
            <w:r w:rsidRPr="00542777">
              <w:rPr>
                <w:sz w:val="18"/>
                <w:szCs w:val="18"/>
              </w:rPr>
              <w:t>2, 3</w:t>
            </w:r>
          </w:p>
        </w:tc>
        <w:tc>
          <w:tcPr>
            <w:tcW w:w="851"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2017 г.</w:t>
            </w:r>
          </w:p>
        </w:tc>
        <w:tc>
          <w:tcPr>
            <w:tcW w:w="1417" w:type="dxa"/>
            <w:shd w:val="clear" w:color="auto" w:fill="auto"/>
          </w:tcPr>
          <w:p w:rsidR="00043020" w:rsidRPr="001F35C0" w:rsidRDefault="00043020" w:rsidP="000C5E16">
            <w:pPr>
              <w:contextualSpacing/>
              <w:jc w:val="center"/>
              <w:rPr>
                <w:sz w:val="18"/>
                <w:szCs w:val="18"/>
              </w:rPr>
            </w:pPr>
            <w:r w:rsidRPr="001F35C0">
              <w:rPr>
                <w:sz w:val="18"/>
                <w:szCs w:val="18"/>
              </w:rPr>
              <w:t>6,000 tons</w:t>
            </w:r>
          </w:p>
        </w:tc>
      </w:tr>
      <w:tr w:rsidR="00043020" w:rsidRPr="001F35C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19</w:t>
            </w:r>
          </w:p>
        </w:tc>
        <w:tc>
          <w:tcPr>
            <w:tcW w:w="3544" w:type="dxa"/>
            <w:shd w:val="clear" w:color="auto" w:fill="auto"/>
          </w:tcPr>
          <w:p w:rsidR="00043020" w:rsidRPr="00043020" w:rsidRDefault="00043020" w:rsidP="000C5E16">
            <w:pPr>
              <w:rPr>
                <w:sz w:val="18"/>
                <w:szCs w:val="18"/>
                <w:lang w:val="en-US"/>
              </w:rPr>
            </w:pPr>
            <w:r w:rsidRPr="00043020">
              <w:rPr>
                <w:sz w:val="18"/>
                <w:szCs w:val="18"/>
                <w:lang w:val="en-US"/>
              </w:rPr>
              <w:t>Manufacture of metal products LLP “Magnetic”</w:t>
            </w:r>
          </w:p>
        </w:tc>
        <w:tc>
          <w:tcPr>
            <w:tcW w:w="1417" w:type="dxa"/>
            <w:shd w:val="clear" w:color="auto" w:fill="auto"/>
          </w:tcPr>
          <w:p w:rsidR="00043020" w:rsidRPr="001F35C0" w:rsidRDefault="00043020" w:rsidP="000C5E16">
            <w:pPr>
              <w:rPr>
                <w:sz w:val="18"/>
                <w:szCs w:val="18"/>
              </w:rPr>
            </w:pPr>
            <w:r w:rsidRPr="001F35C0">
              <w:rPr>
                <w:sz w:val="18"/>
                <w:szCs w:val="18"/>
              </w:rPr>
              <w:t xml:space="preserve">from Almaty </w:t>
            </w:r>
          </w:p>
        </w:tc>
        <w:tc>
          <w:tcPr>
            <w:tcW w:w="1134" w:type="dxa"/>
            <w:vAlign w:val="center"/>
          </w:tcPr>
          <w:p w:rsidR="00043020" w:rsidRPr="001F35C0" w:rsidRDefault="00043020" w:rsidP="000C5E16">
            <w:pPr>
              <w:contextualSpacing/>
              <w:jc w:val="center"/>
              <w:rPr>
                <w:sz w:val="18"/>
                <w:szCs w:val="18"/>
              </w:rPr>
            </w:pPr>
            <w:r w:rsidRPr="001F35C0">
              <w:rPr>
                <w:sz w:val="18"/>
                <w:szCs w:val="18"/>
              </w:rPr>
              <w:t>20</w:t>
            </w:r>
          </w:p>
        </w:tc>
        <w:tc>
          <w:tcPr>
            <w:tcW w:w="1134" w:type="dxa"/>
            <w:shd w:val="clear" w:color="auto" w:fill="auto"/>
            <w:vAlign w:val="center"/>
          </w:tcPr>
          <w:p w:rsidR="00043020" w:rsidRPr="00542777" w:rsidRDefault="00043020" w:rsidP="000C5E16">
            <w:pPr>
              <w:contextualSpacing/>
              <w:jc w:val="center"/>
              <w:rPr>
                <w:sz w:val="18"/>
                <w:szCs w:val="18"/>
              </w:rPr>
            </w:pPr>
            <w:r w:rsidRPr="00542777">
              <w:rPr>
                <w:sz w:val="18"/>
                <w:szCs w:val="18"/>
              </w:rPr>
              <w:t>0,3</w:t>
            </w:r>
          </w:p>
        </w:tc>
        <w:tc>
          <w:tcPr>
            <w:tcW w:w="851"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2017 г.</w:t>
            </w:r>
          </w:p>
        </w:tc>
        <w:tc>
          <w:tcPr>
            <w:tcW w:w="1417" w:type="dxa"/>
            <w:shd w:val="clear" w:color="auto" w:fill="auto"/>
          </w:tcPr>
          <w:p w:rsidR="00043020" w:rsidRPr="001F35C0" w:rsidRDefault="00043020" w:rsidP="000C5E16">
            <w:pPr>
              <w:contextualSpacing/>
              <w:jc w:val="center"/>
              <w:rPr>
                <w:sz w:val="18"/>
                <w:szCs w:val="18"/>
              </w:rPr>
            </w:pPr>
            <w:r w:rsidRPr="001F35C0">
              <w:rPr>
                <w:sz w:val="18"/>
                <w:szCs w:val="18"/>
              </w:rPr>
              <w:t>40,000 m2 of housing</w:t>
            </w:r>
          </w:p>
        </w:tc>
      </w:tr>
      <w:tr w:rsidR="00043020" w:rsidRPr="001F35C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20</w:t>
            </w:r>
          </w:p>
        </w:tc>
        <w:tc>
          <w:tcPr>
            <w:tcW w:w="3544" w:type="dxa"/>
            <w:shd w:val="clear" w:color="auto" w:fill="auto"/>
          </w:tcPr>
          <w:p w:rsidR="00043020" w:rsidRPr="00043020" w:rsidRDefault="00043020" w:rsidP="000C5E16">
            <w:pPr>
              <w:rPr>
                <w:sz w:val="18"/>
                <w:szCs w:val="18"/>
                <w:lang w:val="en-US"/>
              </w:rPr>
            </w:pPr>
            <w:r w:rsidRPr="00043020">
              <w:rPr>
                <w:sz w:val="18"/>
                <w:szCs w:val="18"/>
                <w:lang w:val="en-US"/>
              </w:rPr>
              <w:t>Slab ASG, wall panels and paving LLP “AZMK”</w:t>
            </w:r>
          </w:p>
        </w:tc>
        <w:tc>
          <w:tcPr>
            <w:tcW w:w="1417" w:type="dxa"/>
            <w:shd w:val="clear" w:color="auto" w:fill="auto"/>
          </w:tcPr>
          <w:p w:rsidR="00043020" w:rsidRPr="001F35C0" w:rsidRDefault="00043020" w:rsidP="000C5E16">
            <w:pPr>
              <w:rPr>
                <w:sz w:val="18"/>
                <w:szCs w:val="18"/>
              </w:rPr>
            </w:pPr>
            <w:r w:rsidRPr="001F35C0">
              <w:rPr>
                <w:sz w:val="18"/>
                <w:szCs w:val="18"/>
              </w:rPr>
              <w:t xml:space="preserve">from Almaty </w:t>
            </w:r>
          </w:p>
        </w:tc>
        <w:tc>
          <w:tcPr>
            <w:tcW w:w="1134" w:type="dxa"/>
            <w:vAlign w:val="center"/>
          </w:tcPr>
          <w:p w:rsidR="00043020" w:rsidRPr="001F35C0" w:rsidRDefault="00043020" w:rsidP="000C5E16">
            <w:pPr>
              <w:contextualSpacing/>
              <w:jc w:val="center"/>
              <w:rPr>
                <w:sz w:val="18"/>
                <w:szCs w:val="18"/>
              </w:rPr>
            </w:pPr>
            <w:r w:rsidRPr="001F35C0">
              <w:rPr>
                <w:sz w:val="18"/>
                <w:szCs w:val="18"/>
              </w:rPr>
              <w:t>81</w:t>
            </w:r>
          </w:p>
        </w:tc>
        <w:tc>
          <w:tcPr>
            <w:tcW w:w="1134" w:type="dxa"/>
            <w:shd w:val="clear" w:color="auto" w:fill="auto"/>
            <w:vAlign w:val="center"/>
          </w:tcPr>
          <w:p w:rsidR="00043020" w:rsidRPr="00542777" w:rsidRDefault="00043020" w:rsidP="000C5E16">
            <w:pPr>
              <w:contextualSpacing/>
              <w:jc w:val="center"/>
              <w:rPr>
                <w:sz w:val="18"/>
                <w:szCs w:val="18"/>
              </w:rPr>
            </w:pPr>
            <w:r w:rsidRPr="00542777">
              <w:rPr>
                <w:sz w:val="18"/>
                <w:szCs w:val="18"/>
              </w:rPr>
              <w:t>0,2</w:t>
            </w:r>
          </w:p>
        </w:tc>
        <w:tc>
          <w:tcPr>
            <w:tcW w:w="851"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2018 г.</w:t>
            </w:r>
          </w:p>
        </w:tc>
        <w:tc>
          <w:tcPr>
            <w:tcW w:w="1417" w:type="dxa"/>
            <w:shd w:val="clear" w:color="auto" w:fill="auto"/>
          </w:tcPr>
          <w:p w:rsidR="00043020" w:rsidRPr="001F35C0" w:rsidRDefault="00043020" w:rsidP="000C5E16">
            <w:pPr>
              <w:contextualSpacing/>
              <w:jc w:val="center"/>
              <w:rPr>
                <w:sz w:val="18"/>
                <w:szCs w:val="18"/>
              </w:rPr>
            </w:pPr>
            <w:r w:rsidRPr="001F35C0">
              <w:rPr>
                <w:sz w:val="18"/>
                <w:szCs w:val="18"/>
              </w:rPr>
              <w:t>18956 units</w:t>
            </w:r>
          </w:p>
        </w:tc>
      </w:tr>
      <w:tr w:rsidR="00043020" w:rsidRPr="0004302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21</w:t>
            </w:r>
          </w:p>
        </w:tc>
        <w:tc>
          <w:tcPr>
            <w:tcW w:w="3544" w:type="dxa"/>
            <w:shd w:val="clear" w:color="auto" w:fill="auto"/>
          </w:tcPr>
          <w:p w:rsidR="00043020" w:rsidRPr="00043020" w:rsidRDefault="00043020" w:rsidP="000C5E16">
            <w:pPr>
              <w:rPr>
                <w:sz w:val="18"/>
                <w:szCs w:val="18"/>
                <w:lang w:val="en-US"/>
              </w:rPr>
            </w:pPr>
            <w:r w:rsidRPr="00043020">
              <w:rPr>
                <w:sz w:val="18"/>
                <w:szCs w:val="18"/>
                <w:lang w:val="en-US"/>
              </w:rPr>
              <w:t>Laminating particle board for furniture LLP “Chipboard Center”</w:t>
            </w:r>
          </w:p>
        </w:tc>
        <w:tc>
          <w:tcPr>
            <w:tcW w:w="1417" w:type="dxa"/>
            <w:shd w:val="clear" w:color="auto" w:fill="auto"/>
          </w:tcPr>
          <w:p w:rsidR="00043020" w:rsidRPr="001F35C0" w:rsidRDefault="00043020" w:rsidP="000C5E16">
            <w:pPr>
              <w:rPr>
                <w:sz w:val="18"/>
                <w:szCs w:val="18"/>
              </w:rPr>
            </w:pPr>
            <w:r w:rsidRPr="001F35C0">
              <w:rPr>
                <w:sz w:val="18"/>
                <w:szCs w:val="18"/>
              </w:rPr>
              <w:t xml:space="preserve">from Almaty </w:t>
            </w:r>
          </w:p>
        </w:tc>
        <w:tc>
          <w:tcPr>
            <w:tcW w:w="1134" w:type="dxa"/>
            <w:vAlign w:val="center"/>
          </w:tcPr>
          <w:p w:rsidR="00043020" w:rsidRPr="001F35C0" w:rsidRDefault="00043020" w:rsidP="000C5E16">
            <w:pPr>
              <w:contextualSpacing/>
              <w:jc w:val="center"/>
              <w:rPr>
                <w:sz w:val="18"/>
                <w:szCs w:val="18"/>
              </w:rPr>
            </w:pPr>
            <w:r w:rsidRPr="001F35C0">
              <w:rPr>
                <w:sz w:val="18"/>
                <w:szCs w:val="18"/>
              </w:rPr>
              <w:t>85</w:t>
            </w:r>
          </w:p>
        </w:tc>
        <w:tc>
          <w:tcPr>
            <w:tcW w:w="1134" w:type="dxa"/>
            <w:shd w:val="clear" w:color="auto" w:fill="auto"/>
            <w:vAlign w:val="center"/>
          </w:tcPr>
          <w:p w:rsidR="00043020" w:rsidRPr="00542777" w:rsidRDefault="00043020" w:rsidP="000C5E16">
            <w:pPr>
              <w:contextualSpacing/>
              <w:jc w:val="center"/>
              <w:rPr>
                <w:sz w:val="18"/>
                <w:szCs w:val="18"/>
              </w:rPr>
            </w:pPr>
            <w:r w:rsidRPr="00542777">
              <w:rPr>
                <w:sz w:val="18"/>
                <w:szCs w:val="18"/>
              </w:rPr>
              <w:t>0,8</w:t>
            </w:r>
          </w:p>
        </w:tc>
        <w:tc>
          <w:tcPr>
            <w:tcW w:w="851" w:type="dxa"/>
            <w:shd w:val="clear" w:color="auto" w:fill="auto"/>
            <w:vAlign w:val="center"/>
          </w:tcPr>
          <w:p w:rsidR="00043020" w:rsidRPr="00542777" w:rsidRDefault="00043020" w:rsidP="000C5E16">
            <w:pPr>
              <w:contextualSpacing/>
              <w:jc w:val="center"/>
              <w:rPr>
                <w:sz w:val="18"/>
                <w:szCs w:val="18"/>
              </w:rPr>
            </w:pPr>
            <w:r w:rsidRPr="00542777">
              <w:rPr>
                <w:sz w:val="18"/>
                <w:szCs w:val="18"/>
              </w:rPr>
              <w:t>2019 г.</w:t>
            </w:r>
          </w:p>
        </w:tc>
        <w:tc>
          <w:tcPr>
            <w:tcW w:w="1417" w:type="dxa"/>
            <w:shd w:val="clear" w:color="auto" w:fill="auto"/>
          </w:tcPr>
          <w:p w:rsidR="00043020" w:rsidRPr="00043020" w:rsidRDefault="00043020" w:rsidP="000C5E16">
            <w:pPr>
              <w:contextualSpacing/>
              <w:jc w:val="center"/>
              <w:rPr>
                <w:sz w:val="18"/>
                <w:szCs w:val="18"/>
                <w:lang w:val="en-US"/>
              </w:rPr>
            </w:pPr>
            <w:r w:rsidRPr="00043020">
              <w:rPr>
                <w:sz w:val="18"/>
                <w:szCs w:val="18"/>
                <w:lang w:val="en-US"/>
              </w:rPr>
              <w:t>More than 2 units per year</w:t>
            </w:r>
          </w:p>
        </w:tc>
      </w:tr>
      <w:tr w:rsidR="00043020" w:rsidRPr="001F35C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22</w:t>
            </w:r>
          </w:p>
        </w:tc>
        <w:tc>
          <w:tcPr>
            <w:tcW w:w="3544" w:type="dxa"/>
            <w:shd w:val="clear" w:color="auto" w:fill="auto"/>
          </w:tcPr>
          <w:p w:rsidR="00043020" w:rsidRPr="00043020" w:rsidRDefault="00043020" w:rsidP="000C5E16">
            <w:pPr>
              <w:rPr>
                <w:sz w:val="18"/>
                <w:szCs w:val="18"/>
                <w:lang w:val="en-US"/>
              </w:rPr>
            </w:pPr>
            <w:r w:rsidRPr="00043020">
              <w:rPr>
                <w:sz w:val="18"/>
                <w:szCs w:val="18"/>
                <w:lang w:val="en-US"/>
              </w:rPr>
              <w:t>Production of materials exterior trim LLP “IZ-PLAST 2001”</w:t>
            </w:r>
          </w:p>
        </w:tc>
        <w:tc>
          <w:tcPr>
            <w:tcW w:w="1417" w:type="dxa"/>
            <w:shd w:val="clear" w:color="auto" w:fill="auto"/>
          </w:tcPr>
          <w:p w:rsidR="00043020" w:rsidRPr="001F35C0" w:rsidRDefault="00043020" w:rsidP="000C5E16">
            <w:pPr>
              <w:rPr>
                <w:sz w:val="18"/>
                <w:szCs w:val="18"/>
              </w:rPr>
            </w:pPr>
            <w:r w:rsidRPr="001F35C0">
              <w:rPr>
                <w:sz w:val="18"/>
                <w:szCs w:val="18"/>
              </w:rPr>
              <w:t xml:space="preserve">Almaty region </w:t>
            </w:r>
          </w:p>
        </w:tc>
        <w:tc>
          <w:tcPr>
            <w:tcW w:w="1134" w:type="dxa"/>
          </w:tcPr>
          <w:p w:rsidR="00043020" w:rsidRPr="001F35C0" w:rsidRDefault="00043020" w:rsidP="000C5E16">
            <w:pPr>
              <w:jc w:val="center"/>
              <w:rPr>
                <w:sz w:val="18"/>
                <w:szCs w:val="18"/>
              </w:rPr>
            </w:pPr>
            <w:r w:rsidRPr="001F35C0">
              <w:rPr>
                <w:sz w:val="18"/>
                <w:szCs w:val="18"/>
              </w:rPr>
              <w:t>41</w:t>
            </w:r>
          </w:p>
        </w:tc>
        <w:tc>
          <w:tcPr>
            <w:tcW w:w="1134" w:type="dxa"/>
            <w:shd w:val="clear" w:color="auto" w:fill="auto"/>
          </w:tcPr>
          <w:p w:rsidR="00043020" w:rsidRPr="00542777" w:rsidRDefault="00043020" w:rsidP="000C5E16">
            <w:pPr>
              <w:jc w:val="center"/>
              <w:rPr>
                <w:sz w:val="18"/>
                <w:szCs w:val="18"/>
              </w:rPr>
            </w:pPr>
            <w:r w:rsidRPr="00542777">
              <w:rPr>
                <w:sz w:val="18"/>
                <w:szCs w:val="18"/>
              </w:rPr>
              <w:t>0,04</w:t>
            </w:r>
          </w:p>
        </w:tc>
        <w:tc>
          <w:tcPr>
            <w:tcW w:w="851" w:type="dxa"/>
            <w:shd w:val="clear" w:color="auto" w:fill="auto"/>
          </w:tcPr>
          <w:p w:rsidR="00043020" w:rsidRPr="00542777" w:rsidRDefault="00043020" w:rsidP="000C5E16">
            <w:pPr>
              <w:jc w:val="center"/>
              <w:rPr>
                <w:sz w:val="18"/>
                <w:szCs w:val="18"/>
              </w:rPr>
            </w:pPr>
            <w:r w:rsidRPr="00542777">
              <w:rPr>
                <w:sz w:val="18"/>
                <w:szCs w:val="18"/>
              </w:rPr>
              <w:t>2015 г.</w:t>
            </w:r>
          </w:p>
        </w:tc>
        <w:tc>
          <w:tcPr>
            <w:tcW w:w="1417" w:type="dxa"/>
            <w:shd w:val="clear" w:color="auto" w:fill="auto"/>
          </w:tcPr>
          <w:p w:rsidR="00043020" w:rsidRPr="001F35C0" w:rsidRDefault="00043020" w:rsidP="000C5E16">
            <w:pPr>
              <w:contextualSpacing/>
              <w:jc w:val="center"/>
              <w:rPr>
                <w:sz w:val="18"/>
                <w:szCs w:val="18"/>
              </w:rPr>
            </w:pPr>
            <w:r w:rsidRPr="001F35C0">
              <w:rPr>
                <w:sz w:val="18"/>
                <w:szCs w:val="18"/>
              </w:rPr>
              <w:t>395 tons</w:t>
            </w:r>
          </w:p>
        </w:tc>
      </w:tr>
      <w:tr w:rsidR="00043020" w:rsidRPr="001F35C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23</w:t>
            </w:r>
          </w:p>
        </w:tc>
        <w:tc>
          <w:tcPr>
            <w:tcW w:w="3544" w:type="dxa"/>
            <w:shd w:val="clear" w:color="auto" w:fill="auto"/>
          </w:tcPr>
          <w:p w:rsidR="00043020" w:rsidRPr="00043020" w:rsidRDefault="00043020" w:rsidP="000C5E16">
            <w:pPr>
              <w:rPr>
                <w:sz w:val="18"/>
                <w:szCs w:val="18"/>
                <w:lang w:val="en-US"/>
              </w:rPr>
            </w:pPr>
            <w:r w:rsidRPr="00043020">
              <w:rPr>
                <w:sz w:val="18"/>
                <w:szCs w:val="18"/>
                <w:lang w:val="en-US"/>
              </w:rPr>
              <w:t>Production of building materials from plastic LLP “Galaxy”</w:t>
            </w:r>
          </w:p>
        </w:tc>
        <w:tc>
          <w:tcPr>
            <w:tcW w:w="1417" w:type="dxa"/>
            <w:shd w:val="clear" w:color="auto" w:fill="auto"/>
          </w:tcPr>
          <w:p w:rsidR="00043020" w:rsidRPr="001F35C0" w:rsidRDefault="00043020" w:rsidP="000C5E16">
            <w:pPr>
              <w:rPr>
                <w:sz w:val="18"/>
                <w:szCs w:val="18"/>
              </w:rPr>
            </w:pPr>
            <w:r w:rsidRPr="001F35C0">
              <w:rPr>
                <w:sz w:val="18"/>
                <w:szCs w:val="18"/>
              </w:rPr>
              <w:t xml:space="preserve">Atyrau </w:t>
            </w:r>
          </w:p>
        </w:tc>
        <w:tc>
          <w:tcPr>
            <w:tcW w:w="1134" w:type="dxa"/>
          </w:tcPr>
          <w:p w:rsidR="00043020" w:rsidRPr="001F35C0" w:rsidRDefault="00043020" w:rsidP="000C5E16">
            <w:pPr>
              <w:jc w:val="center"/>
              <w:rPr>
                <w:sz w:val="18"/>
                <w:szCs w:val="18"/>
              </w:rPr>
            </w:pPr>
            <w:r w:rsidRPr="001F35C0">
              <w:rPr>
                <w:sz w:val="18"/>
                <w:szCs w:val="18"/>
              </w:rPr>
              <w:t>121</w:t>
            </w:r>
          </w:p>
        </w:tc>
        <w:tc>
          <w:tcPr>
            <w:tcW w:w="1134" w:type="dxa"/>
            <w:shd w:val="clear" w:color="auto" w:fill="auto"/>
          </w:tcPr>
          <w:p w:rsidR="00043020" w:rsidRPr="00542777" w:rsidRDefault="00043020" w:rsidP="000C5E16">
            <w:pPr>
              <w:jc w:val="center"/>
              <w:rPr>
                <w:sz w:val="18"/>
                <w:szCs w:val="18"/>
              </w:rPr>
            </w:pPr>
            <w:r w:rsidRPr="00542777">
              <w:rPr>
                <w:sz w:val="18"/>
                <w:szCs w:val="18"/>
              </w:rPr>
              <w:t>2, 2</w:t>
            </w:r>
          </w:p>
        </w:tc>
        <w:tc>
          <w:tcPr>
            <w:tcW w:w="851" w:type="dxa"/>
            <w:shd w:val="clear" w:color="auto" w:fill="auto"/>
          </w:tcPr>
          <w:p w:rsidR="00043020" w:rsidRPr="00542777" w:rsidRDefault="00043020" w:rsidP="000C5E16">
            <w:pPr>
              <w:jc w:val="center"/>
              <w:rPr>
                <w:sz w:val="18"/>
                <w:szCs w:val="18"/>
              </w:rPr>
            </w:pPr>
            <w:r w:rsidRPr="00542777">
              <w:rPr>
                <w:sz w:val="18"/>
                <w:szCs w:val="18"/>
              </w:rPr>
              <w:t>2015 г.</w:t>
            </w:r>
          </w:p>
        </w:tc>
        <w:tc>
          <w:tcPr>
            <w:tcW w:w="1417" w:type="dxa"/>
            <w:shd w:val="clear" w:color="auto" w:fill="auto"/>
          </w:tcPr>
          <w:p w:rsidR="00043020" w:rsidRPr="001F35C0" w:rsidRDefault="00043020" w:rsidP="000C5E16">
            <w:pPr>
              <w:contextualSpacing/>
              <w:jc w:val="center"/>
              <w:rPr>
                <w:sz w:val="18"/>
                <w:szCs w:val="18"/>
              </w:rPr>
            </w:pPr>
            <w:r w:rsidRPr="001F35C0">
              <w:rPr>
                <w:sz w:val="18"/>
                <w:szCs w:val="18"/>
              </w:rPr>
              <w:t>2,200 tons</w:t>
            </w:r>
          </w:p>
        </w:tc>
      </w:tr>
      <w:tr w:rsidR="00043020" w:rsidRPr="001F35C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24</w:t>
            </w:r>
          </w:p>
        </w:tc>
        <w:tc>
          <w:tcPr>
            <w:tcW w:w="3544" w:type="dxa"/>
            <w:shd w:val="clear" w:color="auto" w:fill="auto"/>
          </w:tcPr>
          <w:p w:rsidR="00043020" w:rsidRPr="00043020" w:rsidRDefault="00043020" w:rsidP="000C5E16">
            <w:pPr>
              <w:rPr>
                <w:sz w:val="18"/>
                <w:szCs w:val="18"/>
                <w:lang w:val="en-US"/>
              </w:rPr>
            </w:pPr>
            <w:r w:rsidRPr="00043020">
              <w:rPr>
                <w:sz w:val="18"/>
                <w:szCs w:val="18"/>
                <w:lang w:val="en-US"/>
              </w:rPr>
              <w:t>Production of building structures and products from aluminum alloys LLP “Alyugal”</w:t>
            </w:r>
          </w:p>
        </w:tc>
        <w:tc>
          <w:tcPr>
            <w:tcW w:w="1417" w:type="dxa"/>
            <w:shd w:val="clear" w:color="auto" w:fill="auto"/>
          </w:tcPr>
          <w:p w:rsidR="00043020" w:rsidRPr="001F35C0" w:rsidRDefault="00043020" w:rsidP="000C5E16">
            <w:pPr>
              <w:rPr>
                <w:sz w:val="18"/>
                <w:szCs w:val="18"/>
              </w:rPr>
            </w:pPr>
            <w:r w:rsidRPr="001F35C0">
              <w:rPr>
                <w:sz w:val="18"/>
                <w:szCs w:val="18"/>
              </w:rPr>
              <w:t xml:space="preserve">Atyrau </w:t>
            </w:r>
          </w:p>
        </w:tc>
        <w:tc>
          <w:tcPr>
            <w:tcW w:w="1134" w:type="dxa"/>
            <w:vAlign w:val="bottom"/>
          </w:tcPr>
          <w:p w:rsidR="00043020" w:rsidRPr="001F35C0" w:rsidRDefault="00043020" w:rsidP="000C5E16">
            <w:pPr>
              <w:jc w:val="center"/>
              <w:rPr>
                <w:sz w:val="18"/>
                <w:szCs w:val="18"/>
              </w:rPr>
            </w:pPr>
            <w:r w:rsidRPr="001F35C0">
              <w:rPr>
                <w:sz w:val="18"/>
                <w:szCs w:val="18"/>
              </w:rPr>
              <w:t>150</w:t>
            </w:r>
          </w:p>
        </w:tc>
        <w:tc>
          <w:tcPr>
            <w:tcW w:w="1134" w:type="dxa"/>
            <w:shd w:val="clear" w:color="auto" w:fill="auto"/>
          </w:tcPr>
          <w:p w:rsidR="00043020" w:rsidRPr="00542777" w:rsidRDefault="00043020" w:rsidP="000C5E16">
            <w:pPr>
              <w:jc w:val="both"/>
              <w:rPr>
                <w:sz w:val="18"/>
                <w:szCs w:val="18"/>
              </w:rPr>
            </w:pPr>
            <w:r w:rsidRPr="00542777">
              <w:rPr>
                <w:sz w:val="18"/>
                <w:szCs w:val="18"/>
              </w:rPr>
              <w:t xml:space="preserve">        4,2</w:t>
            </w:r>
          </w:p>
        </w:tc>
        <w:tc>
          <w:tcPr>
            <w:tcW w:w="851" w:type="dxa"/>
            <w:shd w:val="clear" w:color="auto" w:fill="auto"/>
          </w:tcPr>
          <w:p w:rsidR="00043020" w:rsidRPr="00542777" w:rsidRDefault="00043020" w:rsidP="000C5E16">
            <w:pPr>
              <w:jc w:val="both"/>
              <w:rPr>
                <w:sz w:val="18"/>
                <w:szCs w:val="18"/>
              </w:rPr>
            </w:pPr>
            <w:r w:rsidRPr="00542777">
              <w:rPr>
                <w:sz w:val="18"/>
                <w:szCs w:val="18"/>
              </w:rPr>
              <w:t>2016 г.</w:t>
            </w:r>
          </w:p>
        </w:tc>
        <w:tc>
          <w:tcPr>
            <w:tcW w:w="1417" w:type="dxa"/>
            <w:shd w:val="clear" w:color="auto" w:fill="auto"/>
          </w:tcPr>
          <w:p w:rsidR="00043020" w:rsidRPr="001F35C0" w:rsidRDefault="00043020" w:rsidP="000C5E16">
            <w:pPr>
              <w:contextualSpacing/>
              <w:jc w:val="center"/>
              <w:rPr>
                <w:sz w:val="18"/>
                <w:szCs w:val="18"/>
              </w:rPr>
            </w:pPr>
            <w:r w:rsidRPr="001F35C0">
              <w:rPr>
                <w:sz w:val="18"/>
                <w:szCs w:val="18"/>
              </w:rPr>
              <w:t>120,000 m3 , or 2.3 billion tenge</w:t>
            </w:r>
          </w:p>
        </w:tc>
      </w:tr>
      <w:tr w:rsidR="00043020" w:rsidRPr="00043020" w:rsidTr="000C5E16">
        <w:trPr>
          <w:trHeight w:val="20"/>
        </w:trPr>
        <w:tc>
          <w:tcPr>
            <w:tcW w:w="568" w:type="dxa"/>
            <w:shd w:val="clear" w:color="auto" w:fill="auto"/>
          </w:tcPr>
          <w:p w:rsidR="00043020" w:rsidRPr="00542777" w:rsidRDefault="00043020" w:rsidP="000C5E16">
            <w:pPr>
              <w:jc w:val="both"/>
              <w:rPr>
                <w:sz w:val="18"/>
                <w:szCs w:val="18"/>
              </w:rPr>
            </w:pPr>
            <w:r w:rsidRPr="00542777">
              <w:rPr>
                <w:sz w:val="18"/>
                <w:szCs w:val="18"/>
              </w:rPr>
              <w:t>25</w:t>
            </w:r>
          </w:p>
        </w:tc>
        <w:tc>
          <w:tcPr>
            <w:tcW w:w="3544" w:type="dxa"/>
            <w:shd w:val="clear" w:color="auto" w:fill="auto"/>
          </w:tcPr>
          <w:p w:rsidR="00043020" w:rsidRPr="00043020" w:rsidRDefault="00043020" w:rsidP="000C5E16">
            <w:pPr>
              <w:rPr>
                <w:sz w:val="18"/>
                <w:szCs w:val="18"/>
                <w:lang w:val="en-US"/>
              </w:rPr>
            </w:pPr>
            <w:r w:rsidRPr="00043020">
              <w:rPr>
                <w:sz w:val="18"/>
                <w:szCs w:val="18"/>
                <w:lang w:val="en-US"/>
              </w:rPr>
              <w:t>Production of light steel thin-walled structures LLP “Southeast- EnergoStroy”</w:t>
            </w:r>
          </w:p>
        </w:tc>
        <w:tc>
          <w:tcPr>
            <w:tcW w:w="1417" w:type="dxa"/>
            <w:shd w:val="clear" w:color="auto" w:fill="auto"/>
          </w:tcPr>
          <w:p w:rsidR="00043020" w:rsidRPr="001F35C0" w:rsidRDefault="00043020" w:rsidP="000C5E16">
            <w:pPr>
              <w:rPr>
                <w:sz w:val="18"/>
                <w:szCs w:val="18"/>
              </w:rPr>
            </w:pPr>
            <w:r w:rsidRPr="001F35C0">
              <w:rPr>
                <w:sz w:val="18"/>
                <w:szCs w:val="18"/>
              </w:rPr>
              <w:t xml:space="preserve">EKR </w:t>
            </w:r>
          </w:p>
        </w:tc>
        <w:tc>
          <w:tcPr>
            <w:tcW w:w="1134" w:type="dxa"/>
          </w:tcPr>
          <w:p w:rsidR="00043020" w:rsidRPr="001F35C0" w:rsidRDefault="00043020" w:rsidP="000C5E16">
            <w:pPr>
              <w:jc w:val="center"/>
              <w:rPr>
                <w:sz w:val="18"/>
                <w:szCs w:val="18"/>
              </w:rPr>
            </w:pPr>
            <w:r w:rsidRPr="001F35C0">
              <w:rPr>
                <w:sz w:val="18"/>
                <w:szCs w:val="18"/>
              </w:rPr>
              <w:t>73</w:t>
            </w:r>
          </w:p>
        </w:tc>
        <w:tc>
          <w:tcPr>
            <w:tcW w:w="1134" w:type="dxa"/>
            <w:shd w:val="clear" w:color="auto" w:fill="auto"/>
          </w:tcPr>
          <w:p w:rsidR="00043020" w:rsidRPr="00542777" w:rsidRDefault="00043020" w:rsidP="000C5E16">
            <w:pPr>
              <w:jc w:val="center"/>
              <w:rPr>
                <w:sz w:val="18"/>
                <w:szCs w:val="18"/>
              </w:rPr>
            </w:pPr>
            <w:r w:rsidRPr="00542777">
              <w:rPr>
                <w:sz w:val="18"/>
                <w:szCs w:val="18"/>
              </w:rPr>
              <w:t>2,7</w:t>
            </w:r>
          </w:p>
        </w:tc>
        <w:tc>
          <w:tcPr>
            <w:tcW w:w="851" w:type="dxa"/>
            <w:shd w:val="clear" w:color="auto" w:fill="auto"/>
          </w:tcPr>
          <w:p w:rsidR="00043020" w:rsidRPr="00542777" w:rsidRDefault="00043020" w:rsidP="000C5E16">
            <w:pPr>
              <w:jc w:val="center"/>
              <w:rPr>
                <w:sz w:val="18"/>
                <w:szCs w:val="18"/>
              </w:rPr>
            </w:pPr>
            <w:r w:rsidRPr="00542777">
              <w:rPr>
                <w:sz w:val="18"/>
                <w:szCs w:val="18"/>
              </w:rPr>
              <w:t>2015 г.</w:t>
            </w:r>
          </w:p>
        </w:tc>
        <w:tc>
          <w:tcPr>
            <w:tcW w:w="1417" w:type="dxa"/>
            <w:shd w:val="clear" w:color="auto" w:fill="auto"/>
          </w:tcPr>
          <w:p w:rsidR="00043020" w:rsidRPr="00043020" w:rsidRDefault="00043020" w:rsidP="000C5E16">
            <w:pPr>
              <w:contextualSpacing/>
              <w:jc w:val="center"/>
              <w:rPr>
                <w:sz w:val="18"/>
                <w:szCs w:val="18"/>
                <w:lang w:val="en-US"/>
              </w:rPr>
            </w:pPr>
            <w:r w:rsidRPr="00043020">
              <w:rPr>
                <w:sz w:val="18"/>
                <w:szCs w:val="18"/>
                <w:lang w:val="en-US"/>
              </w:rPr>
              <w:t>Quick lime -66 , 9 tons, slaked lime , 75 tons</w:t>
            </w:r>
          </w:p>
        </w:tc>
      </w:tr>
      <w:tr w:rsidR="00043020" w:rsidRPr="00043020" w:rsidTr="000C5E16">
        <w:trPr>
          <w:trHeight w:val="20"/>
        </w:trPr>
        <w:tc>
          <w:tcPr>
            <w:tcW w:w="568" w:type="dxa"/>
            <w:shd w:val="clear" w:color="auto" w:fill="auto"/>
          </w:tcPr>
          <w:p w:rsidR="00043020" w:rsidRPr="00542777" w:rsidRDefault="00043020" w:rsidP="000C5E16">
            <w:pPr>
              <w:jc w:val="both"/>
              <w:rPr>
                <w:sz w:val="18"/>
                <w:szCs w:val="18"/>
                <w:lang w:val="kk-KZ"/>
              </w:rPr>
            </w:pPr>
            <w:r w:rsidRPr="00542777">
              <w:rPr>
                <w:sz w:val="18"/>
                <w:szCs w:val="18"/>
              </w:rPr>
              <w:t>2</w:t>
            </w:r>
            <w:r w:rsidRPr="00542777">
              <w:rPr>
                <w:sz w:val="18"/>
                <w:szCs w:val="18"/>
                <w:lang w:val="kk-KZ"/>
              </w:rPr>
              <w:t>6</w:t>
            </w:r>
          </w:p>
        </w:tc>
        <w:tc>
          <w:tcPr>
            <w:tcW w:w="3544" w:type="dxa"/>
            <w:shd w:val="clear" w:color="auto" w:fill="auto"/>
          </w:tcPr>
          <w:p w:rsidR="00043020" w:rsidRPr="00043020" w:rsidRDefault="00043020" w:rsidP="000C5E16">
            <w:pPr>
              <w:rPr>
                <w:sz w:val="18"/>
                <w:szCs w:val="18"/>
                <w:lang w:val="en-US"/>
              </w:rPr>
            </w:pPr>
            <w:r w:rsidRPr="00043020">
              <w:rPr>
                <w:sz w:val="18"/>
                <w:szCs w:val="18"/>
                <w:lang w:val="en-US"/>
              </w:rPr>
              <w:t>Manufacture of products of wood furniture LLP “KARA”</w:t>
            </w:r>
          </w:p>
        </w:tc>
        <w:tc>
          <w:tcPr>
            <w:tcW w:w="1417" w:type="dxa"/>
            <w:shd w:val="clear" w:color="auto" w:fill="auto"/>
          </w:tcPr>
          <w:p w:rsidR="00043020" w:rsidRPr="001F35C0" w:rsidRDefault="00043020" w:rsidP="000C5E16">
            <w:pPr>
              <w:rPr>
                <w:sz w:val="18"/>
                <w:szCs w:val="18"/>
              </w:rPr>
            </w:pPr>
            <w:r>
              <w:rPr>
                <w:sz w:val="18"/>
                <w:szCs w:val="18"/>
              </w:rPr>
              <w:t>WKR</w:t>
            </w:r>
            <w:r w:rsidRPr="001F35C0">
              <w:rPr>
                <w:sz w:val="18"/>
                <w:szCs w:val="18"/>
              </w:rPr>
              <w:t xml:space="preserve"> </w:t>
            </w:r>
          </w:p>
        </w:tc>
        <w:tc>
          <w:tcPr>
            <w:tcW w:w="1134" w:type="dxa"/>
          </w:tcPr>
          <w:p w:rsidR="00043020" w:rsidRPr="001F35C0" w:rsidRDefault="00043020" w:rsidP="000C5E16">
            <w:pPr>
              <w:jc w:val="center"/>
              <w:rPr>
                <w:sz w:val="18"/>
                <w:szCs w:val="18"/>
              </w:rPr>
            </w:pPr>
            <w:r w:rsidRPr="001F35C0">
              <w:rPr>
                <w:sz w:val="18"/>
                <w:szCs w:val="18"/>
              </w:rPr>
              <w:t>53</w:t>
            </w:r>
          </w:p>
        </w:tc>
        <w:tc>
          <w:tcPr>
            <w:tcW w:w="1134" w:type="dxa"/>
            <w:shd w:val="clear" w:color="auto" w:fill="auto"/>
          </w:tcPr>
          <w:p w:rsidR="00043020" w:rsidRPr="00542777" w:rsidRDefault="00043020" w:rsidP="000C5E16">
            <w:pPr>
              <w:jc w:val="center"/>
              <w:rPr>
                <w:sz w:val="18"/>
                <w:szCs w:val="18"/>
              </w:rPr>
            </w:pPr>
            <w:r w:rsidRPr="00542777">
              <w:rPr>
                <w:sz w:val="18"/>
                <w:szCs w:val="18"/>
              </w:rPr>
              <w:t>0,8</w:t>
            </w:r>
          </w:p>
        </w:tc>
        <w:tc>
          <w:tcPr>
            <w:tcW w:w="851" w:type="dxa"/>
            <w:shd w:val="clear" w:color="auto" w:fill="auto"/>
          </w:tcPr>
          <w:p w:rsidR="00043020" w:rsidRPr="00542777" w:rsidRDefault="00043020" w:rsidP="000C5E16">
            <w:pPr>
              <w:jc w:val="center"/>
              <w:rPr>
                <w:sz w:val="18"/>
                <w:szCs w:val="18"/>
              </w:rPr>
            </w:pPr>
            <w:r w:rsidRPr="00542777">
              <w:rPr>
                <w:sz w:val="18"/>
                <w:szCs w:val="18"/>
              </w:rPr>
              <w:t>2015 г.</w:t>
            </w:r>
          </w:p>
        </w:tc>
        <w:tc>
          <w:tcPr>
            <w:tcW w:w="1417" w:type="dxa"/>
            <w:shd w:val="clear" w:color="auto" w:fill="auto"/>
          </w:tcPr>
          <w:p w:rsidR="00043020" w:rsidRPr="00043020" w:rsidRDefault="00043020" w:rsidP="000C5E16">
            <w:pPr>
              <w:contextualSpacing/>
              <w:jc w:val="center"/>
              <w:rPr>
                <w:sz w:val="18"/>
                <w:szCs w:val="18"/>
                <w:lang w:val="en-US"/>
              </w:rPr>
            </w:pPr>
            <w:r w:rsidRPr="00043020">
              <w:rPr>
                <w:sz w:val="18"/>
                <w:szCs w:val="18"/>
                <w:lang w:val="en-US"/>
              </w:rPr>
              <w:t>Powdered flask - 3 tons. steklo liquid sodium - 2 tons. granular penosteklo -40 thousand m ³. penosteklo block 20 thousand m ³ in the amount of 1.58 billion tenge / year</w:t>
            </w:r>
          </w:p>
        </w:tc>
      </w:tr>
      <w:tr w:rsidR="00043020" w:rsidRPr="00043020" w:rsidTr="000C5E16">
        <w:trPr>
          <w:trHeight w:val="20"/>
        </w:trPr>
        <w:tc>
          <w:tcPr>
            <w:tcW w:w="568" w:type="dxa"/>
            <w:shd w:val="clear" w:color="auto" w:fill="auto"/>
          </w:tcPr>
          <w:p w:rsidR="00043020" w:rsidRPr="00542777" w:rsidRDefault="00043020" w:rsidP="000C5E16">
            <w:pPr>
              <w:jc w:val="both"/>
              <w:rPr>
                <w:sz w:val="18"/>
                <w:szCs w:val="18"/>
                <w:lang w:val="kk-KZ"/>
              </w:rPr>
            </w:pPr>
            <w:r w:rsidRPr="00542777">
              <w:rPr>
                <w:sz w:val="18"/>
                <w:szCs w:val="18"/>
              </w:rPr>
              <w:t>2</w:t>
            </w:r>
            <w:r w:rsidRPr="00542777">
              <w:rPr>
                <w:sz w:val="18"/>
                <w:szCs w:val="18"/>
                <w:lang w:val="kk-KZ"/>
              </w:rPr>
              <w:t>7</w:t>
            </w:r>
          </w:p>
        </w:tc>
        <w:tc>
          <w:tcPr>
            <w:tcW w:w="3544" w:type="dxa"/>
            <w:shd w:val="clear" w:color="auto" w:fill="auto"/>
            <w:hideMark/>
          </w:tcPr>
          <w:p w:rsidR="00043020" w:rsidRPr="00043020" w:rsidRDefault="00043020" w:rsidP="000C5E16">
            <w:pPr>
              <w:rPr>
                <w:sz w:val="18"/>
                <w:szCs w:val="18"/>
                <w:lang w:val="en-US"/>
              </w:rPr>
            </w:pPr>
            <w:r w:rsidRPr="00043020">
              <w:rPr>
                <w:sz w:val="18"/>
                <w:szCs w:val="18"/>
                <w:lang w:val="en-US"/>
              </w:rPr>
              <w:t>Manufacture of products of wood furniture LLP “Adelphi”</w:t>
            </w:r>
          </w:p>
        </w:tc>
        <w:tc>
          <w:tcPr>
            <w:tcW w:w="1417" w:type="dxa"/>
            <w:shd w:val="clear" w:color="auto" w:fill="auto"/>
            <w:hideMark/>
          </w:tcPr>
          <w:p w:rsidR="00043020" w:rsidRPr="001F35C0" w:rsidRDefault="00043020" w:rsidP="000C5E16">
            <w:pPr>
              <w:rPr>
                <w:sz w:val="18"/>
                <w:szCs w:val="18"/>
              </w:rPr>
            </w:pPr>
            <w:r w:rsidRPr="001F35C0">
              <w:rPr>
                <w:sz w:val="18"/>
                <w:szCs w:val="18"/>
              </w:rPr>
              <w:t xml:space="preserve">Mangystau region </w:t>
            </w:r>
          </w:p>
        </w:tc>
        <w:tc>
          <w:tcPr>
            <w:tcW w:w="1134" w:type="dxa"/>
          </w:tcPr>
          <w:p w:rsidR="00043020" w:rsidRPr="001F35C0" w:rsidRDefault="00043020" w:rsidP="000C5E16">
            <w:pPr>
              <w:jc w:val="both"/>
              <w:rPr>
                <w:sz w:val="18"/>
                <w:szCs w:val="18"/>
              </w:rPr>
            </w:pPr>
          </w:p>
        </w:tc>
        <w:tc>
          <w:tcPr>
            <w:tcW w:w="1134" w:type="dxa"/>
            <w:shd w:val="clear" w:color="auto" w:fill="auto"/>
          </w:tcPr>
          <w:p w:rsidR="00043020" w:rsidRPr="00542777" w:rsidRDefault="00043020" w:rsidP="000C5E16">
            <w:pPr>
              <w:jc w:val="both"/>
              <w:rPr>
                <w:sz w:val="18"/>
                <w:szCs w:val="18"/>
              </w:rPr>
            </w:pPr>
            <w:r w:rsidRPr="00542777">
              <w:rPr>
                <w:sz w:val="18"/>
                <w:szCs w:val="18"/>
              </w:rPr>
              <w:t xml:space="preserve">      0,8</w:t>
            </w:r>
          </w:p>
        </w:tc>
        <w:tc>
          <w:tcPr>
            <w:tcW w:w="851" w:type="dxa"/>
            <w:shd w:val="clear" w:color="auto" w:fill="auto"/>
            <w:hideMark/>
          </w:tcPr>
          <w:p w:rsidR="00043020" w:rsidRPr="00542777" w:rsidRDefault="00043020" w:rsidP="000C5E16">
            <w:pPr>
              <w:jc w:val="both"/>
              <w:rPr>
                <w:sz w:val="18"/>
                <w:szCs w:val="18"/>
              </w:rPr>
            </w:pPr>
            <w:r w:rsidRPr="00542777">
              <w:rPr>
                <w:sz w:val="18"/>
                <w:szCs w:val="18"/>
              </w:rPr>
              <w:t>2015 г.</w:t>
            </w:r>
          </w:p>
        </w:tc>
        <w:tc>
          <w:tcPr>
            <w:tcW w:w="1417" w:type="dxa"/>
            <w:shd w:val="clear" w:color="auto" w:fill="auto"/>
            <w:hideMark/>
          </w:tcPr>
          <w:p w:rsidR="00043020" w:rsidRPr="00043020" w:rsidRDefault="00043020" w:rsidP="000C5E16">
            <w:pPr>
              <w:contextualSpacing/>
              <w:jc w:val="center"/>
              <w:rPr>
                <w:sz w:val="18"/>
                <w:szCs w:val="18"/>
                <w:lang w:val="en-US"/>
              </w:rPr>
            </w:pPr>
            <w:r w:rsidRPr="00043020">
              <w:rPr>
                <w:sz w:val="18"/>
                <w:szCs w:val="18"/>
                <w:lang w:val="en-US"/>
              </w:rPr>
              <w:t>5000 km per year , or 39.75 million tenge</w:t>
            </w:r>
          </w:p>
        </w:tc>
      </w:tr>
      <w:tr w:rsidR="00043020" w:rsidRPr="00043020" w:rsidTr="000C5E16">
        <w:trPr>
          <w:trHeight w:val="70"/>
        </w:trPr>
        <w:tc>
          <w:tcPr>
            <w:tcW w:w="568" w:type="dxa"/>
            <w:shd w:val="clear" w:color="auto" w:fill="auto"/>
          </w:tcPr>
          <w:p w:rsidR="00043020" w:rsidRPr="00542777" w:rsidRDefault="00043020" w:rsidP="000C5E16">
            <w:pPr>
              <w:rPr>
                <w:sz w:val="18"/>
                <w:szCs w:val="18"/>
                <w:lang w:val="kk-KZ"/>
              </w:rPr>
            </w:pPr>
            <w:r w:rsidRPr="00542777">
              <w:rPr>
                <w:sz w:val="18"/>
                <w:szCs w:val="18"/>
              </w:rPr>
              <w:t>2</w:t>
            </w:r>
            <w:r w:rsidRPr="00542777">
              <w:rPr>
                <w:sz w:val="18"/>
                <w:szCs w:val="18"/>
                <w:lang w:val="kk-KZ"/>
              </w:rPr>
              <w:t>8</w:t>
            </w:r>
          </w:p>
        </w:tc>
        <w:tc>
          <w:tcPr>
            <w:tcW w:w="3544" w:type="dxa"/>
            <w:shd w:val="clear" w:color="auto" w:fill="auto"/>
          </w:tcPr>
          <w:p w:rsidR="00043020" w:rsidRPr="00043020" w:rsidRDefault="00043020" w:rsidP="000C5E16">
            <w:pPr>
              <w:rPr>
                <w:sz w:val="18"/>
                <w:szCs w:val="18"/>
                <w:lang w:val="en-US"/>
              </w:rPr>
            </w:pPr>
            <w:r w:rsidRPr="00043020">
              <w:rPr>
                <w:sz w:val="18"/>
                <w:szCs w:val="18"/>
                <w:lang w:val="en-US"/>
              </w:rPr>
              <w:t>Production of building materials based on polymer waste LLP “TK.TuranUnigueProject”</w:t>
            </w:r>
          </w:p>
        </w:tc>
        <w:tc>
          <w:tcPr>
            <w:tcW w:w="1417" w:type="dxa"/>
            <w:shd w:val="clear" w:color="auto" w:fill="auto"/>
          </w:tcPr>
          <w:p w:rsidR="00043020" w:rsidRPr="001F35C0" w:rsidRDefault="00043020" w:rsidP="000C5E16">
            <w:pPr>
              <w:rPr>
                <w:sz w:val="18"/>
                <w:szCs w:val="18"/>
              </w:rPr>
            </w:pPr>
            <w:r w:rsidRPr="001F35C0">
              <w:rPr>
                <w:sz w:val="18"/>
                <w:szCs w:val="18"/>
              </w:rPr>
              <w:t>Karaganda</w:t>
            </w:r>
          </w:p>
        </w:tc>
        <w:tc>
          <w:tcPr>
            <w:tcW w:w="1134" w:type="dxa"/>
            <w:vAlign w:val="bottom"/>
          </w:tcPr>
          <w:p w:rsidR="00043020" w:rsidRPr="001F35C0" w:rsidRDefault="00043020" w:rsidP="000C5E16">
            <w:pPr>
              <w:jc w:val="center"/>
              <w:rPr>
                <w:sz w:val="18"/>
                <w:szCs w:val="18"/>
              </w:rPr>
            </w:pPr>
            <w:r w:rsidRPr="001F35C0">
              <w:rPr>
                <w:sz w:val="18"/>
                <w:szCs w:val="18"/>
              </w:rPr>
              <w:t>38</w:t>
            </w:r>
          </w:p>
        </w:tc>
        <w:tc>
          <w:tcPr>
            <w:tcW w:w="1134" w:type="dxa"/>
            <w:shd w:val="clear" w:color="auto" w:fill="auto"/>
            <w:vAlign w:val="bottom"/>
          </w:tcPr>
          <w:p w:rsidR="00043020" w:rsidRPr="00542777" w:rsidRDefault="00043020" w:rsidP="000C5E16">
            <w:pPr>
              <w:jc w:val="center"/>
              <w:rPr>
                <w:sz w:val="18"/>
                <w:szCs w:val="18"/>
              </w:rPr>
            </w:pPr>
            <w:r w:rsidRPr="00542777">
              <w:rPr>
                <w:sz w:val="18"/>
                <w:szCs w:val="18"/>
              </w:rPr>
              <w:t>0,4</w:t>
            </w:r>
          </w:p>
        </w:tc>
        <w:tc>
          <w:tcPr>
            <w:tcW w:w="851" w:type="dxa"/>
            <w:shd w:val="clear" w:color="auto" w:fill="auto"/>
            <w:vAlign w:val="center"/>
          </w:tcPr>
          <w:p w:rsidR="00043020" w:rsidRPr="00542777" w:rsidRDefault="00043020" w:rsidP="000C5E16">
            <w:pPr>
              <w:jc w:val="center"/>
              <w:rPr>
                <w:sz w:val="18"/>
                <w:szCs w:val="18"/>
              </w:rPr>
            </w:pPr>
            <w:r w:rsidRPr="00542777">
              <w:rPr>
                <w:sz w:val="18"/>
                <w:szCs w:val="18"/>
              </w:rPr>
              <w:t>2014 год</w:t>
            </w:r>
          </w:p>
        </w:tc>
        <w:tc>
          <w:tcPr>
            <w:tcW w:w="1417" w:type="dxa"/>
            <w:shd w:val="clear" w:color="auto" w:fill="auto"/>
          </w:tcPr>
          <w:p w:rsidR="00043020" w:rsidRPr="00043020" w:rsidRDefault="00043020" w:rsidP="000C5E16">
            <w:pPr>
              <w:contextualSpacing/>
              <w:jc w:val="center"/>
              <w:rPr>
                <w:sz w:val="18"/>
                <w:szCs w:val="18"/>
                <w:lang w:val="en-US"/>
              </w:rPr>
            </w:pPr>
            <w:r w:rsidRPr="00043020">
              <w:rPr>
                <w:sz w:val="18"/>
                <w:szCs w:val="18"/>
                <w:lang w:val="en-US"/>
              </w:rPr>
              <w:t>Copper slag processing and production of mineral additives for cement , insulation, non-metallic materials</w:t>
            </w:r>
          </w:p>
        </w:tc>
      </w:tr>
      <w:tr w:rsidR="00043020" w:rsidRPr="00043020" w:rsidTr="000C5E16">
        <w:trPr>
          <w:trHeight w:val="20"/>
        </w:trPr>
        <w:tc>
          <w:tcPr>
            <w:tcW w:w="568" w:type="dxa"/>
            <w:shd w:val="clear" w:color="auto" w:fill="auto"/>
          </w:tcPr>
          <w:p w:rsidR="00043020" w:rsidRPr="00542777" w:rsidRDefault="00043020" w:rsidP="000C5E16">
            <w:pPr>
              <w:jc w:val="both"/>
              <w:rPr>
                <w:sz w:val="18"/>
                <w:szCs w:val="18"/>
                <w:lang w:val="kk-KZ"/>
              </w:rPr>
            </w:pPr>
            <w:r w:rsidRPr="00542777">
              <w:rPr>
                <w:sz w:val="18"/>
                <w:szCs w:val="18"/>
                <w:lang w:val="kk-KZ"/>
              </w:rPr>
              <w:t>29</w:t>
            </w:r>
          </w:p>
        </w:tc>
        <w:tc>
          <w:tcPr>
            <w:tcW w:w="3544" w:type="dxa"/>
            <w:shd w:val="clear" w:color="auto" w:fill="auto"/>
          </w:tcPr>
          <w:p w:rsidR="00043020" w:rsidRPr="00043020" w:rsidRDefault="00043020" w:rsidP="000C5E16">
            <w:pPr>
              <w:rPr>
                <w:sz w:val="18"/>
                <w:szCs w:val="18"/>
                <w:lang w:val="en-US"/>
              </w:rPr>
            </w:pPr>
            <w:r w:rsidRPr="00043020">
              <w:rPr>
                <w:sz w:val="18"/>
                <w:szCs w:val="18"/>
                <w:lang w:val="en-US"/>
              </w:rPr>
              <w:t>Production of bitumen from oil shale road LLP “Gimarat”</w:t>
            </w:r>
          </w:p>
        </w:tc>
        <w:tc>
          <w:tcPr>
            <w:tcW w:w="1417" w:type="dxa"/>
            <w:shd w:val="clear" w:color="auto" w:fill="auto"/>
          </w:tcPr>
          <w:p w:rsidR="00043020" w:rsidRPr="001F35C0" w:rsidRDefault="00043020" w:rsidP="000C5E16">
            <w:pPr>
              <w:jc w:val="both"/>
              <w:rPr>
                <w:sz w:val="18"/>
                <w:szCs w:val="18"/>
              </w:rPr>
            </w:pPr>
            <w:r w:rsidRPr="001F35C0">
              <w:rPr>
                <w:sz w:val="18"/>
                <w:szCs w:val="18"/>
              </w:rPr>
              <w:t>Mangystau</w:t>
            </w:r>
          </w:p>
        </w:tc>
        <w:tc>
          <w:tcPr>
            <w:tcW w:w="1134" w:type="dxa"/>
          </w:tcPr>
          <w:p w:rsidR="00043020" w:rsidRPr="001F35C0" w:rsidRDefault="00043020" w:rsidP="000C5E16">
            <w:pPr>
              <w:jc w:val="both"/>
              <w:rPr>
                <w:sz w:val="18"/>
                <w:szCs w:val="18"/>
              </w:rPr>
            </w:pPr>
            <w:r w:rsidRPr="001F35C0">
              <w:rPr>
                <w:sz w:val="18"/>
                <w:szCs w:val="18"/>
              </w:rPr>
              <w:t xml:space="preserve">    122</w:t>
            </w:r>
          </w:p>
        </w:tc>
        <w:tc>
          <w:tcPr>
            <w:tcW w:w="1134" w:type="dxa"/>
            <w:shd w:val="clear" w:color="auto" w:fill="auto"/>
          </w:tcPr>
          <w:p w:rsidR="00043020" w:rsidRPr="00542777" w:rsidRDefault="00043020" w:rsidP="000C5E16">
            <w:pPr>
              <w:jc w:val="both"/>
              <w:rPr>
                <w:sz w:val="18"/>
                <w:szCs w:val="18"/>
              </w:rPr>
            </w:pPr>
            <w:r w:rsidRPr="00542777">
              <w:rPr>
                <w:sz w:val="18"/>
                <w:szCs w:val="18"/>
              </w:rPr>
              <w:t xml:space="preserve">      1,0</w:t>
            </w:r>
          </w:p>
        </w:tc>
        <w:tc>
          <w:tcPr>
            <w:tcW w:w="851" w:type="dxa"/>
            <w:shd w:val="clear" w:color="auto" w:fill="auto"/>
          </w:tcPr>
          <w:p w:rsidR="00043020" w:rsidRPr="00542777" w:rsidRDefault="00043020" w:rsidP="000C5E16">
            <w:pPr>
              <w:jc w:val="both"/>
              <w:rPr>
                <w:sz w:val="18"/>
                <w:szCs w:val="18"/>
              </w:rPr>
            </w:pPr>
            <w:r w:rsidRPr="00542777">
              <w:rPr>
                <w:sz w:val="18"/>
                <w:szCs w:val="18"/>
              </w:rPr>
              <w:t>2015 г.</w:t>
            </w:r>
          </w:p>
        </w:tc>
        <w:tc>
          <w:tcPr>
            <w:tcW w:w="1417" w:type="dxa"/>
            <w:shd w:val="clear" w:color="auto" w:fill="auto"/>
          </w:tcPr>
          <w:p w:rsidR="00043020" w:rsidRPr="00043020" w:rsidRDefault="00043020" w:rsidP="000C5E16">
            <w:pPr>
              <w:contextualSpacing/>
              <w:jc w:val="center"/>
              <w:rPr>
                <w:sz w:val="18"/>
                <w:szCs w:val="18"/>
                <w:lang w:val="en-US"/>
              </w:rPr>
            </w:pPr>
            <w:r w:rsidRPr="00043020">
              <w:rPr>
                <w:sz w:val="18"/>
                <w:szCs w:val="18"/>
                <w:lang w:val="en-US"/>
              </w:rPr>
              <w:t>120,000 square meters. or 400 million tenge</w:t>
            </w:r>
          </w:p>
        </w:tc>
      </w:tr>
      <w:tr w:rsidR="00043020" w:rsidRPr="00542777" w:rsidTr="000C5E16">
        <w:trPr>
          <w:trHeight w:val="20"/>
        </w:trPr>
        <w:tc>
          <w:tcPr>
            <w:tcW w:w="568" w:type="dxa"/>
            <w:shd w:val="clear" w:color="auto" w:fill="auto"/>
          </w:tcPr>
          <w:p w:rsidR="00043020" w:rsidRPr="00542777" w:rsidRDefault="00043020" w:rsidP="000C5E16">
            <w:pPr>
              <w:jc w:val="both"/>
              <w:rPr>
                <w:sz w:val="18"/>
                <w:szCs w:val="18"/>
                <w:lang w:val="kk-KZ"/>
              </w:rPr>
            </w:pPr>
            <w:r w:rsidRPr="00542777">
              <w:rPr>
                <w:sz w:val="18"/>
                <w:szCs w:val="18"/>
              </w:rPr>
              <w:t>3</w:t>
            </w:r>
            <w:r w:rsidRPr="00542777">
              <w:rPr>
                <w:sz w:val="18"/>
                <w:szCs w:val="18"/>
                <w:lang w:val="kk-KZ"/>
              </w:rPr>
              <w:t>0</w:t>
            </w:r>
          </w:p>
        </w:tc>
        <w:tc>
          <w:tcPr>
            <w:tcW w:w="3544" w:type="dxa"/>
            <w:shd w:val="clear" w:color="auto" w:fill="auto"/>
            <w:hideMark/>
          </w:tcPr>
          <w:p w:rsidR="00043020" w:rsidRPr="00043020" w:rsidRDefault="00043020" w:rsidP="000C5E16">
            <w:pPr>
              <w:rPr>
                <w:sz w:val="18"/>
                <w:szCs w:val="18"/>
                <w:lang w:val="en-US"/>
              </w:rPr>
            </w:pPr>
            <w:r w:rsidRPr="00043020">
              <w:rPr>
                <w:sz w:val="18"/>
                <w:szCs w:val="18"/>
                <w:lang w:val="en-US"/>
              </w:rPr>
              <w:t>Construction of a plant for the production of aerated concrete LLP “NLGroup”</w:t>
            </w:r>
          </w:p>
        </w:tc>
        <w:tc>
          <w:tcPr>
            <w:tcW w:w="1417" w:type="dxa"/>
            <w:shd w:val="clear" w:color="auto" w:fill="auto"/>
            <w:hideMark/>
          </w:tcPr>
          <w:p w:rsidR="00043020" w:rsidRPr="00043020" w:rsidRDefault="00043020" w:rsidP="000C5E16">
            <w:pPr>
              <w:jc w:val="both"/>
              <w:rPr>
                <w:sz w:val="18"/>
                <w:szCs w:val="18"/>
                <w:lang w:val="en-US"/>
              </w:rPr>
            </w:pPr>
            <w:r w:rsidRPr="00043020">
              <w:rPr>
                <w:sz w:val="18"/>
                <w:szCs w:val="18"/>
                <w:lang w:val="en-US"/>
              </w:rPr>
              <w:t> </w:t>
            </w:r>
          </w:p>
        </w:tc>
        <w:tc>
          <w:tcPr>
            <w:tcW w:w="1134" w:type="dxa"/>
          </w:tcPr>
          <w:p w:rsidR="00043020" w:rsidRPr="00542777" w:rsidRDefault="00043020" w:rsidP="000C5E16">
            <w:pPr>
              <w:jc w:val="both"/>
              <w:rPr>
                <w:sz w:val="18"/>
                <w:szCs w:val="18"/>
              </w:rPr>
            </w:pPr>
            <w:r w:rsidRPr="00542777">
              <w:rPr>
                <w:sz w:val="18"/>
                <w:szCs w:val="18"/>
              </w:rPr>
              <w:t>40</w:t>
            </w:r>
          </w:p>
        </w:tc>
        <w:tc>
          <w:tcPr>
            <w:tcW w:w="1134" w:type="dxa"/>
            <w:shd w:val="clear" w:color="auto" w:fill="auto"/>
            <w:hideMark/>
          </w:tcPr>
          <w:p w:rsidR="00043020" w:rsidRPr="00542777" w:rsidRDefault="00043020" w:rsidP="000C5E16">
            <w:pPr>
              <w:jc w:val="both"/>
              <w:rPr>
                <w:sz w:val="18"/>
                <w:szCs w:val="18"/>
              </w:rPr>
            </w:pPr>
            <w:r w:rsidRPr="00542777">
              <w:rPr>
                <w:sz w:val="18"/>
                <w:szCs w:val="18"/>
              </w:rPr>
              <w:t>      0,1</w:t>
            </w:r>
          </w:p>
        </w:tc>
        <w:tc>
          <w:tcPr>
            <w:tcW w:w="851" w:type="dxa"/>
            <w:shd w:val="clear" w:color="auto" w:fill="auto"/>
            <w:hideMark/>
          </w:tcPr>
          <w:p w:rsidR="00043020" w:rsidRPr="00542777" w:rsidRDefault="00043020" w:rsidP="000C5E16">
            <w:pPr>
              <w:jc w:val="both"/>
              <w:rPr>
                <w:sz w:val="18"/>
                <w:szCs w:val="18"/>
              </w:rPr>
            </w:pPr>
            <w:r w:rsidRPr="00542777">
              <w:rPr>
                <w:sz w:val="18"/>
                <w:szCs w:val="18"/>
              </w:rPr>
              <w:t>2016 г.</w:t>
            </w:r>
          </w:p>
        </w:tc>
        <w:tc>
          <w:tcPr>
            <w:tcW w:w="1417" w:type="dxa"/>
            <w:shd w:val="clear" w:color="auto" w:fill="auto"/>
          </w:tcPr>
          <w:p w:rsidR="00043020" w:rsidRPr="00542777" w:rsidRDefault="00043020" w:rsidP="000C5E16">
            <w:pPr>
              <w:jc w:val="both"/>
              <w:rPr>
                <w:sz w:val="18"/>
                <w:szCs w:val="18"/>
              </w:rPr>
            </w:pPr>
          </w:p>
        </w:tc>
      </w:tr>
      <w:tr w:rsidR="00043020" w:rsidRPr="00542777" w:rsidTr="000C5E16">
        <w:trPr>
          <w:trHeight w:val="20"/>
        </w:trPr>
        <w:tc>
          <w:tcPr>
            <w:tcW w:w="568" w:type="dxa"/>
            <w:shd w:val="clear" w:color="auto" w:fill="auto"/>
          </w:tcPr>
          <w:p w:rsidR="00043020" w:rsidRPr="00542777" w:rsidRDefault="00043020" w:rsidP="000C5E16">
            <w:pPr>
              <w:jc w:val="center"/>
              <w:rPr>
                <w:b/>
                <w:sz w:val="18"/>
                <w:szCs w:val="18"/>
              </w:rPr>
            </w:pPr>
          </w:p>
        </w:tc>
        <w:tc>
          <w:tcPr>
            <w:tcW w:w="4961" w:type="dxa"/>
            <w:gridSpan w:val="2"/>
            <w:shd w:val="clear" w:color="auto" w:fill="auto"/>
          </w:tcPr>
          <w:p w:rsidR="00043020" w:rsidRPr="00542777" w:rsidRDefault="00043020" w:rsidP="000C5E16">
            <w:pPr>
              <w:jc w:val="center"/>
              <w:rPr>
                <w:b/>
                <w:sz w:val="18"/>
                <w:szCs w:val="18"/>
              </w:rPr>
            </w:pPr>
            <w:r>
              <w:rPr>
                <w:b/>
                <w:sz w:val="18"/>
                <w:szCs w:val="18"/>
              </w:rPr>
              <w:t>TOTAL</w:t>
            </w:r>
            <w:r w:rsidRPr="00542777">
              <w:rPr>
                <w:b/>
                <w:sz w:val="18"/>
                <w:szCs w:val="18"/>
              </w:rPr>
              <w:t>:</w:t>
            </w:r>
          </w:p>
        </w:tc>
        <w:tc>
          <w:tcPr>
            <w:tcW w:w="1134" w:type="dxa"/>
          </w:tcPr>
          <w:p w:rsidR="00043020" w:rsidRPr="00542777" w:rsidRDefault="00043020" w:rsidP="000C5E16">
            <w:pPr>
              <w:jc w:val="center"/>
              <w:rPr>
                <w:b/>
                <w:sz w:val="18"/>
                <w:szCs w:val="18"/>
                <w:lang w:val="kk-KZ"/>
              </w:rPr>
            </w:pPr>
            <w:r w:rsidRPr="00542777">
              <w:rPr>
                <w:b/>
                <w:sz w:val="18"/>
                <w:szCs w:val="18"/>
              </w:rPr>
              <w:t xml:space="preserve">4 </w:t>
            </w:r>
            <w:r w:rsidRPr="00542777">
              <w:rPr>
                <w:b/>
                <w:sz w:val="18"/>
                <w:szCs w:val="18"/>
                <w:lang w:val="kk-KZ"/>
              </w:rPr>
              <w:t>225</w:t>
            </w:r>
          </w:p>
        </w:tc>
        <w:tc>
          <w:tcPr>
            <w:tcW w:w="1134" w:type="dxa"/>
            <w:shd w:val="clear" w:color="auto" w:fill="auto"/>
          </w:tcPr>
          <w:p w:rsidR="00043020" w:rsidRPr="00542777" w:rsidRDefault="00043020" w:rsidP="000C5E16">
            <w:pPr>
              <w:rPr>
                <w:b/>
                <w:sz w:val="18"/>
                <w:szCs w:val="18"/>
                <w:lang w:val="kk-KZ"/>
              </w:rPr>
            </w:pPr>
            <w:r w:rsidRPr="00542777">
              <w:rPr>
                <w:b/>
                <w:sz w:val="18"/>
                <w:szCs w:val="18"/>
                <w:lang w:val="kk-KZ"/>
              </w:rPr>
              <w:t>63,84</w:t>
            </w:r>
          </w:p>
        </w:tc>
        <w:tc>
          <w:tcPr>
            <w:tcW w:w="851" w:type="dxa"/>
            <w:shd w:val="clear" w:color="auto" w:fill="auto"/>
          </w:tcPr>
          <w:p w:rsidR="00043020" w:rsidRPr="00542777" w:rsidRDefault="00043020" w:rsidP="000C5E16">
            <w:pPr>
              <w:jc w:val="center"/>
              <w:rPr>
                <w:b/>
                <w:sz w:val="18"/>
                <w:szCs w:val="18"/>
              </w:rPr>
            </w:pPr>
          </w:p>
        </w:tc>
        <w:tc>
          <w:tcPr>
            <w:tcW w:w="1417" w:type="dxa"/>
            <w:shd w:val="clear" w:color="auto" w:fill="auto"/>
          </w:tcPr>
          <w:p w:rsidR="00043020" w:rsidRPr="00542777" w:rsidRDefault="00043020" w:rsidP="000C5E16">
            <w:pPr>
              <w:jc w:val="center"/>
              <w:rPr>
                <w:b/>
                <w:sz w:val="18"/>
                <w:szCs w:val="18"/>
              </w:rPr>
            </w:pPr>
          </w:p>
        </w:tc>
      </w:tr>
    </w:tbl>
    <w:p w:rsidR="00043020" w:rsidRPr="00542777" w:rsidRDefault="00043020" w:rsidP="00043020">
      <w:pPr>
        <w:jc w:val="both"/>
        <w:rPr>
          <w:sz w:val="18"/>
          <w:szCs w:val="18"/>
        </w:rPr>
      </w:pPr>
    </w:p>
    <w:p w:rsidR="00043020" w:rsidRPr="00542777" w:rsidRDefault="00043020" w:rsidP="00043020">
      <w:pPr>
        <w:jc w:val="both"/>
        <w:rPr>
          <w:sz w:val="18"/>
          <w:szCs w:val="18"/>
        </w:rPr>
      </w:pPr>
    </w:p>
    <w:p w:rsidR="00043020" w:rsidRPr="000F779B" w:rsidRDefault="00043020" w:rsidP="00043020">
      <w:pPr>
        <w:jc w:val="both"/>
        <w:rPr>
          <w:sz w:val="18"/>
          <w:szCs w:val="18"/>
        </w:rPr>
      </w:pPr>
    </w:p>
    <w:p w:rsidR="00043020" w:rsidRPr="00963669" w:rsidRDefault="00043020" w:rsidP="00787265">
      <w:pPr>
        <w:pStyle w:val="20"/>
        <w:keepLines/>
        <w:numPr>
          <w:ilvl w:val="1"/>
          <w:numId w:val="35"/>
        </w:numPr>
        <w:spacing w:before="0" w:after="0"/>
        <w:ind w:left="0" w:firstLine="720"/>
        <w:jc w:val="both"/>
        <w:rPr>
          <w:sz w:val="28"/>
          <w:szCs w:val="28"/>
          <w:lang w:val="en-US"/>
        </w:rPr>
      </w:pPr>
      <w:bookmarkStart w:id="72" w:name="_Toc383618920"/>
      <w:r w:rsidRPr="00963669">
        <w:rPr>
          <w:sz w:val="28"/>
          <w:szCs w:val="28"/>
          <w:lang w:val="en-US"/>
        </w:rPr>
        <w:t xml:space="preserve">Goals, objectives and target indicators in </w:t>
      </w:r>
      <w:bookmarkEnd w:id="72"/>
      <w:r w:rsidRPr="00963669">
        <w:rPr>
          <w:sz w:val="28"/>
          <w:szCs w:val="28"/>
          <w:lang w:val="en-US"/>
        </w:rPr>
        <w:t>innovative sectors</w:t>
      </w:r>
    </w:p>
    <w:p w:rsidR="00043020" w:rsidRPr="00963669" w:rsidRDefault="00043020" w:rsidP="00043020">
      <w:pPr>
        <w:ind w:firstLine="709"/>
        <w:jc w:val="both"/>
        <w:textAlignment w:val="baseline"/>
        <w:rPr>
          <w:sz w:val="28"/>
          <w:szCs w:val="28"/>
          <w:bdr w:val="none" w:sz="0" w:space="0" w:color="auto" w:frame="1"/>
          <w:lang w:val="en-US"/>
        </w:rPr>
      </w:pPr>
      <w:r w:rsidRPr="00963669">
        <w:rPr>
          <w:b/>
          <w:sz w:val="28"/>
          <w:szCs w:val="28"/>
          <w:lang w:val="en-US"/>
        </w:rPr>
        <w:t>Goal:</w:t>
      </w:r>
      <w:r w:rsidRPr="00963669">
        <w:rPr>
          <w:sz w:val="28"/>
          <w:szCs w:val="28"/>
          <w:bdr w:val="none" w:sz="0" w:space="0" w:color="auto" w:frame="1"/>
          <w:lang w:val="en-US"/>
        </w:rPr>
        <w:t xml:space="preserve"> increase of manufacturability and research intensity of priority industries through acceleration of introduction of new technologies and solutions to current and future technological tasks aimed at increasing the level of labor productivity, value-added of products, as well as its ecological properties.</w:t>
      </w:r>
    </w:p>
    <w:p w:rsidR="00043020" w:rsidRPr="00963669" w:rsidRDefault="00043020" w:rsidP="00043020">
      <w:pPr>
        <w:ind w:firstLine="709"/>
        <w:jc w:val="both"/>
        <w:textAlignment w:val="baseline"/>
        <w:rPr>
          <w:sz w:val="28"/>
          <w:szCs w:val="28"/>
          <w:bdr w:val="none" w:sz="0" w:space="0" w:color="auto" w:frame="1"/>
          <w:lang w:val="en-US"/>
        </w:rPr>
      </w:pPr>
      <w:r w:rsidRPr="00963669">
        <w:rPr>
          <w:sz w:val="28"/>
          <w:szCs w:val="28"/>
          <w:bdr w:val="none" w:sz="0" w:space="0" w:color="auto" w:frame="1"/>
          <w:lang w:val="en-US"/>
        </w:rPr>
        <w:lastRenderedPageBreak/>
        <w:t>Promotion of technology transfer and localization of high-tech industries in priority sectors;</w:t>
      </w:r>
    </w:p>
    <w:p w:rsidR="00043020" w:rsidRPr="00963669" w:rsidRDefault="00043020" w:rsidP="00043020">
      <w:pPr>
        <w:ind w:firstLine="709"/>
        <w:textAlignment w:val="baseline"/>
        <w:rPr>
          <w:sz w:val="28"/>
          <w:szCs w:val="28"/>
          <w:bdr w:val="none" w:sz="0" w:space="0" w:color="auto" w:frame="1"/>
          <w:lang w:val="en-US"/>
        </w:rPr>
      </w:pPr>
      <w:r w:rsidRPr="00963669">
        <w:rPr>
          <w:sz w:val="28"/>
          <w:szCs w:val="28"/>
          <w:bdr w:val="none" w:sz="0" w:space="0" w:color="auto" w:frame="1"/>
          <w:lang w:val="en-US"/>
        </w:rPr>
        <w:t>promotion of increase of demand for innovation;</w:t>
      </w:r>
    </w:p>
    <w:p w:rsidR="00043020" w:rsidRPr="00963669" w:rsidRDefault="00043020" w:rsidP="00043020">
      <w:pPr>
        <w:ind w:firstLine="709"/>
        <w:jc w:val="both"/>
        <w:textAlignment w:val="baseline"/>
        <w:rPr>
          <w:sz w:val="28"/>
          <w:szCs w:val="28"/>
          <w:bdr w:val="none" w:sz="0" w:space="0" w:color="auto" w:frame="1"/>
          <w:lang w:val="en-US"/>
        </w:rPr>
      </w:pPr>
      <w:r w:rsidRPr="00963669">
        <w:rPr>
          <w:sz w:val="28"/>
          <w:szCs w:val="28"/>
          <w:bdr w:val="none" w:sz="0" w:space="0" w:color="auto" w:frame="1"/>
          <w:lang w:val="en-US"/>
        </w:rPr>
        <w:t>enhancement of technological and managerial competencies.</w:t>
      </w:r>
    </w:p>
    <w:p w:rsidR="00043020" w:rsidRPr="00963669" w:rsidRDefault="00043020" w:rsidP="00043020">
      <w:pPr>
        <w:ind w:firstLine="709"/>
        <w:textAlignment w:val="baseline"/>
        <w:rPr>
          <w:b/>
          <w:sz w:val="28"/>
          <w:szCs w:val="28"/>
          <w:bdr w:val="none" w:sz="0" w:space="0" w:color="auto" w:frame="1"/>
          <w:lang w:val="en-US"/>
        </w:rPr>
      </w:pPr>
      <w:r w:rsidRPr="00963669">
        <w:rPr>
          <w:b/>
          <w:sz w:val="28"/>
          <w:szCs w:val="28"/>
          <w:bdr w:val="none" w:sz="0" w:space="0" w:color="auto" w:frame="1"/>
          <w:lang w:val="en-US"/>
        </w:rPr>
        <w:t>Target indicators:</w:t>
      </w:r>
    </w:p>
    <w:p w:rsidR="00043020" w:rsidRPr="00963669" w:rsidRDefault="00043020" w:rsidP="00043020">
      <w:pPr>
        <w:ind w:firstLine="709"/>
        <w:jc w:val="both"/>
        <w:textAlignment w:val="baseline"/>
        <w:rPr>
          <w:sz w:val="28"/>
          <w:szCs w:val="28"/>
          <w:bdr w:val="none" w:sz="0" w:space="0" w:color="auto" w:frame="1"/>
          <w:lang w:val="en-US"/>
        </w:rPr>
      </w:pPr>
      <w:r w:rsidRPr="00963669">
        <w:rPr>
          <w:sz w:val="28"/>
          <w:szCs w:val="28"/>
          <w:bdr w:val="none" w:sz="0" w:space="0" w:color="auto" w:frame="1"/>
          <w:lang w:val="en-US"/>
        </w:rPr>
        <w:t>Increase in the share of innovative enterprises to 20% (in line the OECD procedure);</w:t>
      </w:r>
    </w:p>
    <w:p w:rsidR="00043020" w:rsidRPr="00963669" w:rsidRDefault="00043020" w:rsidP="00043020">
      <w:pPr>
        <w:ind w:firstLine="709"/>
        <w:textAlignment w:val="baseline"/>
        <w:rPr>
          <w:sz w:val="28"/>
          <w:szCs w:val="28"/>
          <w:bdr w:val="none" w:sz="0" w:space="0" w:color="auto" w:frame="1"/>
          <w:lang w:val="en-US"/>
        </w:rPr>
      </w:pPr>
      <w:r w:rsidRPr="00963669">
        <w:rPr>
          <w:sz w:val="28"/>
          <w:szCs w:val="28"/>
          <w:bdr w:val="none" w:sz="0" w:space="0" w:color="auto" w:frame="1"/>
          <w:lang w:val="en-US"/>
        </w:rPr>
        <w:t>increase in the share of innovative products in the total gross domestic product volume to 2.5%;</w:t>
      </w:r>
    </w:p>
    <w:p w:rsidR="00043020" w:rsidRPr="00963669" w:rsidRDefault="00043020" w:rsidP="00043020">
      <w:pPr>
        <w:ind w:firstLine="709"/>
        <w:jc w:val="both"/>
        <w:rPr>
          <w:sz w:val="28"/>
          <w:szCs w:val="28"/>
          <w:bdr w:val="none" w:sz="0" w:space="0" w:color="auto" w:frame="1"/>
          <w:lang w:val="en-US"/>
        </w:rPr>
      </w:pPr>
      <w:r w:rsidRPr="00963669">
        <w:rPr>
          <w:sz w:val="28"/>
          <w:szCs w:val="28"/>
          <w:bdr w:val="none" w:sz="0" w:space="0" w:color="auto" w:frame="1"/>
          <w:lang w:val="en-US"/>
        </w:rPr>
        <w:t>increase in the share of domestic expenditures on research and development of gross domestic product to 2%.</w:t>
      </w:r>
    </w:p>
    <w:p w:rsidR="00043020" w:rsidRPr="00963669" w:rsidRDefault="00043020" w:rsidP="00787265">
      <w:pPr>
        <w:pStyle w:val="3"/>
        <w:keepLines/>
        <w:numPr>
          <w:ilvl w:val="2"/>
          <w:numId w:val="35"/>
        </w:numPr>
        <w:spacing w:before="200" w:after="0" w:line="276" w:lineRule="auto"/>
        <w:ind w:left="0" w:firstLine="709"/>
        <w:jc w:val="both"/>
        <w:rPr>
          <w:rFonts w:eastAsia="Calibri"/>
        </w:rPr>
      </w:pPr>
      <w:r w:rsidRPr="00963669">
        <w:t>Innovative sectors</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Along with support for priority sectors it is necessary to focus on the development of innovative sectors – sectors of the “new economy,” which formation is largely determined by the results of researches and developments, and will have a direct impact on the development of many traditional industries.</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As is known, the pace of technological change in the world is fleeting, and to hold and occupy new positions it is necessary to develop new areas. Besides, the Head of State in his state-of-the-nation address “Kazakhstan’s way-2050: Common goal, common interests, common future” in the second and subsequent five-year periods set the corresponding task to build the knowledge-intensive economy and develop such new industries as mobile and multimedia, nano- and space technologies, robotics, genetic engineering, search and discovery of future energy.</w:t>
      </w:r>
    </w:p>
    <w:p w:rsidR="00043020" w:rsidRPr="00963669" w:rsidRDefault="00043020" w:rsidP="00043020">
      <w:pPr>
        <w:pStyle w:val="af7"/>
        <w:ind w:firstLine="708"/>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 xml:space="preserve">The core of the development of these industries will be the national innovation clusters as Nazarabayev University and Park of Innovative Technologies.  </w:t>
      </w:r>
    </w:p>
    <w:p w:rsidR="00043020" w:rsidRPr="00963669" w:rsidRDefault="00043020" w:rsidP="00043020">
      <w:pPr>
        <w:ind w:firstLine="709"/>
        <w:jc w:val="both"/>
        <w:rPr>
          <w:sz w:val="28"/>
          <w:szCs w:val="28"/>
          <w:lang w:val="en-US"/>
        </w:rPr>
      </w:pPr>
      <w:r w:rsidRPr="00963669">
        <w:rPr>
          <w:sz w:val="28"/>
          <w:szCs w:val="28"/>
          <w:lang w:val="en-US"/>
        </w:rPr>
        <w:t xml:space="preserve">Creating knowledge-intensive industries cannot be solved without development of domestic science. In this regard, the role of the Nazarbayev University will be the development of basic research in the life sciences, medicine, genetic engineering, materials science with a specialization in production of new materials, energy saving technologies, biotechnologies. New centers of competence will be created for this purpose, the world’s best scientists will be invited from abroad. </w:t>
      </w:r>
    </w:p>
    <w:p w:rsidR="00043020" w:rsidRPr="00963669" w:rsidRDefault="00043020" w:rsidP="00043020">
      <w:pPr>
        <w:ind w:firstLine="709"/>
        <w:jc w:val="both"/>
        <w:rPr>
          <w:sz w:val="28"/>
          <w:szCs w:val="28"/>
          <w:lang w:val="en-US"/>
        </w:rPr>
      </w:pPr>
      <w:r w:rsidRPr="00963669">
        <w:rPr>
          <w:sz w:val="28"/>
          <w:szCs w:val="28"/>
          <w:lang w:val="en-US"/>
        </w:rPr>
        <w:t>At the same time, the tasks for transfer of advanced technologies, as well as industrial introduction of research results will be assigned to the Park of Innovative Technologies. Priority areas of the Park development will be mainly information and communication technologies, including mobile and multimedia technologies, as well as robotics. An autonomous fund will be created for this cluster, a special law granting special control mode, providing conditions for the participants will be adopted.</w:t>
      </w:r>
    </w:p>
    <w:p w:rsidR="00043020" w:rsidRPr="00963669" w:rsidRDefault="00043020" w:rsidP="00043020">
      <w:pPr>
        <w:ind w:firstLine="709"/>
        <w:jc w:val="both"/>
        <w:rPr>
          <w:sz w:val="28"/>
          <w:szCs w:val="28"/>
          <w:lang w:val="en-US"/>
        </w:rPr>
      </w:pPr>
      <w:r w:rsidRPr="00963669">
        <w:rPr>
          <w:sz w:val="28"/>
          <w:szCs w:val="28"/>
          <w:lang w:val="en-US"/>
        </w:rPr>
        <w:lastRenderedPageBreak/>
        <w:t>Thus, within this five-year period the main goal will be forming a base for the above innovative sectors of the economy, in particular development of appropriate infrastructure, creation of centers of competencies, and personnel training.</w:t>
      </w:r>
    </w:p>
    <w:p w:rsidR="00043020" w:rsidRPr="00963669" w:rsidRDefault="00043020" w:rsidP="00787265">
      <w:pPr>
        <w:pStyle w:val="3"/>
        <w:keepLines/>
        <w:numPr>
          <w:ilvl w:val="2"/>
          <w:numId w:val="35"/>
        </w:numPr>
        <w:spacing w:before="200" w:after="0" w:line="276" w:lineRule="auto"/>
        <w:ind w:left="0" w:firstLine="709"/>
        <w:jc w:val="both"/>
        <w:rPr>
          <w:rFonts w:eastAsia="Calibri"/>
        </w:rPr>
      </w:pPr>
      <w:r w:rsidRPr="00963669">
        <w:rPr>
          <w:rFonts w:eastAsia="Calibri"/>
        </w:rPr>
        <w:t>Space industry</w:t>
      </w:r>
    </w:p>
    <w:p w:rsidR="00043020" w:rsidRPr="00963669" w:rsidRDefault="00043020" w:rsidP="00043020">
      <w:pPr>
        <w:ind w:firstLine="708"/>
        <w:jc w:val="both"/>
        <w:rPr>
          <w:sz w:val="28"/>
          <w:szCs w:val="28"/>
          <w:lang w:val="en-US"/>
        </w:rPr>
      </w:pPr>
      <w:r w:rsidRPr="00963669">
        <w:rPr>
          <w:sz w:val="28"/>
          <w:szCs w:val="28"/>
          <w:lang w:val="en-US"/>
        </w:rPr>
        <w:t>Space industry worldwide is deeply specific, but at the same time it is closely linked to all other sectors of the economy such as space industry is a powerhouse of innovative technological development for other industries. Most modern models of knowledge-intensive technology and the most advanced high technologies that have found wide application in other sectors of the economy have been developed in the space industry.</w:t>
      </w:r>
    </w:p>
    <w:p w:rsidR="00043020" w:rsidRPr="00963669" w:rsidRDefault="00043020" w:rsidP="00043020">
      <w:pPr>
        <w:ind w:firstLine="708"/>
        <w:jc w:val="both"/>
        <w:rPr>
          <w:sz w:val="28"/>
          <w:szCs w:val="28"/>
          <w:lang w:val="en-US"/>
        </w:rPr>
      </w:pPr>
      <w:r w:rsidRPr="00963669">
        <w:rPr>
          <w:sz w:val="28"/>
          <w:szCs w:val="28"/>
          <w:lang w:val="en-US"/>
        </w:rPr>
        <w:t>Within the SPAIID the first phase of a full-fledged space industry as knowledge-intensive and high-tech sector of the economy was implemented, contributing to the acceleration of industrial-innovative development of the country, strengthening the national security and defense, development of science and high technologies.</w:t>
      </w:r>
    </w:p>
    <w:p w:rsidR="00043020" w:rsidRPr="00963669" w:rsidRDefault="00043020" w:rsidP="00043020">
      <w:pPr>
        <w:ind w:firstLine="708"/>
        <w:jc w:val="both"/>
        <w:rPr>
          <w:sz w:val="28"/>
          <w:szCs w:val="28"/>
          <w:lang w:val="en-US"/>
        </w:rPr>
      </w:pPr>
      <w:r w:rsidRPr="00963669">
        <w:rPr>
          <w:sz w:val="28"/>
          <w:szCs w:val="28"/>
          <w:lang w:val="en-US"/>
        </w:rPr>
        <w:t>The national budget allocated more than 141 billion tenge for implementation of the projects for creating the space industry (Table 2.3.2.1).</w:t>
      </w:r>
    </w:p>
    <w:p w:rsidR="00043020" w:rsidRPr="00963669" w:rsidRDefault="00043020" w:rsidP="00043020">
      <w:pPr>
        <w:rPr>
          <w:sz w:val="28"/>
          <w:szCs w:val="28"/>
          <w:lang w:val="en-US"/>
        </w:rPr>
      </w:pPr>
    </w:p>
    <w:p w:rsidR="00043020" w:rsidRPr="002968A3" w:rsidRDefault="00043020" w:rsidP="00043020">
      <w:pPr>
        <w:pStyle w:val="afd"/>
        <w:spacing w:before="0" w:beforeAutospacing="0" w:after="0" w:afterAutospacing="0"/>
        <w:rPr>
          <w:lang w:val="en-US"/>
        </w:rPr>
      </w:pPr>
      <w:r w:rsidRPr="00011188">
        <w:rPr>
          <w:lang w:val="en-US"/>
        </w:rPr>
        <w:t xml:space="preserve">Table 2.3.2.1. </w:t>
      </w:r>
      <w:r w:rsidRPr="002968A3">
        <w:rPr>
          <w:lang w:val="en-US"/>
        </w:rPr>
        <w:t>Volume of financing of space activity within the SPAIID, bln.tenge.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2"/>
        <w:gridCol w:w="1482"/>
        <w:gridCol w:w="1483"/>
        <w:gridCol w:w="1483"/>
        <w:gridCol w:w="1483"/>
        <w:gridCol w:w="1484"/>
      </w:tblGrid>
      <w:tr w:rsidR="00043020" w:rsidRPr="00542777" w:rsidTr="000C5E16">
        <w:tc>
          <w:tcPr>
            <w:tcW w:w="2382" w:type="dxa"/>
            <w:tcBorders>
              <w:top w:val="single" w:sz="4" w:space="0" w:color="auto"/>
              <w:left w:val="single" w:sz="4" w:space="0" w:color="auto"/>
              <w:bottom w:val="single" w:sz="4" w:space="0" w:color="auto"/>
              <w:right w:val="single" w:sz="4" w:space="0" w:color="auto"/>
            </w:tcBorders>
            <w:hideMark/>
          </w:tcPr>
          <w:p w:rsidR="00043020" w:rsidRPr="00B24746" w:rsidRDefault="00043020" w:rsidP="000C5E16">
            <w:r>
              <w:t>S</w:t>
            </w:r>
            <w:r w:rsidRPr="00B24746">
              <w:t xml:space="preserve">ource of financing </w:t>
            </w:r>
          </w:p>
        </w:tc>
        <w:tc>
          <w:tcPr>
            <w:tcW w:w="1482"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b/>
                <w:sz w:val="20"/>
                <w:szCs w:val="20"/>
              </w:rPr>
            </w:pPr>
            <w:r w:rsidRPr="00542777">
              <w:rPr>
                <w:b/>
                <w:sz w:val="20"/>
                <w:szCs w:val="20"/>
              </w:rPr>
              <w:t xml:space="preserve">2010 </w:t>
            </w:r>
          </w:p>
        </w:tc>
        <w:tc>
          <w:tcPr>
            <w:tcW w:w="1483"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b/>
                <w:sz w:val="20"/>
                <w:szCs w:val="20"/>
              </w:rPr>
            </w:pPr>
            <w:r w:rsidRPr="00542777">
              <w:rPr>
                <w:b/>
                <w:sz w:val="20"/>
                <w:szCs w:val="20"/>
              </w:rPr>
              <w:t xml:space="preserve">2011 </w:t>
            </w:r>
          </w:p>
        </w:tc>
        <w:tc>
          <w:tcPr>
            <w:tcW w:w="1483"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b/>
                <w:sz w:val="20"/>
                <w:szCs w:val="20"/>
              </w:rPr>
            </w:pPr>
            <w:r w:rsidRPr="00542777">
              <w:rPr>
                <w:b/>
                <w:sz w:val="20"/>
                <w:szCs w:val="20"/>
              </w:rPr>
              <w:t xml:space="preserve">2012 </w:t>
            </w:r>
          </w:p>
        </w:tc>
        <w:tc>
          <w:tcPr>
            <w:tcW w:w="1483"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b/>
                <w:sz w:val="20"/>
                <w:szCs w:val="20"/>
              </w:rPr>
            </w:pPr>
            <w:r w:rsidRPr="00542777">
              <w:rPr>
                <w:b/>
                <w:sz w:val="20"/>
                <w:szCs w:val="20"/>
              </w:rPr>
              <w:t>2013</w:t>
            </w:r>
          </w:p>
        </w:tc>
        <w:tc>
          <w:tcPr>
            <w:tcW w:w="1484"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b/>
                <w:sz w:val="20"/>
                <w:szCs w:val="20"/>
              </w:rPr>
            </w:pPr>
            <w:r w:rsidRPr="00542777">
              <w:rPr>
                <w:b/>
                <w:sz w:val="20"/>
                <w:szCs w:val="20"/>
              </w:rPr>
              <w:t xml:space="preserve">2014 </w:t>
            </w:r>
          </w:p>
        </w:tc>
      </w:tr>
      <w:tr w:rsidR="00043020" w:rsidRPr="00542777" w:rsidTr="000C5E16">
        <w:tc>
          <w:tcPr>
            <w:tcW w:w="2382" w:type="dxa"/>
            <w:tcBorders>
              <w:top w:val="single" w:sz="4" w:space="0" w:color="auto"/>
              <w:left w:val="single" w:sz="4" w:space="0" w:color="auto"/>
              <w:bottom w:val="single" w:sz="4" w:space="0" w:color="auto"/>
              <w:right w:val="single" w:sz="4" w:space="0" w:color="auto"/>
            </w:tcBorders>
            <w:hideMark/>
          </w:tcPr>
          <w:p w:rsidR="00043020" w:rsidRPr="00B24746" w:rsidRDefault="00043020" w:rsidP="000C5E16">
            <w:r w:rsidRPr="00B24746">
              <w:t>Republican budget</w:t>
            </w:r>
          </w:p>
        </w:tc>
        <w:tc>
          <w:tcPr>
            <w:tcW w:w="1482"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14,8</w:t>
            </w:r>
          </w:p>
        </w:tc>
        <w:tc>
          <w:tcPr>
            <w:tcW w:w="1483"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39,1</w:t>
            </w:r>
          </w:p>
        </w:tc>
        <w:tc>
          <w:tcPr>
            <w:tcW w:w="1483"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35,7</w:t>
            </w:r>
          </w:p>
        </w:tc>
        <w:tc>
          <w:tcPr>
            <w:tcW w:w="1483"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28,9</w:t>
            </w:r>
          </w:p>
        </w:tc>
        <w:tc>
          <w:tcPr>
            <w:tcW w:w="1484"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22,5</w:t>
            </w:r>
          </w:p>
        </w:tc>
      </w:tr>
    </w:tbl>
    <w:p w:rsidR="00043020" w:rsidRDefault="00043020" w:rsidP="00043020">
      <w:pPr>
        <w:widowControl w:val="0"/>
        <w:rPr>
          <w:i/>
        </w:rPr>
      </w:pPr>
      <w:r w:rsidRPr="00B24746">
        <w:rPr>
          <w:i/>
        </w:rPr>
        <w:t>Source: Republican budget</w:t>
      </w:r>
    </w:p>
    <w:p w:rsidR="00043020" w:rsidRDefault="00043020" w:rsidP="00043020">
      <w:pPr>
        <w:widowControl w:val="0"/>
        <w:rPr>
          <w:i/>
        </w:rPr>
      </w:pPr>
    </w:p>
    <w:p w:rsidR="00043020" w:rsidRPr="00542777" w:rsidRDefault="00043020" w:rsidP="00043020">
      <w:pPr>
        <w:widowControl w:val="0"/>
      </w:pPr>
    </w:p>
    <w:p w:rsidR="00043020" w:rsidRPr="00963669" w:rsidRDefault="00043020" w:rsidP="00043020">
      <w:pPr>
        <w:widowControl w:val="0"/>
        <w:ind w:firstLine="708"/>
        <w:jc w:val="both"/>
        <w:rPr>
          <w:sz w:val="28"/>
          <w:szCs w:val="28"/>
          <w:lang w:val="en-US"/>
        </w:rPr>
      </w:pPr>
      <w:r w:rsidRPr="00963669">
        <w:rPr>
          <w:sz w:val="28"/>
          <w:szCs w:val="28"/>
          <w:lang w:val="en-US"/>
        </w:rPr>
        <w:t>Within SPAIID and Industrialization Map two projects were completed and the third project is scheduled for completion in 2015. More than 600 jobs for highly qualified specialists were created.</w:t>
      </w:r>
    </w:p>
    <w:p w:rsidR="00043020" w:rsidRPr="00963669" w:rsidRDefault="00043020" w:rsidP="00043020">
      <w:pPr>
        <w:widowControl w:val="0"/>
        <w:ind w:firstLine="708"/>
        <w:jc w:val="both"/>
        <w:rPr>
          <w:sz w:val="28"/>
          <w:szCs w:val="28"/>
          <w:lang w:val="en-US"/>
        </w:rPr>
      </w:pPr>
      <w:r w:rsidRPr="00963669">
        <w:rPr>
          <w:sz w:val="28"/>
          <w:szCs w:val="28"/>
          <w:lang w:val="en-US"/>
        </w:rPr>
        <w:t>Upon the SPAIID implementation the national space system (SS) entered the project of communication and broadcasting “KazSat,” second SS “KazSat- 3” and backup ground control complex put into operation. From the start of the rental services of SS series “KazSat” import substitution of these services amounting to over 3.5 billion tenge took place.</w:t>
      </w:r>
    </w:p>
    <w:p w:rsidR="00043020" w:rsidRPr="00043020" w:rsidRDefault="00043020" w:rsidP="00043020">
      <w:pPr>
        <w:rPr>
          <w:lang w:val="en-US"/>
        </w:rPr>
      </w:pPr>
    </w:p>
    <w:p w:rsidR="00043020" w:rsidRPr="00043020" w:rsidRDefault="00043020" w:rsidP="00043020">
      <w:pPr>
        <w:rPr>
          <w:sz w:val="20"/>
          <w:szCs w:val="20"/>
          <w:lang w:val="en-US"/>
        </w:rPr>
      </w:pPr>
      <w:r w:rsidRPr="00043020">
        <w:rPr>
          <w:sz w:val="20"/>
          <w:szCs w:val="20"/>
          <w:lang w:val="en-US"/>
        </w:rPr>
        <w:t>Table 2.3.2.2. Dynamics of production of KA “KazSat”, mln. tenge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4"/>
        <w:gridCol w:w="1943"/>
        <w:gridCol w:w="1945"/>
        <w:gridCol w:w="1945"/>
        <w:gridCol w:w="1780"/>
      </w:tblGrid>
      <w:tr w:rsidR="00043020" w:rsidRPr="00542777" w:rsidTr="000C5E16">
        <w:tc>
          <w:tcPr>
            <w:tcW w:w="2184" w:type="dxa"/>
            <w:tcBorders>
              <w:top w:val="single" w:sz="4" w:space="0" w:color="auto"/>
              <w:left w:val="single" w:sz="4" w:space="0" w:color="auto"/>
              <w:bottom w:val="single" w:sz="4" w:space="0" w:color="auto"/>
              <w:right w:val="single" w:sz="4" w:space="0" w:color="auto"/>
            </w:tcBorders>
            <w:hideMark/>
          </w:tcPr>
          <w:p w:rsidR="00043020" w:rsidRPr="005E5C8A" w:rsidRDefault="00043020" w:rsidP="000C5E16">
            <w:pPr>
              <w:rPr>
                <w:sz w:val="20"/>
                <w:szCs w:val="20"/>
              </w:rPr>
            </w:pPr>
            <w:r>
              <w:rPr>
                <w:sz w:val="20"/>
                <w:szCs w:val="20"/>
              </w:rPr>
              <w:t>N</w:t>
            </w:r>
            <w:r w:rsidRPr="005E5C8A">
              <w:rPr>
                <w:sz w:val="20"/>
                <w:szCs w:val="20"/>
              </w:rPr>
              <w:t xml:space="preserve">ame </w:t>
            </w:r>
          </w:p>
        </w:tc>
        <w:tc>
          <w:tcPr>
            <w:tcW w:w="1943"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b/>
                <w:sz w:val="20"/>
                <w:szCs w:val="20"/>
              </w:rPr>
            </w:pPr>
            <w:r w:rsidRPr="00542777">
              <w:rPr>
                <w:b/>
                <w:sz w:val="20"/>
                <w:szCs w:val="20"/>
              </w:rPr>
              <w:t xml:space="preserve">2011 </w:t>
            </w:r>
          </w:p>
        </w:tc>
        <w:tc>
          <w:tcPr>
            <w:tcW w:w="194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b/>
                <w:sz w:val="20"/>
                <w:szCs w:val="20"/>
              </w:rPr>
            </w:pPr>
            <w:r w:rsidRPr="00542777">
              <w:rPr>
                <w:b/>
                <w:sz w:val="20"/>
                <w:szCs w:val="20"/>
              </w:rPr>
              <w:t xml:space="preserve">2012 </w:t>
            </w:r>
          </w:p>
        </w:tc>
        <w:tc>
          <w:tcPr>
            <w:tcW w:w="194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b/>
                <w:sz w:val="20"/>
                <w:szCs w:val="20"/>
              </w:rPr>
            </w:pPr>
            <w:r w:rsidRPr="00542777">
              <w:rPr>
                <w:b/>
                <w:sz w:val="20"/>
                <w:szCs w:val="20"/>
              </w:rPr>
              <w:t xml:space="preserve">2013 </w:t>
            </w:r>
          </w:p>
        </w:tc>
        <w:tc>
          <w:tcPr>
            <w:tcW w:w="1780"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b/>
                <w:sz w:val="20"/>
                <w:szCs w:val="20"/>
              </w:rPr>
            </w:pPr>
            <w:r w:rsidRPr="00542777">
              <w:rPr>
                <w:b/>
                <w:sz w:val="20"/>
                <w:szCs w:val="20"/>
              </w:rPr>
              <w:t xml:space="preserve">2014 </w:t>
            </w:r>
            <w:r w:rsidRPr="00542777">
              <w:rPr>
                <w:rStyle w:val="a5"/>
                <w:b/>
                <w:sz w:val="20"/>
                <w:szCs w:val="20"/>
              </w:rPr>
              <w:footnoteReference w:customMarkFollows="1" w:id="48"/>
              <w:sym w:font="Symbol" w:char="F02A"/>
            </w:r>
          </w:p>
        </w:tc>
      </w:tr>
      <w:tr w:rsidR="00043020" w:rsidRPr="00542777" w:rsidTr="000C5E16">
        <w:tc>
          <w:tcPr>
            <w:tcW w:w="2184" w:type="dxa"/>
            <w:tcBorders>
              <w:top w:val="single" w:sz="4" w:space="0" w:color="auto"/>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Rental services of containers KA series “KazSat”</w:t>
            </w:r>
          </w:p>
        </w:tc>
        <w:tc>
          <w:tcPr>
            <w:tcW w:w="1943"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12,97</w:t>
            </w:r>
          </w:p>
        </w:tc>
        <w:tc>
          <w:tcPr>
            <w:tcW w:w="194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1 156,15</w:t>
            </w:r>
          </w:p>
        </w:tc>
        <w:tc>
          <w:tcPr>
            <w:tcW w:w="194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2 004,45</w:t>
            </w:r>
          </w:p>
        </w:tc>
        <w:tc>
          <w:tcPr>
            <w:tcW w:w="1780"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sz w:val="20"/>
                <w:szCs w:val="20"/>
              </w:rPr>
              <w:t>341,44</w:t>
            </w:r>
          </w:p>
        </w:tc>
      </w:tr>
    </w:tbl>
    <w:p w:rsidR="00043020" w:rsidRPr="00043020" w:rsidRDefault="00043020" w:rsidP="00043020">
      <w:pPr>
        <w:ind w:firstLine="709"/>
        <w:rPr>
          <w:i/>
          <w:lang w:val="en-US"/>
        </w:rPr>
      </w:pPr>
      <w:r w:rsidRPr="00043020">
        <w:rPr>
          <w:i/>
          <w:lang w:val="en-US"/>
        </w:rPr>
        <w:t>Source: The National Space Agency of the Republic of Kazakhstan</w:t>
      </w:r>
    </w:p>
    <w:p w:rsidR="00043020" w:rsidRPr="00043020" w:rsidRDefault="00043020" w:rsidP="00043020">
      <w:pPr>
        <w:ind w:firstLine="709"/>
        <w:rPr>
          <w:lang w:val="en-US"/>
        </w:rPr>
      </w:pPr>
    </w:p>
    <w:p w:rsidR="00043020" w:rsidRPr="00963669" w:rsidRDefault="00043020" w:rsidP="00043020">
      <w:pPr>
        <w:tabs>
          <w:tab w:val="left" w:pos="993"/>
        </w:tabs>
        <w:ind w:firstLine="709"/>
        <w:jc w:val="both"/>
        <w:rPr>
          <w:sz w:val="28"/>
          <w:szCs w:val="28"/>
          <w:lang w:val="en-US"/>
        </w:rPr>
      </w:pPr>
      <w:r w:rsidRPr="00963669">
        <w:rPr>
          <w:sz w:val="28"/>
          <w:szCs w:val="28"/>
          <w:lang w:val="en-US"/>
        </w:rPr>
        <w:lastRenderedPageBreak/>
        <w:t>National SS of earth remote sensing (ERS) was commissioned, which includes in its composition two optical SV ERS, one of high resolution, and the other of medium resolution, ground SV control set and ground-based target system for receiving, storing and processing of ERS.</w:t>
      </w:r>
    </w:p>
    <w:p w:rsidR="00043020" w:rsidRPr="00963669" w:rsidRDefault="00043020" w:rsidP="00043020">
      <w:pPr>
        <w:tabs>
          <w:tab w:val="left" w:pos="993"/>
        </w:tabs>
        <w:ind w:firstLine="709"/>
        <w:jc w:val="both"/>
        <w:rPr>
          <w:sz w:val="28"/>
          <w:szCs w:val="28"/>
          <w:lang w:val="en-US"/>
        </w:rPr>
      </w:pPr>
      <w:r w:rsidRPr="00963669">
        <w:rPr>
          <w:sz w:val="28"/>
          <w:szCs w:val="28"/>
          <w:lang w:val="en-US"/>
        </w:rPr>
        <w:t>The construction work on the project of creating the Assembly and test complex of space vehicles (ATC SV) is at the completion stage, within which Special Design and Technological Bureau of Space Technology (SDTB ST) was created and operates with pilot production. To ensure efficient operation and use of project and production facilities of SDTB ST with pilot production and ATC SV was established Kazakh-French joint venture (JV) “Galam” LLP. French side has invested 31 million euros in the authorized capital of “Galam” JV and has assumed additional obligations for guaranteed orders for ATC SV products in the amount of 60 million euros for the first five years of its operation. Commissioning of this facility in 2015 will allow to start a full cycle of design, manufacturing of components, assembly and testing of SV ERS, scientific and technological applications, communications and broadcasting from 2016.</w:t>
      </w:r>
    </w:p>
    <w:p w:rsidR="00043020" w:rsidRPr="00963669" w:rsidRDefault="00043020" w:rsidP="00043020">
      <w:pPr>
        <w:ind w:firstLine="709"/>
        <w:jc w:val="both"/>
        <w:rPr>
          <w:sz w:val="28"/>
          <w:szCs w:val="28"/>
          <w:lang w:val="en-US"/>
        </w:rPr>
      </w:pPr>
      <w:r w:rsidRPr="00963669">
        <w:rPr>
          <w:sz w:val="28"/>
          <w:szCs w:val="28"/>
          <w:lang w:val="en-US"/>
        </w:rPr>
        <w:t>Data on GVA in the space industry following the implementation of SPAIID-1 is shown in Table 2.3.2.3:</w:t>
      </w:r>
    </w:p>
    <w:p w:rsidR="00043020" w:rsidRPr="00043020" w:rsidRDefault="00043020" w:rsidP="00043020">
      <w:pPr>
        <w:ind w:firstLine="709"/>
        <w:rPr>
          <w:lang w:val="en-US"/>
        </w:rPr>
      </w:pPr>
    </w:p>
    <w:p w:rsidR="00043020" w:rsidRDefault="00043020" w:rsidP="00043020">
      <w:pPr>
        <w:pStyle w:val="afd"/>
        <w:spacing w:before="0" w:beforeAutospacing="0" w:after="0" w:afterAutospacing="0"/>
        <w:ind w:firstLine="709"/>
        <w:rPr>
          <w:sz w:val="20"/>
          <w:szCs w:val="20"/>
          <w:lang w:val="en-US"/>
        </w:rPr>
      </w:pPr>
      <w:r w:rsidRPr="00D362F0">
        <w:rPr>
          <w:sz w:val="20"/>
          <w:szCs w:val="20"/>
          <w:lang w:val="en-US"/>
        </w:rPr>
        <w:t>Table 2</w:t>
      </w:r>
      <w:r>
        <w:rPr>
          <w:sz w:val="20"/>
          <w:szCs w:val="20"/>
          <w:lang w:val="en-US"/>
        </w:rPr>
        <w:t>.3.2.3. GVA space activities, mln. tenge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2"/>
        <w:gridCol w:w="1957"/>
        <w:gridCol w:w="1960"/>
        <w:gridCol w:w="1959"/>
        <w:gridCol w:w="1959"/>
      </w:tblGrid>
      <w:tr w:rsidR="00043020" w:rsidRPr="00542777" w:rsidTr="000C5E16">
        <w:tc>
          <w:tcPr>
            <w:tcW w:w="1962" w:type="dxa"/>
            <w:tcBorders>
              <w:top w:val="single" w:sz="4" w:space="0" w:color="auto"/>
              <w:left w:val="single" w:sz="4" w:space="0" w:color="auto"/>
              <w:bottom w:val="single" w:sz="4" w:space="0" w:color="auto"/>
              <w:right w:val="single" w:sz="4" w:space="0" w:color="auto"/>
            </w:tcBorders>
            <w:hideMark/>
          </w:tcPr>
          <w:p w:rsidR="00043020" w:rsidRPr="00D362F0" w:rsidRDefault="00043020" w:rsidP="000C5E16">
            <w:pPr>
              <w:rPr>
                <w:b/>
                <w:sz w:val="20"/>
                <w:szCs w:val="20"/>
              </w:rPr>
            </w:pPr>
            <w:r w:rsidRPr="00D362F0">
              <w:rPr>
                <w:b/>
                <w:sz w:val="20"/>
                <w:szCs w:val="20"/>
              </w:rPr>
              <w:t xml:space="preserve">Index </w:t>
            </w:r>
          </w:p>
        </w:tc>
        <w:tc>
          <w:tcPr>
            <w:tcW w:w="1957" w:type="dxa"/>
            <w:tcBorders>
              <w:top w:val="single" w:sz="4" w:space="0" w:color="auto"/>
              <w:left w:val="single" w:sz="4" w:space="0" w:color="auto"/>
              <w:bottom w:val="single" w:sz="4" w:space="0" w:color="auto"/>
              <w:right w:val="single" w:sz="4" w:space="0" w:color="auto"/>
            </w:tcBorders>
            <w:hideMark/>
          </w:tcPr>
          <w:p w:rsidR="00043020" w:rsidRPr="00542777" w:rsidRDefault="00043020" w:rsidP="000C5E16">
            <w:pPr>
              <w:jc w:val="center"/>
              <w:rPr>
                <w:b/>
                <w:sz w:val="20"/>
                <w:szCs w:val="20"/>
              </w:rPr>
            </w:pPr>
            <w:r w:rsidRPr="00542777">
              <w:rPr>
                <w:b/>
                <w:sz w:val="20"/>
                <w:szCs w:val="20"/>
              </w:rPr>
              <w:t xml:space="preserve">2010 </w:t>
            </w:r>
          </w:p>
        </w:tc>
        <w:tc>
          <w:tcPr>
            <w:tcW w:w="1960" w:type="dxa"/>
            <w:tcBorders>
              <w:top w:val="single" w:sz="4" w:space="0" w:color="auto"/>
              <w:left w:val="single" w:sz="4" w:space="0" w:color="auto"/>
              <w:bottom w:val="single" w:sz="4" w:space="0" w:color="auto"/>
              <w:right w:val="single" w:sz="4" w:space="0" w:color="auto"/>
            </w:tcBorders>
            <w:hideMark/>
          </w:tcPr>
          <w:p w:rsidR="00043020" w:rsidRPr="00542777" w:rsidRDefault="00043020" w:rsidP="000C5E16">
            <w:pPr>
              <w:jc w:val="center"/>
              <w:rPr>
                <w:b/>
                <w:sz w:val="20"/>
                <w:szCs w:val="20"/>
              </w:rPr>
            </w:pPr>
            <w:r w:rsidRPr="00542777">
              <w:rPr>
                <w:b/>
                <w:sz w:val="20"/>
                <w:szCs w:val="20"/>
              </w:rPr>
              <w:t xml:space="preserve">2011 </w:t>
            </w:r>
          </w:p>
        </w:tc>
        <w:tc>
          <w:tcPr>
            <w:tcW w:w="1959" w:type="dxa"/>
            <w:tcBorders>
              <w:top w:val="single" w:sz="4" w:space="0" w:color="auto"/>
              <w:left w:val="single" w:sz="4" w:space="0" w:color="auto"/>
              <w:bottom w:val="single" w:sz="4" w:space="0" w:color="auto"/>
              <w:right w:val="single" w:sz="4" w:space="0" w:color="auto"/>
            </w:tcBorders>
            <w:hideMark/>
          </w:tcPr>
          <w:p w:rsidR="00043020" w:rsidRPr="00542777" w:rsidRDefault="00043020" w:rsidP="000C5E16">
            <w:pPr>
              <w:jc w:val="center"/>
              <w:rPr>
                <w:b/>
                <w:sz w:val="20"/>
                <w:szCs w:val="20"/>
              </w:rPr>
            </w:pPr>
            <w:r w:rsidRPr="00542777">
              <w:rPr>
                <w:b/>
                <w:sz w:val="20"/>
                <w:szCs w:val="20"/>
              </w:rPr>
              <w:t>2012</w:t>
            </w:r>
          </w:p>
        </w:tc>
        <w:tc>
          <w:tcPr>
            <w:tcW w:w="1959" w:type="dxa"/>
            <w:tcBorders>
              <w:top w:val="single" w:sz="4" w:space="0" w:color="auto"/>
              <w:left w:val="single" w:sz="4" w:space="0" w:color="auto"/>
              <w:bottom w:val="single" w:sz="4" w:space="0" w:color="auto"/>
              <w:right w:val="single" w:sz="4" w:space="0" w:color="auto"/>
            </w:tcBorders>
            <w:hideMark/>
          </w:tcPr>
          <w:p w:rsidR="00043020" w:rsidRPr="00542777" w:rsidRDefault="00043020" w:rsidP="000C5E16">
            <w:pPr>
              <w:jc w:val="center"/>
              <w:rPr>
                <w:b/>
                <w:sz w:val="20"/>
                <w:szCs w:val="20"/>
              </w:rPr>
            </w:pPr>
            <w:r w:rsidRPr="00542777">
              <w:rPr>
                <w:b/>
                <w:sz w:val="20"/>
                <w:szCs w:val="20"/>
              </w:rPr>
              <w:t xml:space="preserve">2013 </w:t>
            </w:r>
            <w:r w:rsidRPr="00542777">
              <w:rPr>
                <w:rStyle w:val="a5"/>
                <w:b/>
                <w:sz w:val="20"/>
                <w:szCs w:val="20"/>
              </w:rPr>
              <w:footnoteReference w:customMarkFollows="1" w:id="49"/>
              <w:sym w:font="Symbol" w:char="F02A"/>
            </w:r>
            <w:r w:rsidRPr="00542777">
              <w:rPr>
                <w:rStyle w:val="a5"/>
                <w:b/>
                <w:sz w:val="20"/>
                <w:szCs w:val="20"/>
              </w:rPr>
              <w:sym w:font="Symbol" w:char="F02A"/>
            </w:r>
          </w:p>
        </w:tc>
      </w:tr>
      <w:tr w:rsidR="00043020" w:rsidRPr="00542777" w:rsidTr="000C5E16">
        <w:tc>
          <w:tcPr>
            <w:tcW w:w="1962" w:type="dxa"/>
            <w:tcBorders>
              <w:top w:val="single" w:sz="4" w:space="0" w:color="auto"/>
              <w:left w:val="single" w:sz="4" w:space="0" w:color="auto"/>
              <w:bottom w:val="single" w:sz="4" w:space="0" w:color="auto"/>
              <w:right w:val="single" w:sz="4" w:space="0" w:color="auto"/>
            </w:tcBorders>
            <w:hideMark/>
          </w:tcPr>
          <w:p w:rsidR="00043020" w:rsidRPr="00D362F0" w:rsidRDefault="00043020" w:rsidP="000C5E16">
            <w:pPr>
              <w:rPr>
                <w:sz w:val="20"/>
                <w:szCs w:val="20"/>
              </w:rPr>
            </w:pPr>
            <w:r w:rsidRPr="00D362F0">
              <w:rPr>
                <w:sz w:val="20"/>
                <w:szCs w:val="20"/>
              </w:rPr>
              <w:t>GVA million tenge</w:t>
            </w:r>
          </w:p>
        </w:tc>
        <w:tc>
          <w:tcPr>
            <w:tcW w:w="1957"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ind w:firstLine="709"/>
              <w:jc w:val="center"/>
              <w:rPr>
                <w:sz w:val="20"/>
                <w:szCs w:val="20"/>
              </w:rPr>
            </w:pPr>
            <w:r w:rsidRPr="00542777">
              <w:rPr>
                <w:sz w:val="20"/>
                <w:szCs w:val="20"/>
              </w:rPr>
              <w:t>8 903,0</w:t>
            </w:r>
          </w:p>
        </w:tc>
        <w:tc>
          <w:tcPr>
            <w:tcW w:w="1960"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ind w:firstLine="709"/>
              <w:jc w:val="center"/>
              <w:rPr>
                <w:sz w:val="20"/>
                <w:szCs w:val="20"/>
              </w:rPr>
            </w:pPr>
            <w:r w:rsidRPr="00542777">
              <w:rPr>
                <w:sz w:val="20"/>
                <w:szCs w:val="20"/>
              </w:rPr>
              <w:t>13 472,6</w:t>
            </w:r>
          </w:p>
        </w:tc>
        <w:tc>
          <w:tcPr>
            <w:tcW w:w="1959"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ind w:firstLine="709"/>
              <w:jc w:val="center"/>
              <w:rPr>
                <w:sz w:val="20"/>
                <w:szCs w:val="20"/>
              </w:rPr>
            </w:pPr>
            <w:r w:rsidRPr="00542777">
              <w:rPr>
                <w:sz w:val="20"/>
                <w:szCs w:val="20"/>
              </w:rPr>
              <w:t>7 633,9</w:t>
            </w:r>
          </w:p>
        </w:tc>
        <w:tc>
          <w:tcPr>
            <w:tcW w:w="1959"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ind w:firstLine="709"/>
              <w:jc w:val="center"/>
              <w:rPr>
                <w:sz w:val="20"/>
                <w:szCs w:val="20"/>
              </w:rPr>
            </w:pPr>
            <w:r w:rsidRPr="00542777">
              <w:rPr>
                <w:sz w:val="20"/>
                <w:szCs w:val="20"/>
              </w:rPr>
              <w:t>2 721,8</w:t>
            </w:r>
          </w:p>
        </w:tc>
      </w:tr>
    </w:tbl>
    <w:p w:rsidR="00043020" w:rsidRPr="00043020" w:rsidRDefault="00043020" w:rsidP="00043020">
      <w:pPr>
        <w:tabs>
          <w:tab w:val="left" w:pos="993"/>
        </w:tabs>
        <w:ind w:firstLine="709"/>
        <w:rPr>
          <w:lang w:val="en-US"/>
        </w:rPr>
      </w:pPr>
      <w:r w:rsidRPr="00043020">
        <w:rPr>
          <w:sz w:val="20"/>
          <w:szCs w:val="20"/>
          <w:lang w:val="en-US"/>
        </w:rPr>
        <w:t>Source: Agency of the Republic of Kazakhstan on Statistics</w:t>
      </w:r>
    </w:p>
    <w:p w:rsidR="00043020" w:rsidRPr="00963669" w:rsidRDefault="00043020" w:rsidP="00043020">
      <w:pPr>
        <w:tabs>
          <w:tab w:val="left" w:pos="993"/>
        </w:tabs>
        <w:ind w:firstLine="709"/>
        <w:jc w:val="both"/>
        <w:rPr>
          <w:sz w:val="28"/>
          <w:szCs w:val="28"/>
          <w:lang w:val="en-US"/>
        </w:rPr>
      </w:pPr>
      <w:r w:rsidRPr="00963669">
        <w:rPr>
          <w:sz w:val="28"/>
          <w:szCs w:val="28"/>
          <w:lang w:val="en-US"/>
        </w:rPr>
        <w:t>The facilities of ground infrastructure of high-precision satellite navigation system created in Kazakhstan (HSNS) were commissioned.</w:t>
      </w:r>
    </w:p>
    <w:p w:rsidR="00043020" w:rsidRPr="00963669" w:rsidRDefault="00043020" w:rsidP="00043020">
      <w:pPr>
        <w:tabs>
          <w:tab w:val="left" w:pos="993"/>
        </w:tabs>
        <w:ind w:firstLine="709"/>
        <w:jc w:val="both"/>
        <w:rPr>
          <w:sz w:val="28"/>
          <w:szCs w:val="28"/>
          <w:lang w:val="en-US"/>
        </w:rPr>
      </w:pPr>
      <w:r w:rsidRPr="00963669">
        <w:rPr>
          <w:sz w:val="28"/>
          <w:szCs w:val="28"/>
          <w:lang w:val="en-US"/>
        </w:rPr>
        <w:t>Design project of creating space system of scientific and technological purposes (SS STP) was implemented under a contract with the leading space company SSTL (UK). Under the contract, the design, manufacturing of components, assembly and testing of the SS STP, a joint team of experts of the Kazakh-French “Galam” JV and the company SSTL are performed.</w:t>
      </w:r>
    </w:p>
    <w:p w:rsidR="00043020" w:rsidRPr="00963669" w:rsidRDefault="00043020" w:rsidP="00043020">
      <w:pPr>
        <w:tabs>
          <w:tab w:val="left" w:pos="993"/>
        </w:tabs>
        <w:ind w:firstLine="709"/>
        <w:jc w:val="both"/>
        <w:rPr>
          <w:sz w:val="28"/>
          <w:szCs w:val="28"/>
          <w:lang w:val="en-US"/>
        </w:rPr>
      </w:pPr>
      <w:r w:rsidRPr="00963669">
        <w:rPr>
          <w:sz w:val="28"/>
          <w:szCs w:val="28"/>
          <w:lang w:val="en-US"/>
        </w:rPr>
        <w:t>Consent of SSTL to create a joint development team SS STP is a great achievement of Kazakhstan, as only in the course of joint design full transfer of advanced space technologies in Kazakhstan work can be implemented. The project implementation for creation of SS STP will allow obtain a year history of components produced by SS STP, which will greatly reduce the cost of creating future SV of Kazakhstan production.</w:t>
      </w:r>
    </w:p>
    <w:p w:rsidR="00043020" w:rsidRPr="00963669" w:rsidRDefault="00043020" w:rsidP="00043020">
      <w:pPr>
        <w:tabs>
          <w:tab w:val="left" w:pos="993"/>
        </w:tabs>
        <w:ind w:firstLine="709"/>
        <w:jc w:val="both"/>
        <w:rPr>
          <w:sz w:val="28"/>
          <w:szCs w:val="28"/>
          <w:lang w:val="en-US"/>
        </w:rPr>
      </w:pPr>
      <w:r w:rsidRPr="00963669">
        <w:rPr>
          <w:sz w:val="28"/>
          <w:szCs w:val="28"/>
          <w:lang w:val="en-US"/>
        </w:rPr>
        <w:t xml:space="preserve">Project works on creation of space rocket complex (SRC) “Baiterek” at the “Baikonur” cosmodrome were implemented. </w:t>
      </w:r>
    </w:p>
    <w:p w:rsidR="00043020" w:rsidRPr="00963669" w:rsidRDefault="00043020" w:rsidP="00043020">
      <w:pPr>
        <w:shd w:val="clear" w:color="auto" w:fill="FFFFFF"/>
        <w:tabs>
          <w:tab w:val="left" w:pos="993"/>
        </w:tabs>
        <w:ind w:firstLine="709"/>
        <w:jc w:val="both"/>
        <w:rPr>
          <w:sz w:val="28"/>
          <w:szCs w:val="28"/>
          <w:lang w:val="en-US"/>
        </w:rPr>
      </w:pPr>
      <w:r w:rsidRPr="00963669">
        <w:rPr>
          <w:sz w:val="28"/>
          <w:szCs w:val="28"/>
          <w:lang w:val="en-US"/>
        </w:rPr>
        <w:lastRenderedPageBreak/>
        <w:t>Issue of Kazakhstan participation in the commercial use of carrier rocket (CR) “Dnepr” was solved. In 2010, National Company “Kazakhstan Gharysh Sapary” became a shareholder of International Space Company “Kosmotras” CJSC, which is an operator of commercial launches of “Dnepr” CR and acquired a 10% stake. Following two years, the National Company received dividends exceeding the cost of purchase of shares.</w:t>
      </w:r>
    </w:p>
    <w:p w:rsidR="00043020" w:rsidRPr="00963669" w:rsidRDefault="00043020" w:rsidP="00043020">
      <w:pPr>
        <w:shd w:val="clear" w:color="auto" w:fill="FFFFFF"/>
        <w:tabs>
          <w:tab w:val="left" w:pos="993"/>
        </w:tabs>
        <w:ind w:firstLine="709"/>
        <w:jc w:val="both"/>
        <w:rPr>
          <w:sz w:val="28"/>
          <w:szCs w:val="28"/>
          <w:lang w:val="en-US"/>
        </w:rPr>
      </w:pPr>
      <w:r w:rsidRPr="00963669">
        <w:rPr>
          <w:sz w:val="28"/>
          <w:szCs w:val="28"/>
          <w:lang w:val="en-US"/>
        </w:rPr>
        <w:t>The main driver of innovation in the space sector is applied scientific research. Through these researches, scientific researching of near and far space, geodynamic of processes for receiving and processing of satellite images, development of advanced models of space equipment and technology, ensuring environmental safety of rocket and space activities, increase of use of space-based products and services in the economy of Kazakhstan are developing.</w:t>
      </w:r>
    </w:p>
    <w:p w:rsidR="00043020" w:rsidRPr="00963669" w:rsidRDefault="00043020" w:rsidP="00043020">
      <w:pPr>
        <w:shd w:val="clear" w:color="auto" w:fill="FFFFFF"/>
        <w:tabs>
          <w:tab w:val="left" w:pos="993"/>
        </w:tabs>
        <w:ind w:firstLine="709"/>
        <w:jc w:val="both"/>
        <w:rPr>
          <w:sz w:val="28"/>
          <w:szCs w:val="28"/>
          <w:lang w:val="en-US"/>
        </w:rPr>
      </w:pPr>
      <w:r w:rsidRPr="00963669">
        <w:rPr>
          <w:sz w:val="28"/>
          <w:szCs w:val="28"/>
          <w:lang w:val="en-US"/>
        </w:rPr>
        <w:t>National Center for Space Research and Technology (NCSRT), which is composed of four research institutions. In these institutions highly qualified scientists are employed, who conduct basic and applied researches at the international level. Implementation of scientific and technical programs and projects provides qualified academic staff: 5 academicians and corresponding members of the National Academy of Sciences of RK, 26 doctors, 81 Candidate of Science and 4 PhD, more than 470 researchers.</w:t>
      </w:r>
    </w:p>
    <w:p w:rsidR="00043020" w:rsidRPr="00963669" w:rsidRDefault="00043020" w:rsidP="00043020">
      <w:pPr>
        <w:shd w:val="clear" w:color="auto" w:fill="FFFFFF"/>
        <w:tabs>
          <w:tab w:val="left" w:pos="993"/>
        </w:tabs>
        <w:ind w:firstLine="709"/>
        <w:contextualSpacing/>
        <w:jc w:val="both"/>
        <w:rPr>
          <w:sz w:val="28"/>
          <w:szCs w:val="28"/>
          <w:lang w:val="en-US"/>
        </w:rPr>
      </w:pPr>
      <w:r w:rsidRPr="00963669">
        <w:rPr>
          <w:sz w:val="28"/>
          <w:szCs w:val="28"/>
          <w:lang w:val="en-US"/>
        </w:rPr>
        <w:t xml:space="preserve">In 2010-2014, “NCSRT” JSC implemented 37 research projects, 5 patents for inventions. Development works on creation of the first prototypes of domestic space technology were held, production of differential stations (DS) for HSNS was organized and the first batch of DS in an amount of 50 pieces was issued. </w:t>
      </w:r>
    </w:p>
    <w:p w:rsidR="00043020" w:rsidRPr="00963669" w:rsidRDefault="00043020" w:rsidP="00043020">
      <w:pPr>
        <w:shd w:val="clear" w:color="auto" w:fill="FFFFFF"/>
        <w:tabs>
          <w:tab w:val="left" w:pos="993"/>
        </w:tabs>
        <w:ind w:firstLine="709"/>
        <w:contextualSpacing/>
        <w:jc w:val="both"/>
        <w:rPr>
          <w:sz w:val="28"/>
          <w:szCs w:val="28"/>
          <w:lang w:val="en-US"/>
        </w:rPr>
      </w:pPr>
      <w:r w:rsidRPr="00963669">
        <w:rPr>
          <w:sz w:val="28"/>
          <w:szCs w:val="28"/>
          <w:lang w:val="en-US"/>
        </w:rPr>
        <w:t>During this period, “NCSRT” JSC developed pilot and experimental models of instruments and components of SV, as well as more than ten kinds of hardware-software tools (HST) of end-users of space products and services in the economy.</w:t>
      </w:r>
    </w:p>
    <w:p w:rsidR="00043020" w:rsidRPr="00963669" w:rsidRDefault="00043020" w:rsidP="00043020">
      <w:pPr>
        <w:shd w:val="clear" w:color="auto" w:fill="FFFFFF"/>
        <w:tabs>
          <w:tab w:val="left" w:pos="993"/>
        </w:tabs>
        <w:ind w:firstLine="709"/>
        <w:contextualSpacing/>
        <w:jc w:val="both"/>
        <w:rPr>
          <w:sz w:val="28"/>
          <w:szCs w:val="28"/>
          <w:lang w:val="en-US"/>
        </w:rPr>
      </w:pPr>
      <w:r w:rsidRPr="00963669">
        <w:rPr>
          <w:sz w:val="28"/>
          <w:szCs w:val="28"/>
          <w:lang w:val="en-US"/>
        </w:rPr>
        <w:t>Four target technologic programs (TTP) were developed. Two TTPs: “3D-Printing Technology” and “Technology for obtaining composite and ceramic materials to replace metal products” are included by the MINT RK in the list of the programs planned for implementation, and two TTPs: “Technology of flexible design and manufacture of space technology” and “Technology of design of specialized very large scale integration “system on a chip” – are under consideration by the National Agency for Technological Development.</w:t>
      </w:r>
    </w:p>
    <w:p w:rsidR="00043020" w:rsidRPr="00963669" w:rsidRDefault="00043020" w:rsidP="00043020">
      <w:pPr>
        <w:shd w:val="clear" w:color="auto" w:fill="FFFFFF"/>
        <w:tabs>
          <w:tab w:val="left" w:pos="993"/>
        </w:tabs>
        <w:ind w:firstLine="709"/>
        <w:contextualSpacing/>
        <w:jc w:val="both"/>
        <w:rPr>
          <w:sz w:val="28"/>
          <w:szCs w:val="28"/>
          <w:lang w:val="en-US"/>
        </w:rPr>
      </w:pPr>
      <w:r w:rsidRPr="00963669">
        <w:rPr>
          <w:sz w:val="28"/>
          <w:szCs w:val="28"/>
          <w:lang w:val="en-US"/>
        </w:rPr>
        <w:t>Achievements of space science could be more significant if would have been resolved an overdue question about upgrading laboratory and pilot experimental base of space researches, which requires modernization due to a significant degree of its moral and physical wear. Situation of serious scientific and technological breakthrough of the Republic of Kazakhstan in the field of domestic samples of space equipment and technology, HST of end users of space products and services took shape.</w:t>
      </w:r>
    </w:p>
    <w:p w:rsidR="00043020" w:rsidRPr="00963669" w:rsidRDefault="00043020" w:rsidP="00043020">
      <w:pPr>
        <w:widowControl w:val="0"/>
        <w:ind w:firstLine="567"/>
        <w:jc w:val="both"/>
        <w:rPr>
          <w:sz w:val="28"/>
          <w:szCs w:val="28"/>
          <w:lang w:val="en-US"/>
        </w:rPr>
      </w:pPr>
      <w:r w:rsidRPr="00963669">
        <w:rPr>
          <w:sz w:val="28"/>
          <w:szCs w:val="28"/>
          <w:lang w:val="en-US"/>
        </w:rPr>
        <w:lastRenderedPageBreak/>
        <w:t>Within ensuring of space industry with highly qualified specialists, a system of training, retraining and skills development for the space industry was formed, which includes training of students in the universities of Kazakhstan and the international program “Bolashak” in universities abroad, advanced training of space sphere staff, practical training of Kazakhstan specialists within implementation of space projects and research internships abroad.</w:t>
      </w:r>
    </w:p>
    <w:p w:rsidR="00043020" w:rsidRPr="00963669" w:rsidRDefault="00043020" w:rsidP="00043020">
      <w:pPr>
        <w:widowControl w:val="0"/>
        <w:ind w:firstLine="567"/>
        <w:jc w:val="both"/>
        <w:rPr>
          <w:sz w:val="28"/>
          <w:szCs w:val="28"/>
          <w:lang w:val="en-US"/>
        </w:rPr>
      </w:pPr>
      <w:r w:rsidRPr="00963669">
        <w:rPr>
          <w:sz w:val="28"/>
          <w:szCs w:val="28"/>
          <w:lang w:val="en-US"/>
        </w:rPr>
        <w:t>Within the contract with the French company EADSAstrium technology transfer was implemented and professional staff prepared to establishment and operation of SS ERS. In total, in all areas of education and training more than 1,000 people and 1,300 highly skilled professionals working in the space industry passed.</w:t>
      </w:r>
    </w:p>
    <w:p w:rsidR="00043020" w:rsidRPr="00963669" w:rsidRDefault="00043020" w:rsidP="00043020">
      <w:pPr>
        <w:widowControl w:val="0"/>
        <w:ind w:firstLine="567"/>
        <w:jc w:val="both"/>
        <w:rPr>
          <w:sz w:val="28"/>
          <w:szCs w:val="28"/>
          <w:lang w:val="en-US"/>
        </w:rPr>
      </w:pPr>
      <w:r w:rsidRPr="00963669">
        <w:rPr>
          <w:sz w:val="28"/>
          <w:szCs w:val="28"/>
          <w:lang w:val="en-US"/>
        </w:rPr>
        <w:t xml:space="preserve">For effective implementation of the set tasks for the development of scientific and technological base of Kazakhstan, international cooperation with world leader in the field of space technology development and technology is developing. Since the beginning of the SPAIID-1 implementation, 9 international agreements were concluded at the governmental and departmental levels with Japan, Germany, United Arab Emirates, Scientific and Technical town of King Abdulaziz of Saudi Arabia, the People’s Republic of China, the Kingdom of Thailand, the UK and Sweden. </w:t>
      </w:r>
    </w:p>
    <w:p w:rsidR="00043020" w:rsidRPr="00963669" w:rsidRDefault="00043020" w:rsidP="00043020">
      <w:pPr>
        <w:widowControl w:val="0"/>
        <w:ind w:firstLine="567"/>
        <w:jc w:val="both"/>
        <w:rPr>
          <w:sz w:val="28"/>
          <w:szCs w:val="28"/>
          <w:lang w:val="en-US"/>
        </w:rPr>
      </w:pPr>
      <w:r w:rsidRPr="00963669">
        <w:rPr>
          <w:sz w:val="28"/>
          <w:szCs w:val="28"/>
          <w:lang w:val="en-US"/>
        </w:rPr>
        <w:t>Kazkosmos enterprises performed research works on Interstate radionavigation program of CIS member states, adopted at a meeting of the Heads of State of the CIS countries in May 2010. Projects of creating certification system of radionavigation equipment and users’ devices and test center, as well as uniform requirements for cartographic products, design solutions to create a competitive and high-tech equipment were elaborated.</w:t>
      </w:r>
    </w:p>
    <w:p w:rsidR="00043020" w:rsidRPr="00963669" w:rsidRDefault="00043020" w:rsidP="00043020">
      <w:pPr>
        <w:widowControl w:val="0"/>
        <w:ind w:firstLine="567"/>
        <w:jc w:val="both"/>
        <w:rPr>
          <w:sz w:val="28"/>
          <w:szCs w:val="28"/>
          <w:lang w:val="en-US"/>
        </w:rPr>
      </w:pPr>
      <w:r w:rsidRPr="00963669">
        <w:rPr>
          <w:sz w:val="28"/>
          <w:szCs w:val="28"/>
          <w:lang w:val="en-US"/>
        </w:rPr>
        <w:t>As part of the Interstate program of innovation cooperation of CIS member states until 2020 implementation of two innovative projects is planned:</w:t>
      </w:r>
    </w:p>
    <w:p w:rsidR="00043020" w:rsidRPr="00963669" w:rsidRDefault="00043020" w:rsidP="00043020">
      <w:pPr>
        <w:widowControl w:val="0"/>
        <w:ind w:firstLine="567"/>
        <w:jc w:val="both"/>
        <w:rPr>
          <w:sz w:val="28"/>
          <w:szCs w:val="28"/>
          <w:lang w:val="en-US"/>
        </w:rPr>
      </w:pPr>
      <w:r w:rsidRPr="00963669">
        <w:rPr>
          <w:sz w:val="28"/>
          <w:szCs w:val="28"/>
          <w:lang w:val="en-US"/>
        </w:rPr>
        <w:t>- development and certification of multipurpose aerospace system for forecast monitoring;</w:t>
      </w:r>
    </w:p>
    <w:p w:rsidR="00043020" w:rsidRPr="00963669" w:rsidRDefault="00043020" w:rsidP="00043020">
      <w:pPr>
        <w:ind w:firstLine="567"/>
        <w:jc w:val="both"/>
        <w:rPr>
          <w:sz w:val="28"/>
          <w:szCs w:val="28"/>
          <w:lang w:val="en-US"/>
        </w:rPr>
      </w:pPr>
      <w:r w:rsidRPr="00963669">
        <w:rPr>
          <w:sz w:val="28"/>
          <w:szCs w:val="28"/>
          <w:lang w:val="en-US"/>
        </w:rPr>
        <w:t>- development of hardware and software management of international transport corridors.</w:t>
      </w:r>
    </w:p>
    <w:p w:rsidR="00043020" w:rsidRPr="00043020" w:rsidRDefault="00043020" w:rsidP="00043020">
      <w:pPr>
        <w:rPr>
          <w:lang w:val="en-US"/>
        </w:rPr>
      </w:pPr>
    </w:p>
    <w:p w:rsidR="00043020" w:rsidRPr="00043020" w:rsidRDefault="00043020" w:rsidP="00043020">
      <w:pPr>
        <w:rPr>
          <w:lang w:val="en-US"/>
        </w:rPr>
      </w:pPr>
      <w:r w:rsidRPr="00043020">
        <w:rPr>
          <w:lang w:val="en-US"/>
        </w:rPr>
        <w:t>Table 2.3.2.4. Major manufacturers and nomenclature of cosmetic products and services</w:t>
      </w:r>
    </w:p>
    <w:p w:rsidR="00043020" w:rsidRPr="00043020" w:rsidRDefault="00043020" w:rsidP="00043020">
      <w:pPr>
        <w:rPr>
          <w:lang w:val="en-US"/>
        </w:rPr>
      </w:pPr>
    </w:p>
    <w:p w:rsidR="00043020" w:rsidRPr="00043020" w:rsidRDefault="00043020" w:rsidP="00043020">
      <w:pPr>
        <w:rPr>
          <w:lang w:val="en-US"/>
        </w:rPr>
      </w:pPr>
    </w:p>
    <w:p w:rsidR="00043020" w:rsidRPr="00043020" w:rsidRDefault="00043020" w:rsidP="00043020">
      <w:pPr>
        <w:rPr>
          <w:lang w:val="en-US"/>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51"/>
        <w:gridCol w:w="1260"/>
        <w:gridCol w:w="851"/>
        <w:gridCol w:w="2836"/>
        <w:gridCol w:w="2552"/>
      </w:tblGrid>
      <w:tr w:rsidR="00043020" w:rsidRPr="00542777" w:rsidTr="000C5E16">
        <w:trPr>
          <w:trHeight w:val="20"/>
        </w:trPr>
        <w:tc>
          <w:tcPr>
            <w:tcW w:w="22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3020" w:rsidRPr="003D3F5B" w:rsidRDefault="00043020" w:rsidP="000C5E16">
            <w:pPr>
              <w:jc w:val="center"/>
              <w:rPr>
                <w:b/>
                <w:bCs/>
                <w:sz w:val="20"/>
                <w:szCs w:val="20"/>
              </w:rPr>
            </w:pPr>
            <w:r>
              <w:rPr>
                <w:b/>
                <w:bCs/>
                <w:sz w:val="20"/>
                <w:szCs w:val="20"/>
              </w:rPr>
              <w:t>Name of the company</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3020" w:rsidRPr="003D3F5B" w:rsidRDefault="00043020" w:rsidP="000C5E16">
            <w:pPr>
              <w:ind w:left="-108" w:right="-108"/>
              <w:jc w:val="center"/>
              <w:rPr>
                <w:b/>
                <w:bCs/>
                <w:sz w:val="20"/>
                <w:szCs w:val="20"/>
              </w:rPr>
            </w:pPr>
            <w:r>
              <w:rPr>
                <w:b/>
                <w:bCs/>
                <w:sz w:val="20"/>
                <w:szCs w:val="20"/>
              </w:rPr>
              <w:t xml:space="preserve">Location </w:t>
            </w:r>
          </w:p>
        </w:tc>
        <w:tc>
          <w:tcPr>
            <w:tcW w:w="851" w:type="dxa"/>
            <w:tcBorders>
              <w:top w:val="single" w:sz="4" w:space="0" w:color="auto"/>
              <w:left w:val="single" w:sz="4" w:space="0" w:color="auto"/>
              <w:bottom w:val="single" w:sz="4" w:space="0" w:color="auto"/>
              <w:right w:val="single" w:sz="4" w:space="0" w:color="auto"/>
            </w:tcBorders>
            <w:vAlign w:val="center"/>
            <w:hideMark/>
          </w:tcPr>
          <w:p w:rsidR="00043020" w:rsidRPr="003D3F5B" w:rsidRDefault="00043020" w:rsidP="000C5E16">
            <w:pPr>
              <w:jc w:val="center"/>
              <w:rPr>
                <w:b/>
                <w:bCs/>
                <w:sz w:val="20"/>
                <w:szCs w:val="20"/>
              </w:rPr>
            </w:pPr>
            <w:r w:rsidRPr="003D3F5B">
              <w:rPr>
                <w:b/>
                <w:bCs/>
                <w:sz w:val="20"/>
                <w:szCs w:val="20"/>
              </w:rPr>
              <w:t>SGEA</w:t>
            </w:r>
            <w:r>
              <w:rPr>
                <w:b/>
                <w:bCs/>
                <w:sz w:val="20"/>
                <w:szCs w:val="20"/>
              </w:rPr>
              <w:t xml:space="preserve"> number</w:t>
            </w:r>
          </w:p>
        </w:tc>
        <w:tc>
          <w:tcPr>
            <w:tcW w:w="2836" w:type="dxa"/>
            <w:tcBorders>
              <w:top w:val="single" w:sz="4" w:space="0" w:color="auto"/>
              <w:left w:val="single" w:sz="4" w:space="0" w:color="auto"/>
              <w:bottom w:val="single" w:sz="4" w:space="0" w:color="auto"/>
              <w:right w:val="single" w:sz="4" w:space="0" w:color="auto"/>
            </w:tcBorders>
            <w:hideMark/>
          </w:tcPr>
          <w:p w:rsidR="00043020" w:rsidRPr="003D3F5B" w:rsidRDefault="00043020" w:rsidP="000C5E16">
            <w:pPr>
              <w:jc w:val="center"/>
              <w:rPr>
                <w:b/>
                <w:bCs/>
                <w:sz w:val="20"/>
                <w:szCs w:val="20"/>
              </w:rPr>
            </w:pPr>
            <w:r w:rsidRPr="003D3F5B">
              <w:rPr>
                <w:b/>
                <w:sz w:val="20"/>
                <w:szCs w:val="20"/>
              </w:rPr>
              <w:t>SGEA</w:t>
            </w:r>
            <w:r>
              <w:rPr>
                <w:b/>
                <w:sz w:val="20"/>
                <w:szCs w:val="20"/>
              </w:rPr>
              <w:t xml:space="preserve"> name</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3020" w:rsidRPr="00542777" w:rsidRDefault="00043020" w:rsidP="000C5E16">
            <w:pPr>
              <w:jc w:val="center"/>
              <w:rPr>
                <w:b/>
                <w:bCs/>
                <w:sz w:val="20"/>
                <w:szCs w:val="20"/>
              </w:rPr>
            </w:pPr>
            <w:r w:rsidRPr="003D3F5B">
              <w:rPr>
                <w:b/>
                <w:bCs/>
                <w:sz w:val="20"/>
                <w:szCs w:val="20"/>
              </w:rPr>
              <w:t>Products and Services</w:t>
            </w:r>
          </w:p>
        </w:tc>
      </w:tr>
      <w:tr w:rsidR="00043020" w:rsidRPr="0031293A" w:rsidTr="000C5E16">
        <w:trPr>
          <w:trHeight w:val="20"/>
        </w:trPr>
        <w:tc>
          <w:tcPr>
            <w:tcW w:w="22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020" w:rsidRPr="00043020" w:rsidRDefault="00043020" w:rsidP="000C5E16">
            <w:pPr>
              <w:rPr>
                <w:sz w:val="20"/>
                <w:szCs w:val="20"/>
                <w:lang w:val="en-US"/>
              </w:rPr>
            </w:pPr>
            <w:r w:rsidRPr="00043020">
              <w:rPr>
                <w:sz w:val="20"/>
                <w:szCs w:val="20"/>
                <w:lang w:val="en-US"/>
              </w:rPr>
              <w:t>JSC “National Company” Kazakhstan Gharysh Sapary “</w:t>
            </w:r>
          </w:p>
          <w:p w:rsidR="00043020" w:rsidRPr="00043020" w:rsidRDefault="00043020" w:rsidP="000C5E16">
            <w:pPr>
              <w:rPr>
                <w:sz w:val="20"/>
                <w:szCs w:val="20"/>
                <w:lang w:val="en-US"/>
              </w:rPr>
            </w:pPr>
          </w:p>
        </w:tc>
        <w:tc>
          <w:tcPr>
            <w:tcW w:w="12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3020" w:rsidRPr="00542777" w:rsidRDefault="00043020" w:rsidP="000C5E16">
            <w:pPr>
              <w:rPr>
                <w:sz w:val="20"/>
                <w:szCs w:val="20"/>
              </w:rPr>
            </w:pPr>
            <w:r>
              <w:rPr>
                <w:sz w:val="20"/>
                <w:szCs w:val="20"/>
              </w:rPr>
              <w:t>Astana</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bCs/>
                <w:sz w:val="20"/>
                <w:szCs w:val="20"/>
              </w:rPr>
              <w:t>7219</w:t>
            </w:r>
          </w:p>
        </w:tc>
        <w:tc>
          <w:tcPr>
            <w:tcW w:w="2836" w:type="dxa"/>
            <w:vMerge w:val="restart"/>
            <w:tcBorders>
              <w:top w:val="single" w:sz="4" w:space="0" w:color="auto"/>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 xml:space="preserve">Other research and experimental development on natural sciences and engineering </w:t>
            </w:r>
          </w:p>
          <w:p w:rsidR="00043020" w:rsidRPr="00043020" w:rsidRDefault="00043020" w:rsidP="000C5E16">
            <w:pPr>
              <w:rPr>
                <w:sz w:val="20"/>
                <w:szCs w:val="20"/>
                <w:lang w:val="en-US"/>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020" w:rsidRPr="00043020" w:rsidRDefault="00043020" w:rsidP="000C5E16">
            <w:pPr>
              <w:rPr>
                <w:sz w:val="20"/>
                <w:szCs w:val="20"/>
                <w:lang w:val="en-US"/>
              </w:rPr>
            </w:pPr>
            <w:r w:rsidRPr="00043020">
              <w:rPr>
                <w:sz w:val="20"/>
                <w:szCs w:val="20"/>
                <w:lang w:val="en-US"/>
              </w:rPr>
              <w:t xml:space="preserve">Development of space technology and technology </w:t>
            </w:r>
          </w:p>
        </w:tc>
      </w:tr>
      <w:tr w:rsidR="00043020" w:rsidRPr="00542777" w:rsidTr="000C5E16">
        <w:trPr>
          <w:trHeight w:val="20"/>
        </w:trPr>
        <w:tc>
          <w:tcPr>
            <w:tcW w:w="2251" w:type="dxa"/>
            <w:vMerge/>
            <w:tcBorders>
              <w:top w:val="single" w:sz="4" w:space="0" w:color="auto"/>
              <w:left w:val="single" w:sz="4" w:space="0" w:color="auto"/>
              <w:bottom w:val="single" w:sz="4" w:space="0" w:color="auto"/>
              <w:right w:val="single" w:sz="4" w:space="0" w:color="auto"/>
            </w:tcBorders>
            <w:hideMark/>
          </w:tcPr>
          <w:p w:rsidR="00043020" w:rsidRPr="0031293A" w:rsidRDefault="00043020" w:rsidP="000C5E16">
            <w:pPr>
              <w:rPr>
                <w:sz w:val="20"/>
                <w:szCs w:val="20"/>
                <w:lang w:val="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43020" w:rsidRPr="0031293A" w:rsidRDefault="00043020" w:rsidP="000C5E16">
            <w:pPr>
              <w:rPr>
                <w:sz w:val="20"/>
                <w:szCs w:val="20"/>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3020" w:rsidRPr="0031293A" w:rsidRDefault="00043020" w:rsidP="000C5E16">
            <w:pPr>
              <w:rPr>
                <w:sz w:val="20"/>
                <w:szCs w:val="20"/>
                <w:lang w:val="en-US"/>
              </w:rPr>
            </w:pPr>
          </w:p>
        </w:tc>
        <w:tc>
          <w:tcPr>
            <w:tcW w:w="2836" w:type="dxa"/>
            <w:vMerge/>
            <w:tcBorders>
              <w:top w:val="single" w:sz="4" w:space="0" w:color="auto"/>
              <w:left w:val="single" w:sz="4" w:space="0" w:color="auto"/>
              <w:bottom w:val="single" w:sz="4" w:space="0" w:color="auto"/>
              <w:right w:val="single" w:sz="4" w:space="0" w:color="auto"/>
            </w:tcBorders>
            <w:hideMark/>
          </w:tcPr>
          <w:p w:rsidR="00043020" w:rsidRPr="0031293A" w:rsidRDefault="00043020" w:rsidP="000C5E16">
            <w:pPr>
              <w:rPr>
                <w:sz w:val="20"/>
                <w:szCs w:val="20"/>
                <w:lang w:val="en-US"/>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020" w:rsidRPr="0031293A" w:rsidRDefault="00043020" w:rsidP="000C5E16">
            <w:pPr>
              <w:rPr>
                <w:sz w:val="20"/>
                <w:szCs w:val="20"/>
              </w:rPr>
            </w:pPr>
            <w:r w:rsidRPr="0031293A">
              <w:rPr>
                <w:sz w:val="20"/>
                <w:szCs w:val="20"/>
              </w:rPr>
              <w:t xml:space="preserve">ERS services </w:t>
            </w:r>
          </w:p>
        </w:tc>
      </w:tr>
      <w:tr w:rsidR="00043020" w:rsidRPr="00542777" w:rsidTr="000C5E16">
        <w:trPr>
          <w:trHeight w:val="70"/>
        </w:trPr>
        <w:tc>
          <w:tcPr>
            <w:tcW w:w="2251" w:type="dxa"/>
            <w:vMerge/>
            <w:tcBorders>
              <w:top w:val="single" w:sz="4" w:space="0" w:color="auto"/>
              <w:left w:val="single" w:sz="4" w:space="0" w:color="auto"/>
              <w:bottom w:val="single" w:sz="4" w:space="0" w:color="auto"/>
              <w:right w:val="single" w:sz="4" w:space="0" w:color="auto"/>
            </w:tcBorders>
            <w:hideMark/>
          </w:tcPr>
          <w:p w:rsidR="00043020" w:rsidRPr="00542777" w:rsidRDefault="00043020" w:rsidP="000C5E16">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rPr>
                <w:sz w:val="20"/>
                <w:szCs w:val="20"/>
              </w:rPr>
            </w:pPr>
          </w:p>
        </w:tc>
        <w:tc>
          <w:tcPr>
            <w:tcW w:w="2836" w:type="dxa"/>
            <w:vMerge/>
            <w:tcBorders>
              <w:top w:val="single" w:sz="4" w:space="0" w:color="auto"/>
              <w:left w:val="single" w:sz="4" w:space="0" w:color="auto"/>
              <w:bottom w:val="single" w:sz="4" w:space="0" w:color="auto"/>
              <w:right w:val="single" w:sz="4" w:space="0" w:color="auto"/>
            </w:tcBorders>
            <w:hideMark/>
          </w:tcPr>
          <w:p w:rsidR="00043020" w:rsidRPr="00542777" w:rsidRDefault="00043020" w:rsidP="000C5E16">
            <w:pPr>
              <w:rPr>
                <w:sz w:val="20"/>
                <w:szCs w:val="20"/>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020" w:rsidRPr="0031293A" w:rsidRDefault="00043020" w:rsidP="000C5E16">
            <w:pPr>
              <w:rPr>
                <w:sz w:val="20"/>
                <w:szCs w:val="20"/>
              </w:rPr>
            </w:pPr>
            <w:r w:rsidRPr="0031293A">
              <w:rPr>
                <w:sz w:val="20"/>
                <w:szCs w:val="20"/>
              </w:rPr>
              <w:t xml:space="preserve">services SVSN </w:t>
            </w:r>
          </w:p>
        </w:tc>
      </w:tr>
      <w:tr w:rsidR="00043020" w:rsidRPr="0031293A" w:rsidTr="000C5E16">
        <w:trPr>
          <w:trHeight w:val="1761"/>
        </w:trPr>
        <w:tc>
          <w:tcPr>
            <w:tcW w:w="22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020" w:rsidRPr="00043020" w:rsidRDefault="00043020" w:rsidP="000C5E16">
            <w:pPr>
              <w:rPr>
                <w:sz w:val="20"/>
                <w:szCs w:val="20"/>
                <w:lang w:val="en-US"/>
              </w:rPr>
            </w:pPr>
            <w:r w:rsidRPr="00043020">
              <w:rPr>
                <w:sz w:val="20"/>
                <w:szCs w:val="20"/>
                <w:lang w:val="en-US"/>
              </w:rPr>
              <w:lastRenderedPageBreak/>
              <w:t>LLP “Kazakh-French joint venture “Galam”</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3020" w:rsidRPr="00542777" w:rsidRDefault="00043020" w:rsidP="000C5E16">
            <w:pPr>
              <w:rPr>
                <w:sz w:val="20"/>
                <w:szCs w:val="20"/>
              </w:rPr>
            </w:pPr>
            <w:r>
              <w:rPr>
                <w:sz w:val="20"/>
                <w:szCs w:val="20"/>
              </w:rPr>
              <w:t>Astana</w:t>
            </w:r>
          </w:p>
        </w:tc>
        <w:tc>
          <w:tcPr>
            <w:tcW w:w="851"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bCs/>
                <w:sz w:val="20"/>
                <w:szCs w:val="20"/>
              </w:rPr>
              <w:t>7219</w:t>
            </w:r>
          </w:p>
        </w:tc>
        <w:tc>
          <w:tcPr>
            <w:tcW w:w="2836" w:type="dxa"/>
            <w:tcBorders>
              <w:top w:val="single" w:sz="4" w:space="0" w:color="auto"/>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 xml:space="preserve">Other research and experimental development on natural sciences and engineering </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020" w:rsidRPr="00043020" w:rsidRDefault="00043020" w:rsidP="000C5E16">
            <w:pPr>
              <w:rPr>
                <w:sz w:val="20"/>
                <w:szCs w:val="20"/>
                <w:lang w:val="en-US"/>
              </w:rPr>
            </w:pPr>
            <w:r w:rsidRPr="00043020">
              <w:rPr>
                <w:sz w:val="20"/>
                <w:szCs w:val="20"/>
                <w:lang w:val="en-US"/>
              </w:rPr>
              <w:t xml:space="preserve">SC Development (design, manufacturing of components, assembly and testing of the spacecraft) </w:t>
            </w:r>
          </w:p>
        </w:tc>
      </w:tr>
      <w:tr w:rsidR="00043020" w:rsidRPr="0031293A" w:rsidTr="000C5E16">
        <w:trPr>
          <w:trHeight w:val="1104"/>
        </w:trPr>
        <w:tc>
          <w:tcPr>
            <w:tcW w:w="22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020" w:rsidRPr="00043020" w:rsidRDefault="00043020" w:rsidP="000C5E16">
            <w:pPr>
              <w:rPr>
                <w:sz w:val="20"/>
                <w:szCs w:val="20"/>
                <w:lang w:val="en-US"/>
              </w:rPr>
            </w:pPr>
            <w:r w:rsidRPr="00043020">
              <w:rPr>
                <w:sz w:val="20"/>
                <w:szCs w:val="20"/>
                <w:lang w:val="en-US"/>
              </w:rPr>
              <w:t xml:space="preserve">JSC “National Center of Space Communications”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3020" w:rsidRPr="00542777" w:rsidRDefault="00043020" w:rsidP="000C5E16">
            <w:pPr>
              <w:rPr>
                <w:sz w:val="20"/>
                <w:szCs w:val="20"/>
              </w:rPr>
            </w:pPr>
            <w:r>
              <w:rPr>
                <w:sz w:val="20"/>
                <w:szCs w:val="20"/>
              </w:rPr>
              <w:t>Astana</w:t>
            </w:r>
          </w:p>
        </w:tc>
        <w:tc>
          <w:tcPr>
            <w:tcW w:w="851"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bCs/>
                <w:sz w:val="20"/>
                <w:szCs w:val="20"/>
              </w:rPr>
              <w:t>6190</w:t>
            </w:r>
          </w:p>
        </w:tc>
        <w:tc>
          <w:tcPr>
            <w:tcW w:w="2836" w:type="dxa"/>
            <w:tcBorders>
              <w:top w:val="single" w:sz="4" w:space="0" w:color="auto"/>
              <w:left w:val="single" w:sz="4" w:space="0" w:color="auto"/>
              <w:bottom w:val="single" w:sz="4" w:space="0" w:color="auto"/>
              <w:right w:val="single" w:sz="4" w:space="0" w:color="auto"/>
            </w:tcBorders>
            <w:hideMark/>
          </w:tcPr>
          <w:p w:rsidR="00043020" w:rsidRPr="0031293A" w:rsidRDefault="00043020" w:rsidP="000C5E16">
            <w:pPr>
              <w:rPr>
                <w:sz w:val="20"/>
                <w:szCs w:val="20"/>
              </w:rPr>
            </w:pPr>
            <w:r w:rsidRPr="0031293A">
              <w:rPr>
                <w:sz w:val="20"/>
                <w:szCs w:val="20"/>
              </w:rPr>
              <w:t xml:space="preserve">Other telecommunications services </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020" w:rsidRPr="0031293A" w:rsidRDefault="00043020" w:rsidP="000C5E16">
            <w:pPr>
              <w:rPr>
                <w:sz w:val="20"/>
                <w:szCs w:val="20"/>
                <w:lang w:val="en-US"/>
              </w:rPr>
            </w:pPr>
            <w:r w:rsidRPr="0031293A">
              <w:rPr>
                <w:sz w:val="20"/>
                <w:szCs w:val="20"/>
                <w:lang w:val="en-US"/>
              </w:rPr>
              <w:t xml:space="preserve">Services space communication system </w:t>
            </w:r>
            <w:r w:rsidRPr="00043020">
              <w:rPr>
                <w:sz w:val="20"/>
                <w:szCs w:val="20"/>
                <w:lang w:val="en-US"/>
              </w:rPr>
              <w:t>“</w:t>
            </w:r>
            <w:r w:rsidRPr="0031293A">
              <w:rPr>
                <w:sz w:val="20"/>
                <w:szCs w:val="20"/>
                <w:lang w:val="en-US"/>
              </w:rPr>
              <w:t>KazSat</w:t>
            </w:r>
            <w:r w:rsidRPr="00043020">
              <w:rPr>
                <w:sz w:val="20"/>
                <w:szCs w:val="20"/>
                <w:lang w:val="en-US"/>
              </w:rPr>
              <w:t>”</w:t>
            </w:r>
          </w:p>
        </w:tc>
      </w:tr>
      <w:tr w:rsidR="00043020" w:rsidRPr="00542777" w:rsidTr="000C5E16">
        <w:trPr>
          <w:trHeight w:val="20"/>
        </w:trPr>
        <w:tc>
          <w:tcPr>
            <w:tcW w:w="22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020" w:rsidRPr="00043020" w:rsidRDefault="00043020" w:rsidP="000C5E16">
            <w:pPr>
              <w:rPr>
                <w:sz w:val="20"/>
                <w:szCs w:val="20"/>
                <w:lang w:val="en-US"/>
              </w:rPr>
            </w:pPr>
            <w:r w:rsidRPr="00043020">
              <w:rPr>
                <w:sz w:val="20"/>
                <w:szCs w:val="20"/>
                <w:lang w:val="en-US"/>
              </w:rPr>
              <w:t>JSC “Kazakhstan-Russian joint venture” “Baiterek”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3020" w:rsidRPr="00542777" w:rsidRDefault="00043020" w:rsidP="000C5E16">
            <w:pPr>
              <w:rPr>
                <w:sz w:val="20"/>
                <w:szCs w:val="20"/>
              </w:rPr>
            </w:pPr>
            <w:r>
              <w:rPr>
                <w:sz w:val="20"/>
                <w:szCs w:val="20"/>
              </w:rPr>
              <w:t>Astana</w:t>
            </w:r>
          </w:p>
        </w:tc>
        <w:tc>
          <w:tcPr>
            <w:tcW w:w="851"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bCs/>
                <w:sz w:val="20"/>
                <w:szCs w:val="20"/>
              </w:rPr>
              <w:t>7219</w:t>
            </w:r>
          </w:p>
        </w:tc>
        <w:tc>
          <w:tcPr>
            <w:tcW w:w="2836" w:type="dxa"/>
            <w:tcBorders>
              <w:top w:val="single" w:sz="4" w:space="0" w:color="auto"/>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 xml:space="preserve">Other research and experimental development on natural sciences and engineering </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020" w:rsidRPr="0031293A" w:rsidRDefault="00043020" w:rsidP="000C5E16">
            <w:pPr>
              <w:rPr>
                <w:sz w:val="20"/>
                <w:szCs w:val="20"/>
              </w:rPr>
            </w:pPr>
            <w:r w:rsidRPr="0031293A">
              <w:rPr>
                <w:sz w:val="20"/>
                <w:szCs w:val="20"/>
              </w:rPr>
              <w:t xml:space="preserve">Services launches spacecraft </w:t>
            </w:r>
          </w:p>
        </w:tc>
      </w:tr>
      <w:tr w:rsidR="00043020" w:rsidRPr="0031293A" w:rsidTr="000C5E16">
        <w:trPr>
          <w:trHeight w:val="20"/>
        </w:trPr>
        <w:tc>
          <w:tcPr>
            <w:tcW w:w="22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020" w:rsidRPr="00043020" w:rsidRDefault="00043020" w:rsidP="000C5E16">
            <w:pPr>
              <w:rPr>
                <w:sz w:val="20"/>
                <w:szCs w:val="20"/>
                <w:lang w:val="en-US"/>
              </w:rPr>
            </w:pPr>
            <w:r w:rsidRPr="00043020">
              <w:rPr>
                <w:sz w:val="20"/>
                <w:szCs w:val="20"/>
                <w:lang w:val="en-US"/>
              </w:rPr>
              <w:t>JSC “National Center for Space Research and Technology”</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3020" w:rsidRPr="00542777" w:rsidRDefault="00043020" w:rsidP="000C5E16">
            <w:pPr>
              <w:rPr>
                <w:sz w:val="20"/>
                <w:szCs w:val="20"/>
              </w:rPr>
            </w:pPr>
            <w:r>
              <w:rPr>
                <w:sz w:val="20"/>
                <w:szCs w:val="20"/>
              </w:rPr>
              <w:t>Almaty</w:t>
            </w:r>
          </w:p>
        </w:tc>
        <w:tc>
          <w:tcPr>
            <w:tcW w:w="851"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bCs/>
                <w:sz w:val="20"/>
                <w:szCs w:val="20"/>
              </w:rPr>
              <w:t>7219</w:t>
            </w:r>
          </w:p>
        </w:tc>
        <w:tc>
          <w:tcPr>
            <w:tcW w:w="2836" w:type="dxa"/>
            <w:tcBorders>
              <w:top w:val="single" w:sz="4" w:space="0" w:color="auto"/>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 xml:space="preserve">Other research and experimental development on natural sciences and engineering </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020" w:rsidRPr="00043020" w:rsidRDefault="00043020" w:rsidP="000C5E16">
            <w:pPr>
              <w:rPr>
                <w:sz w:val="20"/>
                <w:szCs w:val="20"/>
                <w:lang w:val="en-US"/>
              </w:rPr>
            </w:pPr>
            <w:r w:rsidRPr="00043020">
              <w:rPr>
                <w:sz w:val="20"/>
                <w:szCs w:val="20"/>
                <w:lang w:val="en-US"/>
              </w:rPr>
              <w:t>Research and development in the field of space technology and technology</w:t>
            </w:r>
          </w:p>
        </w:tc>
      </w:tr>
      <w:tr w:rsidR="00043020" w:rsidRPr="0031293A" w:rsidTr="000C5E16">
        <w:trPr>
          <w:trHeight w:val="1905"/>
        </w:trPr>
        <w:tc>
          <w:tcPr>
            <w:tcW w:w="22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020" w:rsidRPr="00043020" w:rsidRDefault="00043020" w:rsidP="000C5E16">
            <w:pPr>
              <w:rPr>
                <w:sz w:val="20"/>
                <w:szCs w:val="20"/>
                <w:lang w:val="en-US"/>
              </w:rPr>
            </w:pPr>
            <w:r w:rsidRPr="00043020">
              <w:rPr>
                <w:sz w:val="20"/>
                <w:szCs w:val="20"/>
                <w:lang w:val="en-US"/>
              </w:rPr>
              <w:t>RSE “Research Center" Gharysh-Ecology”</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3020" w:rsidRPr="00542777" w:rsidRDefault="00043020" w:rsidP="000C5E16">
            <w:pPr>
              <w:rPr>
                <w:sz w:val="20"/>
                <w:szCs w:val="20"/>
              </w:rPr>
            </w:pPr>
            <w:r>
              <w:rPr>
                <w:sz w:val="20"/>
                <w:szCs w:val="20"/>
              </w:rPr>
              <w:t>Almaty</w:t>
            </w:r>
          </w:p>
        </w:tc>
        <w:tc>
          <w:tcPr>
            <w:tcW w:w="851"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jc w:val="center"/>
              <w:rPr>
                <w:sz w:val="20"/>
                <w:szCs w:val="20"/>
              </w:rPr>
            </w:pPr>
            <w:r w:rsidRPr="00542777">
              <w:rPr>
                <w:bCs/>
                <w:sz w:val="20"/>
                <w:szCs w:val="20"/>
              </w:rPr>
              <w:t>7219</w:t>
            </w:r>
          </w:p>
        </w:tc>
        <w:tc>
          <w:tcPr>
            <w:tcW w:w="2836" w:type="dxa"/>
            <w:tcBorders>
              <w:top w:val="single" w:sz="4" w:space="0" w:color="auto"/>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Other research and experimental development on natural sciences and engineering</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3020" w:rsidRPr="00043020" w:rsidRDefault="00043020" w:rsidP="000C5E16">
            <w:pPr>
              <w:rPr>
                <w:sz w:val="20"/>
                <w:szCs w:val="20"/>
                <w:lang w:val="en-US"/>
              </w:rPr>
            </w:pPr>
            <w:r w:rsidRPr="00043020">
              <w:rPr>
                <w:sz w:val="20"/>
                <w:szCs w:val="20"/>
                <w:lang w:val="en-US"/>
              </w:rPr>
              <w:t>Research and development in the field of environmental safety of space activities</w:t>
            </w:r>
          </w:p>
        </w:tc>
      </w:tr>
    </w:tbl>
    <w:p w:rsidR="00043020" w:rsidRPr="00043020" w:rsidRDefault="00043020" w:rsidP="00043020">
      <w:pPr>
        <w:rPr>
          <w:i/>
          <w:lang w:val="en-US"/>
        </w:rPr>
      </w:pPr>
      <w:r w:rsidRPr="00043020">
        <w:rPr>
          <w:i/>
          <w:lang w:val="en-US"/>
        </w:rPr>
        <w:t>Source: National Space Agency</w:t>
      </w:r>
    </w:p>
    <w:p w:rsidR="00043020" w:rsidRPr="0031293A" w:rsidRDefault="00043020" w:rsidP="00043020">
      <w:pPr>
        <w:rPr>
          <w:lang w:val="en-US"/>
        </w:rPr>
      </w:pPr>
    </w:p>
    <w:p w:rsidR="00043020" w:rsidRPr="00963669" w:rsidRDefault="00043020" w:rsidP="00043020">
      <w:pPr>
        <w:ind w:firstLine="708"/>
        <w:jc w:val="both"/>
        <w:rPr>
          <w:rStyle w:val="bold"/>
          <w:sz w:val="28"/>
          <w:szCs w:val="28"/>
          <w:lang w:val="en-US"/>
        </w:rPr>
      </w:pPr>
      <w:r w:rsidRPr="00963669">
        <w:rPr>
          <w:rStyle w:val="bold"/>
          <w:sz w:val="28"/>
          <w:szCs w:val="28"/>
          <w:lang w:val="en-US"/>
        </w:rPr>
        <w:t>Space activity in Kazakhstan is part of the global space activity and is influenced by current trends of the latter.</w:t>
      </w:r>
    </w:p>
    <w:p w:rsidR="00043020" w:rsidRPr="00963669" w:rsidRDefault="00043020" w:rsidP="00043020">
      <w:pPr>
        <w:ind w:firstLine="708"/>
        <w:jc w:val="both"/>
        <w:rPr>
          <w:rStyle w:val="bold"/>
          <w:sz w:val="28"/>
          <w:szCs w:val="28"/>
          <w:lang w:val="en-US"/>
        </w:rPr>
      </w:pPr>
      <w:r w:rsidRPr="00963669">
        <w:rPr>
          <w:rStyle w:val="bold"/>
          <w:sz w:val="28"/>
          <w:szCs w:val="28"/>
          <w:lang w:val="en-US"/>
        </w:rPr>
        <w:t>As international experience shows, space technologies have long ago entered daily life. Weather, air traffic control, global communications and broadcasting are unthinkable without satellite technology. Industry has long ceased to be a purely scientific – now it is one of the most successful businesses in the world.</w:t>
      </w:r>
    </w:p>
    <w:p w:rsidR="00043020" w:rsidRPr="00963669" w:rsidRDefault="00043020" w:rsidP="00043020">
      <w:pPr>
        <w:ind w:firstLine="708"/>
        <w:jc w:val="both"/>
        <w:rPr>
          <w:sz w:val="28"/>
          <w:szCs w:val="28"/>
          <w:lang w:val="en-US"/>
        </w:rPr>
      </w:pPr>
      <w:r w:rsidRPr="00963669">
        <w:rPr>
          <w:rStyle w:val="bold"/>
          <w:sz w:val="28"/>
          <w:szCs w:val="28"/>
          <w:lang w:val="en-US"/>
        </w:rPr>
        <w:t xml:space="preserve">At this stage, there are more than 50 countries that launched satellites into orbit. The emergence of Brazil, India and China among the authoritative space powers, along with Russia and USA testify that space technology moves to developing countries and is a key characteristic of modern space industry. Asian countries with a clear leadership of China (19 launches in 2012 – more than the US – 13) surpassed European states on the number of rocket and satellite launches on the orbit. In 2012, total world space budget made at least 72.9 billion dollars of them for civilian space projects were aimed 41.5 billion dollars, for military space sector – 31.4 billion dollars. All G20 countries have space programs. USA, China, Japan, France and Russia have invested more than 2 billion dollars in the sector in 2009-2012 (each), USA leads in the investment volume (47 billion dollars). </w:t>
      </w:r>
    </w:p>
    <w:p w:rsidR="00043020" w:rsidRPr="00963669" w:rsidRDefault="00043020" w:rsidP="00043020">
      <w:pPr>
        <w:ind w:firstLine="708"/>
        <w:jc w:val="both"/>
        <w:rPr>
          <w:sz w:val="28"/>
          <w:szCs w:val="28"/>
          <w:lang w:val="en-US"/>
        </w:rPr>
      </w:pPr>
      <w:r w:rsidRPr="00963669">
        <w:rPr>
          <w:sz w:val="28"/>
          <w:szCs w:val="28"/>
          <w:lang w:val="en-US"/>
        </w:rPr>
        <w:t xml:space="preserve">About a thousand of active satellites are in orbit now, through which Earth observation, communications and navigation are conducted. In parallel with the </w:t>
      </w:r>
      <w:r w:rsidRPr="00963669">
        <w:rPr>
          <w:sz w:val="28"/>
          <w:szCs w:val="28"/>
          <w:lang w:val="en-US"/>
        </w:rPr>
        <w:lastRenderedPageBreak/>
        <w:t>growing importance of these earth applications, science and space research remain the primary mission of space agencies, reviving international scientific cooperation.</w:t>
      </w:r>
    </w:p>
    <w:p w:rsidR="00043020" w:rsidRPr="00963669" w:rsidRDefault="00043020" w:rsidP="00043020">
      <w:pPr>
        <w:ind w:firstLine="708"/>
        <w:jc w:val="both"/>
        <w:rPr>
          <w:sz w:val="28"/>
          <w:szCs w:val="28"/>
          <w:lang w:val="en-US"/>
        </w:rPr>
      </w:pPr>
      <w:r w:rsidRPr="00963669">
        <w:rPr>
          <w:sz w:val="28"/>
          <w:szCs w:val="28"/>
          <w:lang w:val="en-US"/>
        </w:rPr>
        <w:t>As international experience shows, the actual creation of space systems is not an end in itself, as they are the only modern and efficient tool for solving tasks in different sectors of the economy. Therefore, in the second five-year period of industrialization, the focus works on creation of space industry should be shifted from issues of creating actual space systems towards the efficient use of space products and services and market-oriented economy sectors.</w:t>
      </w:r>
    </w:p>
    <w:p w:rsidR="00043020" w:rsidRPr="00963669" w:rsidRDefault="00043020" w:rsidP="00043020">
      <w:pPr>
        <w:ind w:firstLine="708"/>
        <w:jc w:val="both"/>
        <w:rPr>
          <w:sz w:val="28"/>
          <w:szCs w:val="28"/>
          <w:lang w:val="en-US"/>
        </w:rPr>
      </w:pPr>
      <w:r w:rsidRPr="00963669">
        <w:rPr>
          <w:sz w:val="28"/>
          <w:szCs w:val="28"/>
          <w:lang w:val="en-US"/>
        </w:rPr>
        <w:t>In general, we can conclude that Kazakhstan during the SPAIID-1 implementation made a big step in the creation of the domestic space industry, provided a breakthrough in the development of domestic models of space technologies. Based on the foundation formed under the SPAIID-1, Kazakhstan can count on further expansion of the use of space products and services in the base and market-oriented sectors of the economy and increase the added value of products through introduction of advanced space technologies, transition to the knowledge-intensive economy.</w:t>
      </w:r>
    </w:p>
    <w:p w:rsidR="00043020" w:rsidRPr="00963669" w:rsidRDefault="00043020" w:rsidP="00043020">
      <w:pPr>
        <w:ind w:firstLine="708"/>
        <w:jc w:val="both"/>
        <w:rPr>
          <w:sz w:val="28"/>
          <w:szCs w:val="28"/>
          <w:lang w:val="en-US"/>
        </w:rPr>
      </w:pPr>
      <w:r w:rsidRPr="00963669">
        <w:rPr>
          <w:b/>
          <w:sz w:val="28"/>
          <w:szCs w:val="28"/>
          <w:lang w:val="en-US"/>
        </w:rPr>
        <w:t>Strong points</w:t>
      </w:r>
      <w:r w:rsidRPr="00963669">
        <w:rPr>
          <w:sz w:val="28"/>
          <w:szCs w:val="28"/>
          <w:lang w:val="en-US"/>
        </w:rPr>
        <w:t xml:space="preserve"> of the country’s space industry is the presence of developed space infrastructure in Kazakhstan, including “Baikonur” cosmodrome, availability of high scientific and technical potential for development of space technology, availability of design, technological and industrial bases to create space technology and provide end-user with space products and services. </w:t>
      </w:r>
    </w:p>
    <w:p w:rsidR="00043020" w:rsidRPr="00963669" w:rsidRDefault="00043020" w:rsidP="00043020">
      <w:pPr>
        <w:ind w:firstLine="708"/>
        <w:jc w:val="both"/>
        <w:rPr>
          <w:sz w:val="28"/>
          <w:szCs w:val="28"/>
          <w:lang w:val="en-US"/>
        </w:rPr>
      </w:pPr>
      <w:r w:rsidRPr="00963669">
        <w:rPr>
          <w:b/>
          <w:sz w:val="28"/>
          <w:szCs w:val="28"/>
          <w:lang w:val="en-US"/>
        </w:rPr>
        <w:t>Weak points</w:t>
      </w:r>
      <w:r w:rsidRPr="00963669">
        <w:rPr>
          <w:sz w:val="28"/>
          <w:szCs w:val="28"/>
          <w:lang w:val="en-US"/>
        </w:rPr>
        <w:t xml:space="preserve"> of space industry relate to the fact that it is still in the first stage of its creation. Its main problem is the lack of modern experimental base for space research, which prevents the output of scientific research on creation of national samples of space technology to enter the world level; to the absence of a full-fledged space infrastructure bringing space products and services to end-users; to technological dependence of the space industry of Kazakhstan from foreign partners.</w:t>
      </w:r>
    </w:p>
    <w:p w:rsidR="00043020" w:rsidRPr="00963669" w:rsidRDefault="00043020" w:rsidP="00043020">
      <w:pPr>
        <w:ind w:firstLine="708"/>
        <w:jc w:val="both"/>
        <w:rPr>
          <w:sz w:val="28"/>
          <w:szCs w:val="28"/>
          <w:lang w:val="en-US"/>
        </w:rPr>
      </w:pPr>
      <w:r w:rsidRPr="00963669">
        <w:rPr>
          <w:b/>
          <w:sz w:val="28"/>
          <w:szCs w:val="28"/>
          <w:lang w:val="en-US"/>
        </w:rPr>
        <w:t>Opportunities</w:t>
      </w:r>
      <w:r w:rsidRPr="00963669">
        <w:rPr>
          <w:sz w:val="28"/>
          <w:szCs w:val="28"/>
          <w:lang w:val="en-US"/>
        </w:rPr>
        <w:t xml:space="preserve"> of the space industry development include active development of global space industry, growth in demand of national base and market-oriented sectors of the economy in space technologies, products and services.</w:t>
      </w:r>
    </w:p>
    <w:p w:rsidR="00043020" w:rsidRPr="00963669" w:rsidRDefault="00043020" w:rsidP="00043020">
      <w:pPr>
        <w:ind w:firstLine="708"/>
        <w:jc w:val="both"/>
        <w:rPr>
          <w:sz w:val="28"/>
          <w:szCs w:val="28"/>
          <w:lang w:val="en-US"/>
        </w:rPr>
      </w:pPr>
      <w:r w:rsidRPr="00963669">
        <w:rPr>
          <w:b/>
          <w:sz w:val="28"/>
          <w:szCs w:val="28"/>
          <w:lang w:val="en-US"/>
        </w:rPr>
        <w:t>Threats</w:t>
      </w:r>
      <w:r w:rsidRPr="00963669">
        <w:rPr>
          <w:sz w:val="28"/>
          <w:szCs w:val="28"/>
          <w:lang w:val="en-US"/>
        </w:rPr>
        <w:t xml:space="preserve"> of further development of the space industry include growth of international competition in the space industry; transition of the Russian Federation to a new “Vostochny” cosmodrome; Republic of Kazakhstan refusal of membership in the international control regime for missile technologies.</w:t>
      </w:r>
    </w:p>
    <w:p w:rsidR="00043020" w:rsidRPr="00963669" w:rsidRDefault="00043020" w:rsidP="00043020">
      <w:pPr>
        <w:pStyle w:val="afd"/>
        <w:ind w:firstLine="709"/>
        <w:jc w:val="both"/>
        <w:rPr>
          <w:bCs/>
          <w:sz w:val="28"/>
          <w:szCs w:val="28"/>
          <w:lang w:val="en-US"/>
        </w:rPr>
      </w:pPr>
      <w:r w:rsidRPr="00963669">
        <w:rPr>
          <w:b/>
          <w:sz w:val="28"/>
          <w:szCs w:val="28"/>
          <w:lang w:val="en-US"/>
        </w:rPr>
        <w:t xml:space="preserve">The purpose of the development of space industry </w:t>
      </w:r>
      <w:r w:rsidRPr="00963669">
        <w:rPr>
          <w:sz w:val="28"/>
          <w:szCs w:val="28"/>
          <w:lang w:val="en-US"/>
        </w:rPr>
        <w:t>is the creation of a full-fledged space industry as knowledge-intensive and high-tech sectors of economy, contributing to acceleration of industrial-innovative development of the country, strengthening of the national defense and security, development of science and high technology.</w:t>
      </w:r>
    </w:p>
    <w:p w:rsidR="00043020" w:rsidRPr="00963669" w:rsidRDefault="00043020" w:rsidP="00043020">
      <w:pPr>
        <w:pStyle w:val="afd"/>
        <w:ind w:firstLine="709"/>
        <w:jc w:val="both"/>
        <w:rPr>
          <w:b/>
          <w:bCs/>
          <w:sz w:val="28"/>
          <w:szCs w:val="28"/>
          <w:lang w:val="en-US"/>
        </w:rPr>
      </w:pPr>
      <w:r w:rsidRPr="00963669">
        <w:rPr>
          <w:b/>
          <w:sz w:val="28"/>
          <w:szCs w:val="28"/>
          <w:lang w:val="en-US"/>
        </w:rPr>
        <w:lastRenderedPageBreak/>
        <w:t>To achieve the set goal, solution of the following tasks</w:t>
      </w:r>
      <w:r w:rsidRPr="00963669">
        <w:rPr>
          <w:b/>
          <w:bCs/>
          <w:sz w:val="28"/>
          <w:szCs w:val="28"/>
          <w:lang w:val="en-US"/>
        </w:rPr>
        <w:t xml:space="preserve"> is required.</w:t>
      </w:r>
    </w:p>
    <w:p w:rsidR="00043020" w:rsidRPr="00963669" w:rsidRDefault="00043020" w:rsidP="00787265">
      <w:pPr>
        <w:pStyle w:val="afd"/>
        <w:numPr>
          <w:ilvl w:val="1"/>
          <w:numId w:val="36"/>
        </w:numPr>
        <w:spacing w:after="0"/>
        <w:ind w:left="0" w:firstLine="709"/>
        <w:jc w:val="both"/>
        <w:rPr>
          <w:rFonts w:eastAsia="Consolas"/>
          <w:sz w:val="28"/>
          <w:szCs w:val="28"/>
          <w:lang w:val="en-US" w:eastAsia="en-US"/>
        </w:rPr>
      </w:pPr>
      <w:r w:rsidRPr="00963669">
        <w:rPr>
          <w:rFonts w:eastAsia="Consolas"/>
          <w:sz w:val="28"/>
          <w:szCs w:val="28"/>
          <w:lang w:val="en-US" w:eastAsia="en-US"/>
        </w:rPr>
        <w:t>Development and expansion of the orbital group of SV communications, ERS and scientific and technology purpose.</w:t>
      </w:r>
    </w:p>
    <w:p w:rsidR="00043020" w:rsidRPr="00963669" w:rsidRDefault="00043020" w:rsidP="00787265">
      <w:pPr>
        <w:pStyle w:val="afd"/>
        <w:numPr>
          <w:ilvl w:val="1"/>
          <w:numId w:val="36"/>
        </w:numPr>
        <w:spacing w:after="0"/>
        <w:ind w:left="0" w:firstLine="709"/>
        <w:jc w:val="both"/>
        <w:rPr>
          <w:rFonts w:eastAsia="Consolas"/>
          <w:sz w:val="28"/>
          <w:szCs w:val="28"/>
          <w:lang w:val="en-US" w:eastAsia="en-US"/>
        </w:rPr>
      </w:pPr>
      <w:r w:rsidRPr="00963669">
        <w:rPr>
          <w:rFonts w:eastAsia="Consolas"/>
          <w:sz w:val="28"/>
          <w:szCs w:val="28"/>
          <w:lang w:val="en-US" w:eastAsia="en-US"/>
        </w:rPr>
        <w:t>Development and use of ground space infrastructure facilities, including ATC SV, SDTB ST with pilot production, HSNS, “Baiterek” SRC, ground segments of SS communication and SS ERS.</w:t>
      </w:r>
    </w:p>
    <w:p w:rsidR="00043020" w:rsidRPr="00963669" w:rsidRDefault="00043020" w:rsidP="00787265">
      <w:pPr>
        <w:pStyle w:val="afd"/>
        <w:numPr>
          <w:ilvl w:val="1"/>
          <w:numId w:val="36"/>
        </w:numPr>
        <w:spacing w:after="0"/>
        <w:ind w:left="0" w:firstLine="709"/>
        <w:jc w:val="both"/>
        <w:rPr>
          <w:rFonts w:eastAsia="Consolas"/>
          <w:sz w:val="28"/>
          <w:szCs w:val="28"/>
          <w:lang w:val="en-US" w:eastAsia="en-US"/>
        </w:rPr>
      </w:pPr>
      <w:r w:rsidRPr="00963669">
        <w:rPr>
          <w:rFonts w:eastAsia="Consolas"/>
          <w:sz w:val="28"/>
          <w:szCs w:val="28"/>
          <w:lang w:val="en-US" w:eastAsia="en-US"/>
        </w:rPr>
        <w:t>Development of scientific and technological basis of space activities, modernization and expansion of laboratory and experimental base of space studies.</w:t>
      </w:r>
    </w:p>
    <w:p w:rsidR="00043020" w:rsidRPr="00963669" w:rsidRDefault="00043020" w:rsidP="00787265">
      <w:pPr>
        <w:pStyle w:val="afd"/>
        <w:numPr>
          <w:ilvl w:val="1"/>
          <w:numId w:val="36"/>
        </w:numPr>
        <w:spacing w:after="0"/>
        <w:ind w:left="0" w:firstLine="709"/>
        <w:jc w:val="both"/>
        <w:rPr>
          <w:rFonts w:eastAsia="Consolas"/>
          <w:sz w:val="28"/>
          <w:szCs w:val="28"/>
          <w:lang w:val="en-US" w:eastAsia="en-US"/>
        </w:rPr>
      </w:pPr>
      <w:r w:rsidRPr="00963669">
        <w:rPr>
          <w:rFonts w:eastAsia="Consolas"/>
          <w:sz w:val="28"/>
          <w:szCs w:val="28"/>
          <w:lang w:val="en-US" w:eastAsia="en-US"/>
        </w:rPr>
        <w:t>Human resource development of space industry, providing training, retraining and advanced training of engineers and scientists in the field of space activities in the respective educational institutions and research centers, including within international program “Bolashak.”</w:t>
      </w:r>
    </w:p>
    <w:p w:rsidR="00043020" w:rsidRPr="00963669" w:rsidRDefault="00043020" w:rsidP="00787265">
      <w:pPr>
        <w:pStyle w:val="afd"/>
        <w:numPr>
          <w:ilvl w:val="1"/>
          <w:numId w:val="36"/>
        </w:numPr>
        <w:spacing w:before="0" w:beforeAutospacing="0" w:after="0" w:afterAutospacing="0"/>
        <w:ind w:left="0" w:firstLine="709"/>
        <w:jc w:val="both"/>
        <w:rPr>
          <w:rFonts w:eastAsia="Consolas"/>
          <w:sz w:val="28"/>
          <w:szCs w:val="28"/>
          <w:lang w:val="en-US" w:eastAsia="en-US"/>
        </w:rPr>
      </w:pPr>
      <w:r w:rsidRPr="00963669">
        <w:rPr>
          <w:rFonts w:eastAsia="Consolas"/>
          <w:sz w:val="28"/>
          <w:szCs w:val="28"/>
          <w:lang w:val="en-US" w:eastAsia="en-US"/>
        </w:rPr>
        <w:t xml:space="preserve">Improvement of the regulatory and legal base of space industry. </w:t>
      </w:r>
    </w:p>
    <w:p w:rsidR="00043020" w:rsidRPr="00963669" w:rsidRDefault="00043020" w:rsidP="00043020">
      <w:pPr>
        <w:pStyle w:val="afd"/>
        <w:spacing w:before="0" w:beforeAutospacing="0" w:after="0" w:afterAutospacing="0"/>
        <w:ind w:firstLine="567"/>
        <w:jc w:val="both"/>
        <w:rPr>
          <w:b/>
          <w:bCs/>
          <w:sz w:val="28"/>
          <w:szCs w:val="28"/>
          <w:lang w:val="en-US"/>
        </w:rPr>
      </w:pPr>
      <w:r w:rsidRPr="00963669">
        <w:rPr>
          <w:b/>
          <w:bCs/>
          <w:sz w:val="28"/>
          <w:szCs w:val="28"/>
          <w:lang w:val="en-US"/>
        </w:rPr>
        <w:t>Target indicators</w:t>
      </w:r>
    </w:p>
    <w:p w:rsidR="00043020" w:rsidRPr="00963669" w:rsidRDefault="00043020" w:rsidP="00043020">
      <w:pPr>
        <w:keepNext/>
        <w:keepLines/>
        <w:ind w:firstLine="709"/>
        <w:jc w:val="both"/>
        <w:rPr>
          <w:sz w:val="28"/>
          <w:szCs w:val="28"/>
          <w:lang w:val="en-US"/>
        </w:rPr>
      </w:pPr>
      <w:r w:rsidRPr="00963669">
        <w:rPr>
          <w:sz w:val="28"/>
          <w:szCs w:val="28"/>
          <w:lang w:val="en-US"/>
        </w:rPr>
        <w:t>Program implementation will allow to achieve the following economic indicators in 2019 to the level of 2012 (Table 2.3.2.5):</w:t>
      </w:r>
    </w:p>
    <w:p w:rsidR="00043020" w:rsidRPr="00963669" w:rsidRDefault="00043020" w:rsidP="00787265">
      <w:pPr>
        <w:pStyle w:val="afd"/>
        <w:numPr>
          <w:ilvl w:val="0"/>
          <w:numId w:val="37"/>
        </w:numPr>
        <w:tabs>
          <w:tab w:val="left" w:pos="1134"/>
          <w:tab w:val="left" w:pos="1418"/>
        </w:tabs>
        <w:spacing w:after="0"/>
        <w:ind w:left="0" w:firstLine="709"/>
        <w:jc w:val="both"/>
        <w:rPr>
          <w:sz w:val="28"/>
          <w:szCs w:val="28"/>
          <w:lang w:val="en-US"/>
        </w:rPr>
      </w:pPr>
      <w:r w:rsidRPr="00963669">
        <w:rPr>
          <w:sz w:val="28"/>
          <w:szCs w:val="28"/>
          <w:lang w:val="en-US"/>
        </w:rPr>
        <w:t>Growth of GVA by 30% in 2019 in real terms to the level of 2012.</w:t>
      </w:r>
    </w:p>
    <w:p w:rsidR="00043020" w:rsidRPr="00963669" w:rsidRDefault="00043020" w:rsidP="00787265">
      <w:pPr>
        <w:pStyle w:val="afd"/>
        <w:numPr>
          <w:ilvl w:val="0"/>
          <w:numId w:val="37"/>
        </w:numPr>
        <w:tabs>
          <w:tab w:val="left" w:pos="1134"/>
          <w:tab w:val="left" w:pos="1418"/>
        </w:tabs>
        <w:spacing w:after="0"/>
        <w:ind w:left="0" w:firstLine="709"/>
        <w:jc w:val="both"/>
        <w:rPr>
          <w:sz w:val="28"/>
          <w:szCs w:val="28"/>
          <w:lang w:val="en-US"/>
        </w:rPr>
      </w:pPr>
      <w:r w:rsidRPr="00963669">
        <w:rPr>
          <w:sz w:val="28"/>
          <w:szCs w:val="28"/>
          <w:lang w:val="en-US"/>
        </w:rPr>
        <w:t>Increase the number of highly qualified specialists working in the space sector up to 300 people by 2019.</w:t>
      </w:r>
    </w:p>
    <w:p w:rsidR="00043020" w:rsidRPr="00963669" w:rsidRDefault="00043020" w:rsidP="00787265">
      <w:pPr>
        <w:pStyle w:val="afd"/>
        <w:numPr>
          <w:ilvl w:val="0"/>
          <w:numId w:val="37"/>
        </w:numPr>
        <w:tabs>
          <w:tab w:val="left" w:pos="1134"/>
          <w:tab w:val="left" w:pos="1418"/>
        </w:tabs>
        <w:spacing w:after="0"/>
        <w:ind w:left="0" w:firstLine="709"/>
        <w:jc w:val="both"/>
        <w:rPr>
          <w:sz w:val="28"/>
          <w:szCs w:val="28"/>
          <w:lang w:val="en-US"/>
        </w:rPr>
      </w:pPr>
      <w:r w:rsidRPr="00963669">
        <w:rPr>
          <w:sz w:val="28"/>
          <w:szCs w:val="28"/>
          <w:lang w:val="en-US"/>
        </w:rPr>
        <w:t>Increase the share of scientific and technical developments in the total volume of space research to 50% by 2019.</w:t>
      </w:r>
    </w:p>
    <w:p w:rsidR="00043020" w:rsidRPr="00963669" w:rsidRDefault="00043020" w:rsidP="00787265">
      <w:pPr>
        <w:pStyle w:val="afd"/>
        <w:numPr>
          <w:ilvl w:val="0"/>
          <w:numId w:val="37"/>
        </w:numPr>
        <w:tabs>
          <w:tab w:val="left" w:pos="1134"/>
          <w:tab w:val="left" w:pos="1418"/>
        </w:tabs>
        <w:spacing w:after="0"/>
        <w:ind w:left="0" w:firstLine="709"/>
        <w:jc w:val="both"/>
        <w:rPr>
          <w:sz w:val="28"/>
          <w:szCs w:val="28"/>
          <w:lang w:val="en-US"/>
        </w:rPr>
      </w:pPr>
      <w:r w:rsidRPr="00963669">
        <w:rPr>
          <w:sz w:val="28"/>
          <w:szCs w:val="28"/>
          <w:lang w:val="en-US"/>
        </w:rPr>
        <w:t>Increase the share of scientists with industrial experience of developing space technology to 25% by 2019.</w:t>
      </w:r>
    </w:p>
    <w:p w:rsidR="00043020" w:rsidRPr="00963669" w:rsidRDefault="00043020" w:rsidP="00043020">
      <w:pPr>
        <w:rPr>
          <w:sz w:val="28"/>
          <w:szCs w:val="28"/>
          <w:lang w:val="en-US"/>
        </w:rPr>
      </w:pPr>
      <w:r w:rsidRPr="00963669">
        <w:rPr>
          <w:sz w:val="28"/>
          <w:szCs w:val="28"/>
          <w:lang w:val="en-US"/>
        </w:rPr>
        <w:t>Increase the share of commercialized projects in the total amount of research development to 25% by 2019.</w:t>
      </w:r>
    </w:p>
    <w:p w:rsidR="00043020" w:rsidRPr="00963669" w:rsidRDefault="00043020" w:rsidP="00043020">
      <w:pPr>
        <w:rPr>
          <w:sz w:val="28"/>
          <w:szCs w:val="28"/>
          <w:lang w:val="en-US"/>
        </w:rPr>
      </w:pPr>
    </w:p>
    <w:p w:rsidR="00043020" w:rsidRDefault="00043020" w:rsidP="00043020">
      <w:r w:rsidRPr="00EE2D68">
        <w:t>Table 2.3.2.5. Target indicators space activities</w:t>
      </w:r>
    </w:p>
    <w:tbl>
      <w:tblPr>
        <w:tblW w:w="95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7"/>
        <w:gridCol w:w="849"/>
        <w:gridCol w:w="854"/>
        <w:gridCol w:w="847"/>
        <w:gridCol w:w="851"/>
        <w:gridCol w:w="850"/>
        <w:gridCol w:w="851"/>
        <w:gridCol w:w="850"/>
        <w:gridCol w:w="851"/>
      </w:tblGrid>
      <w:tr w:rsidR="00043020" w:rsidRPr="00542777" w:rsidTr="000C5E16">
        <w:trPr>
          <w:trHeight w:val="315"/>
        </w:trPr>
        <w:tc>
          <w:tcPr>
            <w:tcW w:w="270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jc w:val="center"/>
              <w:rPr>
                <w:b/>
              </w:rPr>
            </w:pPr>
            <w:r>
              <w:rPr>
                <w:b/>
                <w:lang w:val="en-US"/>
              </w:rPr>
              <w:t>T</w:t>
            </w:r>
            <w:r w:rsidRPr="00EE2D68">
              <w:rPr>
                <w:b/>
              </w:rPr>
              <w:t>arget indicators</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jc w:val="center"/>
              <w:rPr>
                <w:b/>
              </w:rPr>
            </w:pPr>
            <w:r w:rsidRPr="00542777">
              <w:rPr>
                <w:b/>
              </w:rPr>
              <w:t>2012</w:t>
            </w:r>
          </w:p>
          <w:p w:rsidR="00043020" w:rsidRPr="00542777" w:rsidRDefault="00043020" w:rsidP="000C5E16">
            <w:pPr>
              <w:pStyle w:val="afd"/>
              <w:jc w:val="center"/>
              <w:rPr>
                <w:b/>
              </w:rPr>
            </w:pPr>
            <w:r>
              <w:rPr>
                <w:b/>
                <w:lang w:val="en-US"/>
              </w:rPr>
              <w:t>R</w:t>
            </w:r>
            <w:r w:rsidRPr="00EE2D68">
              <w:rPr>
                <w:b/>
              </w:rPr>
              <w:t>eport</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jc w:val="center"/>
              <w:rPr>
                <w:b/>
              </w:rPr>
            </w:pPr>
            <w:r w:rsidRPr="00542777">
              <w:rPr>
                <w:b/>
              </w:rPr>
              <w:t>2013</w:t>
            </w:r>
          </w:p>
          <w:p w:rsidR="00043020" w:rsidRPr="00EE2D68" w:rsidRDefault="00043020" w:rsidP="000C5E16">
            <w:pPr>
              <w:pStyle w:val="afd"/>
              <w:jc w:val="center"/>
              <w:rPr>
                <w:b/>
                <w:lang w:val="en-US"/>
              </w:rPr>
            </w:pPr>
            <w:r>
              <w:rPr>
                <w:b/>
                <w:lang w:val="en-US"/>
              </w:rPr>
              <w:t>fact</w:t>
            </w:r>
          </w:p>
        </w:tc>
        <w:tc>
          <w:tcPr>
            <w:tcW w:w="5100"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jc w:val="center"/>
              <w:rPr>
                <w:b/>
              </w:rPr>
            </w:pPr>
            <w:r>
              <w:rPr>
                <w:b/>
                <w:lang w:val="en-US"/>
              </w:rPr>
              <w:t>P</w:t>
            </w:r>
            <w:r w:rsidRPr="00EE2D68">
              <w:rPr>
                <w:b/>
              </w:rPr>
              <w:t>rojection</w:t>
            </w:r>
          </w:p>
        </w:tc>
      </w:tr>
      <w:tr w:rsidR="00043020" w:rsidRPr="00542777" w:rsidTr="000C5E16">
        <w:trPr>
          <w:trHeight w:val="236"/>
        </w:trPr>
        <w:tc>
          <w:tcPr>
            <w:tcW w:w="2707" w:type="dxa"/>
            <w:vMerge/>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rPr>
                <w:b/>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rPr>
                <w:b/>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rPr>
                <w:b/>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jc w:val="center"/>
              <w:rPr>
                <w:b/>
              </w:rPr>
            </w:pPr>
            <w:r w:rsidRPr="00542777">
              <w:rPr>
                <w:b/>
              </w:rPr>
              <w:t>2014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jc w:val="center"/>
              <w:rPr>
                <w:b/>
              </w:rPr>
            </w:pPr>
            <w:r w:rsidRPr="00542777">
              <w:rPr>
                <w:b/>
              </w:rPr>
              <w:t>2015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jc w:val="center"/>
              <w:rPr>
                <w:b/>
              </w:rPr>
            </w:pPr>
            <w:r w:rsidRPr="00542777">
              <w:rPr>
                <w:b/>
              </w:rPr>
              <w:t>2016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jc w:val="center"/>
              <w:rPr>
                <w:b/>
              </w:rPr>
            </w:pPr>
            <w:r w:rsidRPr="00542777">
              <w:rPr>
                <w:b/>
              </w:rPr>
              <w:t>2017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jc w:val="center"/>
              <w:rPr>
                <w:b/>
              </w:rPr>
            </w:pPr>
            <w:r w:rsidRPr="00542777">
              <w:rPr>
                <w:b/>
              </w:rPr>
              <w:t>2018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jc w:val="center"/>
              <w:rPr>
                <w:b/>
              </w:rPr>
            </w:pPr>
            <w:r w:rsidRPr="00542777">
              <w:rPr>
                <w:b/>
              </w:rPr>
              <w:t>2019</w:t>
            </w:r>
          </w:p>
        </w:tc>
      </w:tr>
      <w:tr w:rsidR="00043020" w:rsidRPr="00542777" w:rsidTr="000C5E16">
        <w:trPr>
          <w:trHeight w:val="817"/>
        </w:trPr>
        <w:tc>
          <w:tcPr>
            <w:tcW w:w="2707" w:type="dxa"/>
            <w:tcBorders>
              <w:top w:val="single" w:sz="4" w:space="0" w:color="auto"/>
              <w:left w:val="single" w:sz="4" w:space="0" w:color="auto"/>
              <w:bottom w:val="single" w:sz="4" w:space="0" w:color="auto"/>
              <w:right w:val="single" w:sz="4" w:space="0" w:color="auto"/>
            </w:tcBorders>
            <w:shd w:val="clear" w:color="auto" w:fill="FFFFFF"/>
            <w:hideMark/>
          </w:tcPr>
          <w:p w:rsidR="00043020" w:rsidRPr="00247C0F" w:rsidRDefault="00043020" w:rsidP="000C5E16">
            <w:pPr>
              <w:rPr>
                <w:lang w:val="en-US"/>
              </w:rPr>
            </w:pPr>
            <w:r w:rsidRPr="00247C0F">
              <w:rPr>
                <w:lang w:val="en-US"/>
              </w:rPr>
              <w:t xml:space="preserve">GVA growth in 2019 in real terms to the level of 2012,% </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jc w:val="center"/>
            </w:pPr>
            <w:r w:rsidRPr="00542777">
              <w:t>100</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w:t>
            </w:r>
          </w:p>
        </w:tc>
        <w:tc>
          <w:tcPr>
            <w:tcW w:w="8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106</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112</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118</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124</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130</w:t>
            </w:r>
          </w:p>
        </w:tc>
      </w:tr>
      <w:tr w:rsidR="00043020" w:rsidRPr="00542777" w:rsidTr="000C5E16">
        <w:trPr>
          <w:trHeight w:val="817"/>
        </w:trPr>
        <w:tc>
          <w:tcPr>
            <w:tcW w:w="2707" w:type="dxa"/>
            <w:tcBorders>
              <w:top w:val="single" w:sz="4" w:space="0" w:color="auto"/>
              <w:left w:val="single" w:sz="4" w:space="0" w:color="auto"/>
              <w:bottom w:val="single" w:sz="4" w:space="0" w:color="auto"/>
              <w:right w:val="single" w:sz="4" w:space="0" w:color="auto"/>
            </w:tcBorders>
            <w:shd w:val="clear" w:color="auto" w:fill="FFFFFF"/>
            <w:hideMark/>
          </w:tcPr>
          <w:p w:rsidR="00043020" w:rsidRPr="00043020" w:rsidRDefault="00043020" w:rsidP="000C5E16">
            <w:pPr>
              <w:rPr>
                <w:lang w:val="en-US"/>
              </w:rPr>
            </w:pPr>
            <w:r w:rsidRPr="00043020">
              <w:rPr>
                <w:lang w:val="en-US"/>
              </w:rPr>
              <w:t xml:space="preserve">Increase the number of highly qualified specialists working in the space industry, people </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jc w:val="center"/>
            </w:pPr>
            <w:r w:rsidRPr="00542777">
              <w:t>-</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w:t>
            </w:r>
          </w:p>
        </w:tc>
        <w:tc>
          <w:tcPr>
            <w:tcW w:w="8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60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120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180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240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300</w:t>
            </w:r>
          </w:p>
        </w:tc>
      </w:tr>
      <w:tr w:rsidR="00043020" w:rsidRPr="00542777" w:rsidTr="000C5E16">
        <w:trPr>
          <w:trHeight w:val="817"/>
        </w:trPr>
        <w:tc>
          <w:tcPr>
            <w:tcW w:w="2707" w:type="dxa"/>
            <w:tcBorders>
              <w:top w:val="single" w:sz="4" w:space="0" w:color="auto"/>
              <w:left w:val="single" w:sz="4" w:space="0" w:color="auto"/>
              <w:bottom w:val="single" w:sz="4" w:space="0" w:color="auto"/>
              <w:right w:val="single" w:sz="4" w:space="0" w:color="auto"/>
            </w:tcBorders>
            <w:shd w:val="clear" w:color="auto" w:fill="FFFFFF"/>
            <w:hideMark/>
          </w:tcPr>
          <w:p w:rsidR="00043020" w:rsidRPr="00043020" w:rsidRDefault="00043020" w:rsidP="000C5E16">
            <w:pPr>
              <w:rPr>
                <w:lang w:val="en-US"/>
              </w:rPr>
            </w:pPr>
            <w:r w:rsidRPr="00043020">
              <w:rPr>
                <w:lang w:val="en-US"/>
              </w:rPr>
              <w:lastRenderedPageBreak/>
              <w:t xml:space="preserve">Share scientific and technical developments in the total space research,% </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jc w:val="center"/>
            </w:pPr>
            <w:r w:rsidRPr="00542777">
              <w:t>21</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21</w:t>
            </w:r>
          </w:p>
        </w:tc>
        <w:tc>
          <w:tcPr>
            <w:tcW w:w="8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21</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26</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31</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36</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42</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50</w:t>
            </w:r>
          </w:p>
        </w:tc>
      </w:tr>
      <w:tr w:rsidR="00043020" w:rsidRPr="00542777" w:rsidTr="000C5E16">
        <w:trPr>
          <w:trHeight w:val="683"/>
        </w:trPr>
        <w:tc>
          <w:tcPr>
            <w:tcW w:w="2707" w:type="dxa"/>
            <w:tcBorders>
              <w:top w:val="single" w:sz="4" w:space="0" w:color="auto"/>
              <w:left w:val="single" w:sz="4" w:space="0" w:color="auto"/>
              <w:bottom w:val="single" w:sz="4" w:space="0" w:color="auto"/>
              <w:right w:val="single" w:sz="4" w:space="0" w:color="auto"/>
            </w:tcBorders>
            <w:shd w:val="clear" w:color="auto" w:fill="FFFFFF"/>
            <w:hideMark/>
          </w:tcPr>
          <w:p w:rsidR="00043020" w:rsidRPr="00043020" w:rsidRDefault="00043020" w:rsidP="000C5E16">
            <w:pPr>
              <w:rPr>
                <w:lang w:val="en-US"/>
              </w:rPr>
            </w:pPr>
            <w:r w:rsidRPr="00043020">
              <w:rPr>
                <w:lang w:val="en-US"/>
              </w:rPr>
              <w:t xml:space="preserve">Win scientists with industrial experience developing space technology,% </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jc w:val="center"/>
            </w:pPr>
            <w:r w:rsidRPr="00542777">
              <w:t>15</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15</w:t>
            </w:r>
          </w:p>
        </w:tc>
        <w:tc>
          <w:tcPr>
            <w:tcW w:w="8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15</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15</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20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20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20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t>25</w:t>
            </w:r>
          </w:p>
        </w:tc>
      </w:tr>
      <w:tr w:rsidR="00043020" w:rsidRPr="00542777" w:rsidTr="000C5E16">
        <w:trPr>
          <w:trHeight w:val="683"/>
        </w:trPr>
        <w:tc>
          <w:tcPr>
            <w:tcW w:w="2707" w:type="dxa"/>
            <w:tcBorders>
              <w:top w:val="single" w:sz="4" w:space="0" w:color="auto"/>
              <w:left w:val="single" w:sz="4" w:space="0" w:color="auto"/>
              <w:bottom w:val="single" w:sz="4" w:space="0" w:color="auto"/>
              <w:right w:val="single" w:sz="4" w:space="0" w:color="auto"/>
            </w:tcBorders>
            <w:shd w:val="clear" w:color="auto" w:fill="FFFFFF"/>
            <w:hideMark/>
          </w:tcPr>
          <w:p w:rsidR="00043020" w:rsidRPr="00043020" w:rsidRDefault="00043020" w:rsidP="000C5E16">
            <w:pPr>
              <w:rPr>
                <w:lang w:val="en-US"/>
              </w:rPr>
            </w:pPr>
            <w:r w:rsidRPr="00043020">
              <w:rPr>
                <w:lang w:val="en-US"/>
              </w:rPr>
              <w:t>Win commercialized projects in the total amount of research and development,%</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jc w:val="center"/>
            </w:pPr>
            <w:r w:rsidRPr="00542777">
              <w:rPr>
                <w:szCs w:val="20"/>
              </w:rPr>
              <w:t>8,7</w:t>
            </w:r>
          </w:p>
        </w:tc>
        <w:tc>
          <w:tcPr>
            <w:tcW w:w="8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rPr>
                <w:szCs w:val="20"/>
              </w:rPr>
              <w:t>13</w:t>
            </w:r>
          </w:p>
        </w:tc>
        <w:tc>
          <w:tcPr>
            <w:tcW w:w="8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rPr>
                <w:szCs w:val="20"/>
              </w:rPr>
              <w:t>17,4</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rPr>
                <w:szCs w:val="20"/>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rPr>
                <w:szCs w:val="20"/>
              </w:rPr>
              <w:t>19</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rPr>
                <w:szCs w:val="20"/>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rPr>
                <w:szCs w:val="20"/>
              </w:rPr>
              <w:t>23</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3020" w:rsidRPr="00542777" w:rsidRDefault="00043020" w:rsidP="000C5E16">
            <w:pPr>
              <w:pStyle w:val="afd"/>
              <w:jc w:val="center"/>
            </w:pPr>
            <w:r w:rsidRPr="00542777">
              <w:rPr>
                <w:szCs w:val="20"/>
              </w:rPr>
              <w:t>25</w:t>
            </w:r>
          </w:p>
        </w:tc>
      </w:tr>
    </w:tbl>
    <w:p w:rsidR="00043020" w:rsidRPr="00542777" w:rsidRDefault="00043020" w:rsidP="00043020"/>
    <w:p w:rsidR="00043020" w:rsidRPr="00963669" w:rsidRDefault="00043020" w:rsidP="00043020">
      <w:pPr>
        <w:ind w:firstLine="709"/>
        <w:jc w:val="both"/>
        <w:rPr>
          <w:b/>
          <w:sz w:val="28"/>
          <w:szCs w:val="28"/>
        </w:rPr>
      </w:pPr>
      <w:r w:rsidRPr="00963669">
        <w:rPr>
          <w:b/>
          <w:sz w:val="28"/>
          <w:szCs w:val="28"/>
        </w:rPr>
        <w:t>Priorities of space industry development</w:t>
      </w:r>
    </w:p>
    <w:p w:rsidR="00043020" w:rsidRPr="00963669" w:rsidRDefault="00043020" w:rsidP="00043020">
      <w:pPr>
        <w:rPr>
          <w:sz w:val="28"/>
          <w:szCs w:val="28"/>
        </w:rPr>
      </w:pPr>
    </w:p>
    <w:p w:rsidR="00043020" w:rsidRPr="00963669" w:rsidRDefault="00043020" w:rsidP="00043020">
      <w:pPr>
        <w:pStyle w:val="afd"/>
        <w:ind w:firstLine="709"/>
        <w:contextualSpacing/>
        <w:jc w:val="both"/>
        <w:rPr>
          <w:sz w:val="28"/>
          <w:szCs w:val="28"/>
          <w:lang w:val="en-US"/>
        </w:rPr>
      </w:pPr>
      <w:r w:rsidRPr="00963669">
        <w:rPr>
          <w:sz w:val="28"/>
          <w:szCs w:val="28"/>
          <w:lang w:val="en-US"/>
        </w:rPr>
        <w:t>Priority activities in the space industry are research and development to create samples of domestic space equipment and technology, providing technical operation of space communications systems, ERS and navigation, bringing products and services of these space systems to end users in a variety of sectors of economy.</w:t>
      </w:r>
    </w:p>
    <w:p w:rsidR="00043020" w:rsidRPr="00963669" w:rsidRDefault="00043020" w:rsidP="00043020">
      <w:pPr>
        <w:pStyle w:val="afd"/>
        <w:ind w:firstLine="709"/>
        <w:contextualSpacing/>
        <w:jc w:val="both"/>
        <w:rPr>
          <w:sz w:val="28"/>
          <w:szCs w:val="28"/>
          <w:lang w:val="en-US"/>
        </w:rPr>
      </w:pPr>
      <w:r w:rsidRPr="00963669">
        <w:rPr>
          <w:sz w:val="28"/>
          <w:szCs w:val="28"/>
          <w:lang w:val="en-US"/>
        </w:rPr>
        <w:t>From 2015 to 2019 the state policy in the development of space industry will be aimed at increasing the use of space products and services of space communications systems, ERS and navigation for innovation development of basic and market-oriented sectors of economy, introduction of production of new space technologies into various branches.</w:t>
      </w:r>
    </w:p>
    <w:p w:rsidR="00043020" w:rsidRPr="00963669" w:rsidRDefault="00043020" w:rsidP="00043020">
      <w:pPr>
        <w:pStyle w:val="afd"/>
        <w:spacing w:before="0" w:beforeAutospacing="0" w:after="0" w:afterAutospacing="0"/>
        <w:ind w:firstLine="709"/>
        <w:jc w:val="both"/>
        <w:rPr>
          <w:sz w:val="28"/>
          <w:szCs w:val="28"/>
          <w:lang w:val="en-US"/>
        </w:rPr>
      </w:pPr>
      <w:r w:rsidRPr="00963669">
        <w:rPr>
          <w:sz w:val="28"/>
          <w:szCs w:val="28"/>
          <w:lang w:val="en-US"/>
        </w:rPr>
        <w:t>In the five-year period implementation of 10 projects within the Industrialization Map, scheduled to launch in the period 2015-2019 is provided (2.3.2.7).</w:t>
      </w:r>
    </w:p>
    <w:p w:rsidR="00043020" w:rsidRPr="00011188" w:rsidRDefault="00043020" w:rsidP="00043020">
      <w:pPr>
        <w:pStyle w:val="afd"/>
        <w:spacing w:before="0" w:beforeAutospacing="0" w:after="0" w:afterAutospacing="0"/>
        <w:ind w:firstLine="709"/>
        <w:jc w:val="both"/>
        <w:rPr>
          <w:sz w:val="28"/>
          <w:szCs w:val="28"/>
          <w:lang w:val="en-US"/>
        </w:rPr>
      </w:pPr>
    </w:p>
    <w:p w:rsidR="00043020" w:rsidRDefault="00043020" w:rsidP="00043020">
      <w:pPr>
        <w:pStyle w:val="afd"/>
        <w:spacing w:before="0" w:beforeAutospacing="0" w:after="0" w:afterAutospacing="0"/>
        <w:rPr>
          <w:sz w:val="20"/>
          <w:szCs w:val="20"/>
          <w:lang w:val="en-US"/>
        </w:rPr>
      </w:pPr>
      <w:r w:rsidRPr="00247C0F">
        <w:rPr>
          <w:sz w:val="20"/>
          <w:szCs w:val="20"/>
          <w:lang w:val="en-US"/>
        </w:rPr>
        <w:t>Table 2.3.2.6. Projects within the Industrialization Map, planned for launch in the period 2015 - 2019 years</w:t>
      </w:r>
    </w:p>
    <w:tbl>
      <w:tblPr>
        <w:tblW w:w="9645" w:type="dxa"/>
        <w:tblInd w:w="108" w:type="dxa"/>
        <w:tblLayout w:type="fixed"/>
        <w:tblLook w:val="04A0"/>
      </w:tblPr>
      <w:tblGrid>
        <w:gridCol w:w="425"/>
        <w:gridCol w:w="2548"/>
        <w:gridCol w:w="1282"/>
        <w:gridCol w:w="1135"/>
        <w:gridCol w:w="1418"/>
        <w:gridCol w:w="1135"/>
        <w:gridCol w:w="1702"/>
      </w:tblGrid>
      <w:tr w:rsidR="00043020" w:rsidRPr="00542777" w:rsidTr="000C5E16">
        <w:trPr>
          <w:tblHeader/>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spacing w:before="0" w:beforeAutospacing="0" w:after="0" w:afterAutospacing="0"/>
              <w:ind w:left="-108" w:right="-108"/>
              <w:jc w:val="center"/>
              <w:rPr>
                <w:b/>
                <w:sz w:val="20"/>
                <w:szCs w:val="20"/>
              </w:rPr>
            </w:pPr>
            <w:r w:rsidRPr="00542777">
              <w:rPr>
                <w:b/>
                <w:sz w:val="20"/>
                <w:szCs w:val="20"/>
              </w:rPr>
              <w:t>№</w:t>
            </w:r>
          </w:p>
        </w:tc>
        <w:tc>
          <w:tcPr>
            <w:tcW w:w="2548" w:type="dxa"/>
            <w:tcBorders>
              <w:top w:val="single" w:sz="4" w:space="0" w:color="auto"/>
              <w:left w:val="single" w:sz="4" w:space="0" w:color="auto"/>
              <w:bottom w:val="single" w:sz="4" w:space="0" w:color="auto"/>
              <w:right w:val="single" w:sz="4" w:space="0" w:color="auto"/>
            </w:tcBorders>
            <w:shd w:val="clear" w:color="auto" w:fill="FFFFFF"/>
            <w:hideMark/>
          </w:tcPr>
          <w:p w:rsidR="00043020" w:rsidRPr="00247C0F" w:rsidRDefault="00043020" w:rsidP="000C5E16">
            <w:pPr>
              <w:rPr>
                <w:b/>
                <w:sz w:val="20"/>
                <w:szCs w:val="20"/>
              </w:rPr>
            </w:pPr>
            <w:r>
              <w:rPr>
                <w:b/>
                <w:sz w:val="20"/>
                <w:szCs w:val="20"/>
              </w:rPr>
              <w:t>N</w:t>
            </w:r>
            <w:r w:rsidRPr="00247C0F">
              <w:rPr>
                <w:b/>
                <w:sz w:val="20"/>
                <w:szCs w:val="20"/>
              </w:rPr>
              <w:t xml:space="preserve">ame of project </w:t>
            </w:r>
          </w:p>
        </w:tc>
        <w:tc>
          <w:tcPr>
            <w:tcW w:w="1282" w:type="dxa"/>
            <w:tcBorders>
              <w:top w:val="single" w:sz="4" w:space="0" w:color="auto"/>
              <w:left w:val="nil"/>
              <w:bottom w:val="single" w:sz="4" w:space="0" w:color="auto"/>
              <w:right w:val="single" w:sz="4" w:space="0" w:color="auto"/>
            </w:tcBorders>
            <w:shd w:val="clear" w:color="auto" w:fill="FFFFFF"/>
            <w:hideMark/>
          </w:tcPr>
          <w:p w:rsidR="00043020" w:rsidRPr="00247C0F" w:rsidRDefault="00043020" w:rsidP="000C5E16">
            <w:pPr>
              <w:rPr>
                <w:b/>
                <w:sz w:val="20"/>
                <w:szCs w:val="20"/>
              </w:rPr>
            </w:pPr>
            <w:r>
              <w:rPr>
                <w:b/>
                <w:sz w:val="20"/>
                <w:szCs w:val="20"/>
              </w:rPr>
              <w:t>R</w:t>
            </w:r>
            <w:r w:rsidRPr="00247C0F">
              <w:rPr>
                <w:b/>
                <w:sz w:val="20"/>
                <w:szCs w:val="20"/>
              </w:rPr>
              <w:t xml:space="preserve">egion </w:t>
            </w:r>
          </w:p>
        </w:tc>
        <w:tc>
          <w:tcPr>
            <w:tcW w:w="1135" w:type="dxa"/>
            <w:tcBorders>
              <w:top w:val="single" w:sz="4" w:space="0" w:color="auto"/>
              <w:left w:val="nil"/>
              <w:bottom w:val="single" w:sz="4" w:space="0" w:color="auto"/>
              <w:right w:val="single" w:sz="4" w:space="0" w:color="auto"/>
            </w:tcBorders>
            <w:shd w:val="clear" w:color="auto" w:fill="FFFFFF"/>
            <w:hideMark/>
          </w:tcPr>
          <w:p w:rsidR="00043020" w:rsidRPr="00247C0F" w:rsidRDefault="00043020" w:rsidP="000C5E16">
            <w:pPr>
              <w:rPr>
                <w:b/>
                <w:sz w:val="20"/>
                <w:szCs w:val="20"/>
              </w:rPr>
            </w:pPr>
            <w:r w:rsidRPr="00247C0F">
              <w:rPr>
                <w:b/>
                <w:sz w:val="20"/>
                <w:szCs w:val="20"/>
              </w:rPr>
              <w:t xml:space="preserve">Creating jobs, people </w:t>
            </w:r>
          </w:p>
        </w:tc>
        <w:tc>
          <w:tcPr>
            <w:tcW w:w="1418" w:type="dxa"/>
            <w:tcBorders>
              <w:top w:val="single" w:sz="4" w:space="0" w:color="auto"/>
              <w:left w:val="nil"/>
              <w:bottom w:val="single" w:sz="4" w:space="0" w:color="auto"/>
              <w:right w:val="single" w:sz="4" w:space="0" w:color="auto"/>
            </w:tcBorders>
            <w:shd w:val="clear" w:color="auto" w:fill="FFFFFF"/>
            <w:hideMark/>
          </w:tcPr>
          <w:p w:rsidR="00043020" w:rsidRPr="00043020" w:rsidRDefault="00043020" w:rsidP="000C5E16">
            <w:pPr>
              <w:rPr>
                <w:b/>
                <w:sz w:val="20"/>
                <w:szCs w:val="20"/>
                <w:lang w:val="en-US"/>
              </w:rPr>
            </w:pPr>
            <w:r w:rsidRPr="00043020">
              <w:rPr>
                <w:b/>
                <w:sz w:val="20"/>
                <w:szCs w:val="20"/>
                <w:lang w:val="en-US"/>
              </w:rPr>
              <w:t xml:space="preserve">The volume of investments, ml.tenge </w:t>
            </w:r>
          </w:p>
        </w:tc>
        <w:tc>
          <w:tcPr>
            <w:tcW w:w="1135" w:type="dxa"/>
            <w:tcBorders>
              <w:top w:val="single" w:sz="4" w:space="0" w:color="auto"/>
              <w:left w:val="nil"/>
              <w:bottom w:val="single" w:sz="4" w:space="0" w:color="auto"/>
              <w:right w:val="single" w:sz="4" w:space="0" w:color="auto"/>
            </w:tcBorders>
            <w:shd w:val="clear" w:color="auto" w:fill="FFFFFF"/>
            <w:hideMark/>
          </w:tcPr>
          <w:p w:rsidR="00043020" w:rsidRPr="00247C0F" w:rsidRDefault="00043020" w:rsidP="000C5E16">
            <w:pPr>
              <w:rPr>
                <w:b/>
                <w:sz w:val="20"/>
                <w:szCs w:val="20"/>
              </w:rPr>
            </w:pPr>
            <w:r w:rsidRPr="00247C0F">
              <w:rPr>
                <w:b/>
                <w:sz w:val="20"/>
                <w:szCs w:val="20"/>
              </w:rPr>
              <w:t xml:space="preserve">Commissioning </w:t>
            </w:r>
          </w:p>
        </w:tc>
        <w:tc>
          <w:tcPr>
            <w:tcW w:w="1702" w:type="dxa"/>
            <w:tcBorders>
              <w:top w:val="single" w:sz="4" w:space="0" w:color="auto"/>
              <w:left w:val="nil"/>
              <w:bottom w:val="single" w:sz="4" w:space="0" w:color="auto"/>
              <w:right w:val="single" w:sz="4" w:space="0" w:color="auto"/>
            </w:tcBorders>
            <w:shd w:val="clear" w:color="auto" w:fill="FFFFFF"/>
            <w:hideMark/>
          </w:tcPr>
          <w:p w:rsidR="00043020" w:rsidRDefault="00043020" w:rsidP="000C5E16">
            <w:r w:rsidRPr="00374A51">
              <w:rPr>
                <w:b/>
                <w:sz w:val="18"/>
                <w:szCs w:val="18"/>
              </w:rPr>
              <w:t>Power in real terms</w:t>
            </w:r>
          </w:p>
        </w:tc>
      </w:tr>
      <w:tr w:rsidR="00043020" w:rsidRPr="00542777" w:rsidTr="000C5E16">
        <w:trPr>
          <w:trHeight w:val="20"/>
        </w:trPr>
        <w:tc>
          <w:tcPr>
            <w:tcW w:w="425" w:type="dxa"/>
            <w:tcBorders>
              <w:top w:val="nil"/>
              <w:left w:val="single" w:sz="4" w:space="0" w:color="auto"/>
              <w:bottom w:val="single" w:sz="4" w:space="0" w:color="auto"/>
              <w:right w:val="single" w:sz="4" w:space="0" w:color="auto"/>
            </w:tcBorders>
            <w:vAlign w:val="center"/>
            <w:hideMark/>
          </w:tcPr>
          <w:p w:rsidR="00043020" w:rsidRPr="00247C0F" w:rsidRDefault="00043020" w:rsidP="000C5E16">
            <w:pPr>
              <w:pStyle w:val="afd"/>
              <w:rPr>
                <w:sz w:val="20"/>
                <w:szCs w:val="20"/>
                <w:lang w:val="en-US"/>
              </w:rPr>
            </w:pPr>
            <w:r w:rsidRPr="00247C0F">
              <w:rPr>
                <w:sz w:val="20"/>
                <w:szCs w:val="20"/>
                <w:lang w:val="en-US"/>
              </w:rPr>
              <w:t>1</w:t>
            </w:r>
          </w:p>
        </w:tc>
        <w:tc>
          <w:tcPr>
            <w:tcW w:w="2548" w:type="dxa"/>
            <w:tcBorders>
              <w:top w:val="nil"/>
              <w:left w:val="single" w:sz="4" w:space="0" w:color="auto"/>
              <w:bottom w:val="single" w:sz="4" w:space="0" w:color="auto"/>
              <w:right w:val="single" w:sz="4" w:space="0" w:color="auto"/>
            </w:tcBorders>
            <w:hideMark/>
          </w:tcPr>
          <w:p w:rsidR="00043020" w:rsidRPr="00043020" w:rsidRDefault="00043020" w:rsidP="000C5E16">
            <w:pPr>
              <w:pStyle w:val="afd"/>
              <w:rPr>
                <w:sz w:val="20"/>
                <w:szCs w:val="20"/>
              </w:rPr>
            </w:pPr>
            <w:r w:rsidRPr="00542777">
              <w:rPr>
                <w:sz w:val="20"/>
                <w:szCs w:val="20"/>
              </w:rPr>
              <w:t>Создание</w:t>
            </w:r>
            <w:r w:rsidRPr="00043020">
              <w:rPr>
                <w:sz w:val="20"/>
                <w:szCs w:val="20"/>
              </w:rPr>
              <w:t xml:space="preserve"> </w:t>
            </w:r>
            <w:r w:rsidRPr="00542777">
              <w:rPr>
                <w:sz w:val="20"/>
                <w:szCs w:val="20"/>
              </w:rPr>
              <w:t>сборочно</w:t>
            </w:r>
            <w:r w:rsidRPr="00043020">
              <w:rPr>
                <w:sz w:val="20"/>
                <w:szCs w:val="20"/>
              </w:rPr>
              <w:t>-</w:t>
            </w:r>
            <w:r w:rsidRPr="00542777">
              <w:rPr>
                <w:sz w:val="20"/>
                <w:szCs w:val="20"/>
              </w:rPr>
              <w:t>испытательного</w:t>
            </w:r>
            <w:r w:rsidRPr="00043020">
              <w:rPr>
                <w:sz w:val="20"/>
                <w:szCs w:val="20"/>
              </w:rPr>
              <w:t xml:space="preserve"> </w:t>
            </w:r>
            <w:r w:rsidRPr="00542777">
              <w:rPr>
                <w:sz w:val="20"/>
                <w:szCs w:val="20"/>
              </w:rPr>
              <w:t>комплекса</w:t>
            </w:r>
            <w:r w:rsidRPr="00043020">
              <w:rPr>
                <w:sz w:val="20"/>
                <w:szCs w:val="20"/>
              </w:rPr>
              <w:t xml:space="preserve"> </w:t>
            </w:r>
            <w:r w:rsidRPr="00542777">
              <w:rPr>
                <w:sz w:val="20"/>
                <w:szCs w:val="20"/>
              </w:rPr>
              <w:t>космических</w:t>
            </w:r>
            <w:r w:rsidRPr="00043020">
              <w:rPr>
                <w:sz w:val="20"/>
                <w:szCs w:val="20"/>
              </w:rPr>
              <w:t xml:space="preserve"> </w:t>
            </w:r>
            <w:r w:rsidRPr="00542777">
              <w:rPr>
                <w:sz w:val="20"/>
                <w:szCs w:val="20"/>
              </w:rPr>
              <w:t>аппаратов</w:t>
            </w:r>
          </w:p>
        </w:tc>
        <w:tc>
          <w:tcPr>
            <w:tcW w:w="1282" w:type="dxa"/>
            <w:tcBorders>
              <w:top w:val="nil"/>
              <w:left w:val="nil"/>
              <w:bottom w:val="single" w:sz="4" w:space="0" w:color="auto"/>
              <w:right w:val="single" w:sz="4" w:space="0" w:color="auto"/>
            </w:tcBorders>
            <w:vAlign w:val="center"/>
            <w:hideMark/>
          </w:tcPr>
          <w:p w:rsidR="00043020" w:rsidRPr="00247C0F" w:rsidRDefault="00043020" w:rsidP="000C5E16">
            <w:pPr>
              <w:pStyle w:val="afd"/>
              <w:ind w:left="-102" w:right="-108"/>
              <w:jc w:val="center"/>
              <w:rPr>
                <w:sz w:val="20"/>
                <w:szCs w:val="20"/>
                <w:lang w:val="en-US"/>
              </w:rPr>
            </w:pPr>
            <w:r w:rsidRPr="00247C0F">
              <w:rPr>
                <w:sz w:val="20"/>
                <w:szCs w:val="20"/>
                <w:lang w:val="en-US"/>
              </w:rPr>
              <w:t>Astana</w:t>
            </w:r>
          </w:p>
        </w:tc>
        <w:tc>
          <w:tcPr>
            <w:tcW w:w="1135" w:type="dxa"/>
            <w:tcBorders>
              <w:top w:val="nil"/>
              <w:left w:val="nil"/>
              <w:bottom w:val="single" w:sz="4" w:space="0" w:color="auto"/>
              <w:right w:val="single" w:sz="4" w:space="0" w:color="auto"/>
            </w:tcBorders>
            <w:vAlign w:val="center"/>
            <w:hideMark/>
          </w:tcPr>
          <w:p w:rsidR="00043020" w:rsidRPr="00247C0F" w:rsidRDefault="00043020" w:rsidP="000C5E16">
            <w:pPr>
              <w:pStyle w:val="afd"/>
              <w:rPr>
                <w:sz w:val="20"/>
                <w:szCs w:val="20"/>
                <w:lang w:val="en-US"/>
              </w:rPr>
            </w:pPr>
            <w:r w:rsidRPr="00247C0F">
              <w:rPr>
                <w:sz w:val="20"/>
                <w:szCs w:val="20"/>
                <w:lang w:val="en-US"/>
              </w:rPr>
              <w:t>200</w:t>
            </w:r>
          </w:p>
        </w:tc>
        <w:tc>
          <w:tcPr>
            <w:tcW w:w="1418" w:type="dxa"/>
            <w:tcBorders>
              <w:top w:val="nil"/>
              <w:left w:val="nil"/>
              <w:bottom w:val="single" w:sz="4" w:space="0" w:color="auto"/>
              <w:right w:val="single" w:sz="4" w:space="0" w:color="auto"/>
            </w:tcBorders>
            <w:vAlign w:val="center"/>
            <w:hideMark/>
          </w:tcPr>
          <w:p w:rsidR="00043020" w:rsidRPr="00247C0F" w:rsidRDefault="00043020" w:rsidP="000C5E16">
            <w:pPr>
              <w:pStyle w:val="afd"/>
              <w:rPr>
                <w:sz w:val="20"/>
                <w:szCs w:val="20"/>
                <w:lang w:val="en-US"/>
              </w:rPr>
            </w:pPr>
            <w:r w:rsidRPr="00247C0F">
              <w:rPr>
                <w:sz w:val="20"/>
                <w:szCs w:val="20"/>
                <w:lang w:val="en-US"/>
              </w:rPr>
              <w:t>48,2</w:t>
            </w:r>
          </w:p>
        </w:tc>
        <w:tc>
          <w:tcPr>
            <w:tcW w:w="1135" w:type="dxa"/>
            <w:tcBorders>
              <w:top w:val="nil"/>
              <w:left w:val="nil"/>
              <w:bottom w:val="single" w:sz="4" w:space="0" w:color="auto"/>
              <w:right w:val="single" w:sz="4" w:space="0" w:color="auto"/>
            </w:tcBorders>
            <w:vAlign w:val="center"/>
            <w:hideMark/>
          </w:tcPr>
          <w:p w:rsidR="00043020" w:rsidRPr="00247C0F" w:rsidRDefault="00043020" w:rsidP="000C5E16">
            <w:pPr>
              <w:pStyle w:val="afd"/>
              <w:rPr>
                <w:sz w:val="20"/>
                <w:szCs w:val="20"/>
                <w:lang w:val="en-US"/>
              </w:rPr>
            </w:pPr>
            <w:r w:rsidRPr="00247C0F">
              <w:rPr>
                <w:sz w:val="20"/>
                <w:szCs w:val="20"/>
                <w:lang w:val="en-US"/>
              </w:rPr>
              <w:t xml:space="preserve">2015 </w:t>
            </w:r>
            <w:r w:rsidRPr="00542777">
              <w:rPr>
                <w:sz w:val="20"/>
                <w:szCs w:val="20"/>
              </w:rPr>
              <w:t>г</w:t>
            </w:r>
            <w:r w:rsidRPr="00247C0F">
              <w:rPr>
                <w:sz w:val="20"/>
                <w:szCs w:val="20"/>
                <w:lang w:val="en-US"/>
              </w:rPr>
              <w:t>.</w:t>
            </w:r>
          </w:p>
        </w:tc>
        <w:tc>
          <w:tcPr>
            <w:tcW w:w="1702" w:type="dxa"/>
            <w:tcBorders>
              <w:top w:val="nil"/>
              <w:left w:val="nil"/>
              <w:bottom w:val="single" w:sz="4" w:space="0" w:color="auto"/>
              <w:right w:val="single" w:sz="4" w:space="0" w:color="auto"/>
            </w:tcBorders>
            <w:vAlign w:val="center"/>
            <w:hideMark/>
          </w:tcPr>
          <w:p w:rsidR="00043020" w:rsidRPr="00247C0F" w:rsidRDefault="00043020" w:rsidP="000C5E16">
            <w:pPr>
              <w:pStyle w:val="afd"/>
              <w:rPr>
                <w:sz w:val="20"/>
                <w:szCs w:val="20"/>
                <w:lang w:val="en-US"/>
              </w:rPr>
            </w:pPr>
            <w:r w:rsidRPr="00247C0F">
              <w:rPr>
                <w:sz w:val="20"/>
                <w:szCs w:val="20"/>
                <w:lang w:val="en-US"/>
              </w:rPr>
              <w:t xml:space="preserve">2 </w:t>
            </w:r>
            <w:r w:rsidRPr="00542777">
              <w:rPr>
                <w:sz w:val="20"/>
                <w:szCs w:val="20"/>
              </w:rPr>
              <w:t>КА</w:t>
            </w:r>
            <w:r w:rsidRPr="00247C0F">
              <w:rPr>
                <w:sz w:val="20"/>
                <w:szCs w:val="20"/>
                <w:lang w:val="en-US"/>
              </w:rPr>
              <w:t xml:space="preserve"> </w:t>
            </w:r>
            <w:r w:rsidRPr="00542777">
              <w:rPr>
                <w:sz w:val="20"/>
                <w:szCs w:val="20"/>
              </w:rPr>
              <w:t>в</w:t>
            </w:r>
            <w:r w:rsidRPr="00247C0F">
              <w:rPr>
                <w:sz w:val="20"/>
                <w:szCs w:val="20"/>
                <w:lang w:val="en-US"/>
              </w:rPr>
              <w:t xml:space="preserve"> 3 </w:t>
            </w:r>
            <w:r w:rsidRPr="00542777">
              <w:rPr>
                <w:sz w:val="20"/>
                <w:szCs w:val="20"/>
              </w:rPr>
              <w:t>года</w:t>
            </w:r>
          </w:p>
        </w:tc>
      </w:tr>
      <w:tr w:rsidR="00043020" w:rsidRPr="00542777" w:rsidTr="000C5E16">
        <w:trPr>
          <w:trHeight w:val="20"/>
        </w:trPr>
        <w:tc>
          <w:tcPr>
            <w:tcW w:w="425" w:type="dxa"/>
            <w:tcBorders>
              <w:top w:val="nil"/>
              <w:left w:val="single" w:sz="4" w:space="0" w:color="auto"/>
              <w:bottom w:val="single" w:sz="4" w:space="0" w:color="auto"/>
              <w:right w:val="single" w:sz="4" w:space="0" w:color="auto"/>
            </w:tcBorders>
            <w:vAlign w:val="center"/>
            <w:hideMark/>
          </w:tcPr>
          <w:p w:rsidR="00043020" w:rsidRPr="00247C0F" w:rsidRDefault="00043020" w:rsidP="000C5E16">
            <w:pPr>
              <w:pStyle w:val="afd"/>
              <w:rPr>
                <w:sz w:val="20"/>
                <w:szCs w:val="20"/>
                <w:lang w:val="en-US"/>
              </w:rPr>
            </w:pPr>
            <w:r w:rsidRPr="00247C0F">
              <w:rPr>
                <w:sz w:val="20"/>
                <w:szCs w:val="20"/>
                <w:lang w:val="en-US"/>
              </w:rPr>
              <w:t>2</w:t>
            </w:r>
          </w:p>
        </w:tc>
        <w:tc>
          <w:tcPr>
            <w:tcW w:w="2548" w:type="dxa"/>
            <w:tcBorders>
              <w:top w:val="nil"/>
              <w:left w:val="single" w:sz="4" w:space="0" w:color="auto"/>
              <w:bottom w:val="single" w:sz="4" w:space="0" w:color="auto"/>
              <w:right w:val="single" w:sz="4" w:space="0" w:color="auto"/>
            </w:tcBorders>
            <w:hideMark/>
          </w:tcPr>
          <w:p w:rsidR="00043020" w:rsidRPr="00542777" w:rsidRDefault="00043020" w:rsidP="000C5E16">
            <w:pPr>
              <w:pStyle w:val="afd"/>
              <w:rPr>
                <w:b/>
                <w:bCs/>
                <w:sz w:val="20"/>
                <w:szCs w:val="20"/>
              </w:rPr>
            </w:pPr>
            <w:r w:rsidRPr="00542777">
              <w:rPr>
                <w:sz w:val="20"/>
                <w:szCs w:val="20"/>
              </w:rPr>
              <w:t>Создание КРК «Байтерек» на космодроме «Байконур»</w:t>
            </w:r>
          </w:p>
        </w:tc>
        <w:tc>
          <w:tcPr>
            <w:tcW w:w="1282" w:type="dxa"/>
            <w:tcBorders>
              <w:top w:val="nil"/>
              <w:left w:val="nil"/>
              <w:bottom w:val="single" w:sz="4" w:space="0" w:color="auto"/>
              <w:right w:val="single" w:sz="4" w:space="0" w:color="auto"/>
            </w:tcBorders>
            <w:vAlign w:val="center"/>
            <w:hideMark/>
          </w:tcPr>
          <w:p w:rsidR="00043020" w:rsidRPr="00542777" w:rsidRDefault="00043020" w:rsidP="000C5E16">
            <w:pPr>
              <w:pStyle w:val="afd"/>
              <w:ind w:left="-102" w:right="-108"/>
              <w:jc w:val="center"/>
              <w:rPr>
                <w:sz w:val="20"/>
                <w:szCs w:val="20"/>
              </w:rPr>
            </w:pPr>
            <w:r w:rsidRPr="00366AFA">
              <w:rPr>
                <w:sz w:val="20"/>
                <w:szCs w:val="20"/>
              </w:rPr>
              <w:t>Kyzylorda region</w:t>
            </w:r>
          </w:p>
        </w:tc>
        <w:tc>
          <w:tcPr>
            <w:tcW w:w="1135" w:type="dxa"/>
            <w:tcBorders>
              <w:top w:val="nil"/>
              <w:left w:val="nil"/>
              <w:bottom w:val="single" w:sz="4" w:space="0" w:color="auto"/>
              <w:right w:val="single" w:sz="4" w:space="0" w:color="auto"/>
            </w:tcBorders>
            <w:vAlign w:val="center"/>
            <w:hideMark/>
          </w:tcPr>
          <w:p w:rsidR="00043020" w:rsidRPr="00542777" w:rsidRDefault="00043020" w:rsidP="000C5E16">
            <w:pPr>
              <w:pStyle w:val="afd"/>
              <w:rPr>
                <w:sz w:val="20"/>
                <w:szCs w:val="20"/>
              </w:rPr>
            </w:pPr>
            <w:r w:rsidRPr="00542777">
              <w:rPr>
                <w:sz w:val="20"/>
                <w:szCs w:val="20"/>
              </w:rPr>
              <w:t>200</w:t>
            </w:r>
          </w:p>
        </w:tc>
        <w:tc>
          <w:tcPr>
            <w:tcW w:w="1418" w:type="dxa"/>
            <w:tcBorders>
              <w:top w:val="nil"/>
              <w:left w:val="nil"/>
              <w:bottom w:val="single" w:sz="4" w:space="0" w:color="auto"/>
              <w:right w:val="single" w:sz="4" w:space="0" w:color="auto"/>
            </w:tcBorders>
            <w:vAlign w:val="center"/>
            <w:hideMark/>
          </w:tcPr>
          <w:p w:rsidR="00043020" w:rsidRPr="00542777" w:rsidRDefault="00043020" w:rsidP="000C5E16">
            <w:pPr>
              <w:pStyle w:val="afd"/>
              <w:rPr>
                <w:sz w:val="20"/>
                <w:szCs w:val="20"/>
              </w:rPr>
            </w:pPr>
            <w:r w:rsidRPr="00542777">
              <w:rPr>
                <w:sz w:val="20"/>
                <w:szCs w:val="20"/>
              </w:rPr>
              <w:t>11,7</w:t>
            </w:r>
          </w:p>
        </w:tc>
        <w:tc>
          <w:tcPr>
            <w:tcW w:w="1135" w:type="dxa"/>
            <w:tcBorders>
              <w:top w:val="nil"/>
              <w:left w:val="nil"/>
              <w:bottom w:val="single" w:sz="4" w:space="0" w:color="auto"/>
              <w:right w:val="single" w:sz="4" w:space="0" w:color="auto"/>
            </w:tcBorders>
            <w:vAlign w:val="center"/>
            <w:hideMark/>
          </w:tcPr>
          <w:p w:rsidR="00043020" w:rsidRPr="00542777" w:rsidRDefault="00043020" w:rsidP="000C5E16">
            <w:pPr>
              <w:pStyle w:val="afd"/>
              <w:rPr>
                <w:sz w:val="20"/>
                <w:szCs w:val="20"/>
              </w:rPr>
            </w:pPr>
            <w:r w:rsidRPr="00542777">
              <w:rPr>
                <w:sz w:val="20"/>
                <w:szCs w:val="20"/>
              </w:rPr>
              <w:t>2019 г.</w:t>
            </w:r>
          </w:p>
        </w:tc>
        <w:tc>
          <w:tcPr>
            <w:tcW w:w="1702" w:type="dxa"/>
            <w:tcBorders>
              <w:top w:val="nil"/>
              <w:left w:val="nil"/>
              <w:bottom w:val="single" w:sz="4" w:space="0" w:color="auto"/>
              <w:right w:val="single" w:sz="4" w:space="0" w:color="auto"/>
            </w:tcBorders>
            <w:vAlign w:val="center"/>
            <w:hideMark/>
          </w:tcPr>
          <w:p w:rsidR="00043020" w:rsidRPr="00542777" w:rsidRDefault="00043020" w:rsidP="000C5E16">
            <w:pPr>
              <w:pStyle w:val="afd"/>
              <w:rPr>
                <w:sz w:val="20"/>
                <w:szCs w:val="20"/>
              </w:rPr>
            </w:pPr>
            <w:r w:rsidRPr="00542777">
              <w:rPr>
                <w:sz w:val="20"/>
                <w:szCs w:val="20"/>
              </w:rPr>
              <w:t>2 пуска РН в год</w:t>
            </w:r>
          </w:p>
        </w:tc>
      </w:tr>
    </w:tbl>
    <w:p w:rsidR="00043020" w:rsidRPr="00542777" w:rsidRDefault="00043020" w:rsidP="00043020">
      <w:pPr>
        <w:pStyle w:val="afd"/>
        <w:spacing w:before="0" w:beforeAutospacing="0" w:after="0" w:afterAutospacing="0"/>
        <w:jc w:val="both"/>
        <w:rPr>
          <w:sz w:val="20"/>
          <w:szCs w:val="20"/>
        </w:rPr>
      </w:pPr>
    </w:p>
    <w:p w:rsidR="00043020" w:rsidRPr="00542777" w:rsidRDefault="00043020" w:rsidP="00043020">
      <w:pPr>
        <w:pStyle w:val="afd"/>
        <w:spacing w:before="0" w:beforeAutospacing="0" w:after="0" w:afterAutospacing="0"/>
        <w:jc w:val="both"/>
        <w:rPr>
          <w:sz w:val="20"/>
          <w:szCs w:val="20"/>
        </w:rPr>
      </w:pPr>
      <w:r w:rsidRPr="00542777">
        <w:rPr>
          <w:sz w:val="20"/>
          <w:szCs w:val="20"/>
        </w:rPr>
        <w:t>Таблица 2.3.2.7. Перспективные проекты, планируемые к заявлению и к запуску за период 2015 – 2019 годы</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548"/>
        <w:gridCol w:w="1282"/>
        <w:gridCol w:w="1135"/>
        <w:gridCol w:w="1418"/>
        <w:gridCol w:w="1135"/>
        <w:gridCol w:w="1702"/>
      </w:tblGrid>
      <w:tr w:rsidR="00043020" w:rsidRPr="00542777" w:rsidTr="000C5E16">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spacing w:before="0" w:beforeAutospacing="0" w:after="0" w:afterAutospacing="0"/>
              <w:ind w:left="-108" w:right="-108"/>
              <w:jc w:val="center"/>
              <w:rPr>
                <w:b/>
                <w:sz w:val="20"/>
                <w:szCs w:val="20"/>
              </w:rPr>
            </w:pPr>
            <w:r w:rsidRPr="00542777">
              <w:rPr>
                <w:b/>
                <w:sz w:val="20"/>
                <w:szCs w:val="20"/>
              </w:rPr>
              <w:t>№</w:t>
            </w:r>
          </w:p>
        </w:tc>
        <w:tc>
          <w:tcPr>
            <w:tcW w:w="25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spacing w:before="0" w:beforeAutospacing="0" w:after="0" w:afterAutospacing="0"/>
              <w:ind w:left="-108" w:right="-108"/>
              <w:jc w:val="center"/>
              <w:rPr>
                <w:b/>
                <w:bCs/>
                <w:sz w:val="20"/>
                <w:szCs w:val="20"/>
              </w:rPr>
            </w:pPr>
            <w:r w:rsidRPr="00542777">
              <w:rPr>
                <w:b/>
                <w:sz w:val="20"/>
                <w:szCs w:val="20"/>
              </w:rPr>
              <w:t>Наименование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spacing w:before="0" w:beforeAutospacing="0" w:after="0" w:afterAutospacing="0"/>
              <w:ind w:left="-108" w:right="-108"/>
              <w:jc w:val="center"/>
              <w:rPr>
                <w:b/>
                <w:bCs/>
                <w:sz w:val="20"/>
                <w:szCs w:val="20"/>
              </w:rPr>
            </w:pPr>
            <w:r w:rsidRPr="00542777">
              <w:rPr>
                <w:b/>
                <w:bCs/>
                <w:sz w:val="20"/>
                <w:szCs w:val="20"/>
              </w:rPr>
              <w:t>Регион</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spacing w:before="0" w:beforeAutospacing="0" w:after="0" w:afterAutospacing="0"/>
              <w:ind w:left="-108" w:right="-108"/>
              <w:jc w:val="center"/>
              <w:rPr>
                <w:b/>
                <w:bCs/>
                <w:sz w:val="20"/>
                <w:szCs w:val="20"/>
              </w:rPr>
            </w:pPr>
            <w:r w:rsidRPr="00542777">
              <w:rPr>
                <w:b/>
                <w:bCs/>
                <w:sz w:val="20"/>
                <w:szCs w:val="20"/>
              </w:rPr>
              <w:t>Создание рабочих мест, чел</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spacing w:before="0" w:beforeAutospacing="0" w:after="0" w:afterAutospacing="0"/>
              <w:ind w:left="-108" w:right="-108"/>
              <w:jc w:val="center"/>
              <w:rPr>
                <w:b/>
                <w:bCs/>
                <w:sz w:val="20"/>
                <w:szCs w:val="20"/>
              </w:rPr>
            </w:pPr>
            <w:r w:rsidRPr="00542777">
              <w:rPr>
                <w:b/>
                <w:bCs/>
                <w:sz w:val="20"/>
                <w:szCs w:val="20"/>
              </w:rPr>
              <w:t>Объем инвестиций, млрд тенге</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spacing w:before="0" w:beforeAutospacing="0" w:after="0" w:afterAutospacing="0"/>
              <w:ind w:left="-108" w:right="-108"/>
              <w:jc w:val="center"/>
              <w:rPr>
                <w:b/>
                <w:bCs/>
                <w:sz w:val="20"/>
                <w:szCs w:val="20"/>
              </w:rPr>
            </w:pPr>
            <w:r w:rsidRPr="00542777">
              <w:rPr>
                <w:b/>
                <w:bCs/>
                <w:sz w:val="20"/>
                <w:szCs w:val="20"/>
              </w:rPr>
              <w:t>Ввод в эксплуатацию</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3020" w:rsidRPr="00542777" w:rsidRDefault="00043020" w:rsidP="000C5E16">
            <w:pPr>
              <w:pStyle w:val="afd"/>
              <w:spacing w:before="0" w:beforeAutospacing="0" w:after="0" w:afterAutospacing="0"/>
              <w:ind w:left="-108" w:right="-108"/>
              <w:jc w:val="center"/>
              <w:rPr>
                <w:b/>
                <w:bCs/>
                <w:sz w:val="20"/>
                <w:szCs w:val="20"/>
              </w:rPr>
            </w:pPr>
            <w:r w:rsidRPr="00542777">
              <w:rPr>
                <w:b/>
                <w:bCs/>
                <w:sz w:val="20"/>
                <w:szCs w:val="20"/>
              </w:rPr>
              <w:t>Мощность, в натуральном выражении</w:t>
            </w:r>
          </w:p>
        </w:tc>
      </w:tr>
      <w:tr w:rsidR="00043020" w:rsidRPr="00366AFA" w:rsidTr="000C5E16">
        <w:trPr>
          <w:trHeight w:val="20"/>
        </w:trPr>
        <w:tc>
          <w:tcPr>
            <w:tcW w:w="42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rPr>
                <w:sz w:val="20"/>
                <w:szCs w:val="20"/>
              </w:rPr>
            </w:pPr>
            <w:r w:rsidRPr="00542777">
              <w:rPr>
                <w:sz w:val="20"/>
                <w:szCs w:val="20"/>
              </w:rPr>
              <w:t>1</w:t>
            </w:r>
          </w:p>
        </w:tc>
        <w:tc>
          <w:tcPr>
            <w:tcW w:w="2548" w:type="dxa"/>
            <w:tcBorders>
              <w:top w:val="single" w:sz="4" w:space="0" w:color="auto"/>
              <w:left w:val="single" w:sz="4" w:space="0" w:color="auto"/>
              <w:bottom w:val="single" w:sz="4" w:space="0" w:color="auto"/>
              <w:right w:val="single" w:sz="4" w:space="0" w:color="auto"/>
            </w:tcBorders>
            <w:hideMark/>
          </w:tcPr>
          <w:p w:rsidR="00043020" w:rsidRPr="00366AFA" w:rsidRDefault="00043020" w:rsidP="000C5E16">
            <w:pPr>
              <w:rPr>
                <w:sz w:val="20"/>
                <w:szCs w:val="20"/>
                <w:lang w:val="en-US"/>
              </w:rPr>
            </w:pPr>
            <w:r w:rsidRPr="00366AFA">
              <w:rPr>
                <w:sz w:val="20"/>
                <w:szCs w:val="20"/>
                <w:lang w:val="en-US"/>
              </w:rPr>
              <w:t xml:space="preserve">Creating and launching a high-resolution radar </w:t>
            </w:r>
            <w:r w:rsidRPr="00366AFA">
              <w:rPr>
                <w:sz w:val="20"/>
                <w:szCs w:val="20"/>
                <w:lang w:val="en-US"/>
              </w:rPr>
              <w:lastRenderedPageBreak/>
              <w:t xml:space="preserve">satellites </w:t>
            </w:r>
            <w:r w:rsidRPr="00043020">
              <w:rPr>
                <w:sz w:val="20"/>
                <w:szCs w:val="20"/>
                <w:lang w:val="en-US"/>
              </w:rPr>
              <w:t>“</w:t>
            </w:r>
            <w:r w:rsidRPr="00366AFA">
              <w:rPr>
                <w:sz w:val="20"/>
                <w:szCs w:val="20"/>
                <w:lang w:val="en-US"/>
              </w:rPr>
              <w:t>KazSAR 1</w:t>
            </w:r>
            <w:r w:rsidRPr="00043020">
              <w:rPr>
                <w:sz w:val="20"/>
                <w:szCs w:val="20"/>
                <w:lang w:val="en-US"/>
              </w:rPr>
              <w:t>”</w:t>
            </w:r>
          </w:p>
        </w:tc>
        <w:tc>
          <w:tcPr>
            <w:tcW w:w="1282"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ind w:left="-102" w:right="-108"/>
              <w:jc w:val="center"/>
              <w:rPr>
                <w:sz w:val="20"/>
                <w:szCs w:val="20"/>
              </w:rPr>
            </w:pPr>
            <w:r>
              <w:rPr>
                <w:sz w:val="20"/>
                <w:szCs w:val="20"/>
              </w:rPr>
              <w:lastRenderedPageBreak/>
              <w:t>Astana</w:t>
            </w:r>
          </w:p>
        </w:tc>
        <w:tc>
          <w:tcPr>
            <w:tcW w:w="113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48,6</w:t>
            </w:r>
          </w:p>
        </w:tc>
        <w:tc>
          <w:tcPr>
            <w:tcW w:w="113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 xml:space="preserve">2019 </w:t>
            </w:r>
          </w:p>
        </w:tc>
        <w:tc>
          <w:tcPr>
            <w:tcW w:w="1702" w:type="dxa"/>
            <w:tcBorders>
              <w:top w:val="single" w:sz="4" w:space="0" w:color="auto"/>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 xml:space="preserve">When shooting high-resolution </w:t>
            </w:r>
            <w:r w:rsidRPr="00043020">
              <w:rPr>
                <w:sz w:val="20"/>
                <w:szCs w:val="20"/>
                <w:lang w:val="en-US"/>
              </w:rPr>
              <w:lastRenderedPageBreak/>
              <w:t xml:space="preserve">100,000 sq.km. night, when shooting in a scanning mode, 3 million square kilometers per day </w:t>
            </w:r>
          </w:p>
        </w:tc>
      </w:tr>
      <w:tr w:rsidR="00043020" w:rsidRPr="00366AFA" w:rsidTr="000C5E16">
        <w:trPr>
          <w:trHeight w:val="20"/>
        </w:trPr>
        <w:tc>
          <w:tcPr>
            <w:tcW w:w="42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rPr>
                <w:sz w:val="20"/>
                <w:szCs w:val="20"/>
              </w:rPr>
            </w:pPr>
            <w:r w:rsidRPr="00542777">
              <w:rPr>
                <w:sz w:val="20"/>
                <w:szCs w:val="20"/>
              </w:rPr>
              <w:lastRenderedPageBreak/>
              <w:t>2</w:t>
            </w:r>
          </w:p>
        </w:tc>
        <w:tc>
          <w:tcPr>
            <w:tcW w:w="2548" w:type="dxa"/>
            <w:tcBorders>
              <w:top w:val="single" w:sz="4" w:space="0" w:color="auto"/>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Create a space system of scientific and technological applications</w:t>
            </w:r>
          </w:p>
        </w:tc>
        <w:tc>
          <w:tcPr>
            <w:tcW w:w="1282"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ind w:left="-102" w:right="-108"/>
              <w:jc w:val="center"/>
              <w:rPr>
                <w:sz w:val="20"/>
                <w:szCs w:val="20"/>
              </w:rPr>
            </w:pPr>
            <w:r>
              <w:rPr>
                <w:sz w:val="20"/>
                <w:szCs w:val="20"/>
              </w:rPr>
              <w:t>Astana</w:t>
            </w:r>
          </w:p>
        </w:tc>
        <w:tc>
          <w:tcPr>
            <w:tcW w:w="113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6,0</w:t>
            </w:r>
          </w:p>
        </w:tc>
        <w:tc>
          <w:tcPr>
            <w:tcW w:w="113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 xml:space="preserve">2016 </w:t>
            </w:r>
          </w:p>
        </w:tc>
        <w:tc>
          <w:tcPr>
            <w:tcW w:w="1702" w:type="dxa"/>
            <w:tcBorders>
              <w:top w:val="single" w:sz="4" w:space="0" w:color="auto"/>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 xml:space="preserve">Payload - 2 units, design documentation SC - 1 package documentation. </w:t>
            </w:r>
          </w:p>
        </w:tc>
      </w:tr>
      <w:tr w:rsidR="00043020" w:rsidRPr="00366AFA" w:rsidTr="000C5E16">
        <w:trPr>
          <w:trHeight w:val="20"/>
        </w:trPr>
        <w:tc>
          <w:tcPr>
            <w:tcW w:w="42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rPr>
                <w:sz w:val="20"/>
                <w:szCs w:val="20"/>
              </w:rPr>
            </w:pPr>
            <w:r w:rsidRPr="00542777">
              <w:rPr>
                <w:sz w:val="20"/>
                <w:szCs w:val="20"/>
              </w:rPr>
              <w:t>3</w:t>
            </w:r>
          </w:p>
        </w:tc>
        <w:tc>
          <w:tcPr>
            <w:tcW w:w="2548" w:type="dxa"/>
            <w:tcBorders>
              <w:top w:val="single" w:sz="4" w:space="0" w:color="auto"/>
              <w:left w:val="single" w:sz="4" w:space="0" w:color="auto"/>
              <w:bottom w:val="single" w:sz="4" w:space="0" w:color="auto"/>
              <w:right w:val="single" w:sz="4" w:space="0" w:color="auto"/>
            </w:tcBorders>
            <w:hideMark/>
          </w:tcPr>
          <w:p w:rsidR="00043020" w:rsidRPr="00366AFA" w:rsidRDefault="00043020" w:rsidP="000C5E16">
            <w:pPr>
              <w:rPr>
                <w:sz w:val="20"/>
                <w:szCs w:val="20"/>
              </w:rPr>
            </w:pPr>
            <w:r w:rsidRPr="00366AFA">
              <w:rPr>
                <w:sz w:val="20"/>
                <w:szCs w:val="20"/>
              </w:rPr>
              <w:t>Network expansion DSSVSN</w:t>
            </w:r>
          </w:p>
        </w:tc>
        <w:tc>
          <w:tcPr>
            <w:tcW w:w="1282"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ind w:left="-102" w:right="-108"/>
              <w:jc w:val="center"/>
              <w:rPr>
                <w:sz w:val="20"/>
                <w:szCs w:val="20"/>
              </w:rPr>
            </w:pPr>
            <w:r>
              <w:rPr>
                <w:sz w:val="20"/>
                <w:szCs w:val="20"/>
              </w:rPr>
              <w:t>Astana</w:t>
            </w:r>
          </w:p>
        </w:tc>
        <w:tc>
          <w:tcPr>
            <w:tcW w:w="113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0,6</w:t>
            </w:r>
          </w:p>
        </w:tc>
        <w:tc>
          <w:tcPr>
            <w:tcW w:w="113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 xml:space="preserve">2019 </w:t>
            </w:r>
          </w:p>
        </w:tc>
        <w:tc>
          <w:tcPr>
            <w:tcW w:w="1702" w:type="dxa"/>
            <w:tcBorders>
              <w:top w:val="single" w:sz="4" w:space="0" w:color="auto"/>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 xml:space="preserve">Covering the territory of Kazakhstan - 76% </w:t>
            </w:r>
          </w:p>
        </w:tc>
      </w:tr>
      <w:tr w:rsidR="00043020" w:rsidRPr="00366AFA" w:rsidTr="000C5E16">
        <w:trPr>
          <w:trHeight w:val="20"/>
        </w:trPr>
        <w:tc>
          <w:tcPr>
            <w:tcW w:w="42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rPr>
                <w:sz w:val="20"/>
                <w:szCs w:val="20"/>
              </w:rPr>
            </w:pPr>
            <w:r w:rsidRPr="00542777">
              <w:rPr>
                <w:sz w:val="20"/>
                <w:szCs w:val="20"/>
              </w:rPr>
              <w:t>4</w:t>
            </w:r>
          </w:p>
        </w:tc>
        <w:tc>
          <w:tcPr>
            <w:tcW w:w="2548" w:type="dxa"/>
            <w:tcBorders>
              <w:top w:val="single" w:sz="4" w:space="0" w:color="auto"/>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Establishment of the National Space Technology Laboratories</w:t>
            </w:r>
          </w:p>
        </w:tc>
        <w:tc>
          <w:tcPr>
            <w:tcW w:w="1282"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ind w:left="-102" w:right="-108"/>
              <w:jc w:val="center"/>
              <w:rPr>
                <w:sz w:val="20"/>
                <w:szCs w:val="20"/>
              </w:rPr>
            </w:pPr>
            <w:r>
              <w:rPr>
                <w:sz w:val="20"/>
                <w:szCs w:val="20"/>
              </w:rPr>
              <w:t>Astana</w:t>
            </w:r>
          </w:p>
        </w:tc>
        <w:tc>
          <w:tcPr>
            <w:tcW w:w="113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 xml:space="preserve">2019 </w:t>
            </w:r>
          </w:p>
        </w:tc>
        <w:tc>
          <w:tcPr>
            <w:tcW w:w="1702" w:type="dxa"/>
            <w:tcBorders>
              <w:top w:val="single" w:sz="4" w:space="0" w:color="auto"/>
              <w:left w:val="single" w:sz="4" w:space="0" w:color="auto"/>
              <w:bottom w:val="single" w:sz="4" w:space="0" w:color="auto"/>
              <w:right w:val="single" w:sz="4" w:space="0" w:color="auto"/>
            </w:tcBorders>
            <w:hideMark/>
          </w:tcPr>
          <w:p w:rsidR="00043020" w:rsidRPr="00366AFA" w:rsidRDefault="00043020" w:rsidP="000C5E16">
            <w:pPr>
              <w:rPr>
                <w:sz w:val="20"/>
                <w:szCs w:val="20"/>
              </w:rPr>
            </w:pPr>
            <w:r w:rsidRPr="00366AFA">
              <w:rPr>
                <w:sz w:val="20"/>
                <w:szCs w:val="20"/>
              </w:rPr>
              <w:t xml:space="preserve">29 types of tests </w:t>
            </w:r>
          </w:p>
        </w:tc>
      </w:tr>
      <w:tr w:rsidR="00043020" w:rsidRPr="00366AFA" w:rsidTr="000C5E16">
        <w:trPr>
          <w:trHeight w:val="20"/>
        </w:trPr>
        <w:tc>
          <w:tcPr>
            <w:tcW w:w="42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rPr>
                <w:sz w:val="20"/>
                <w:szCs w:val="20"/>
              </w:rPr>
            </w:pPr>
            <w:r w:rsidRPr="00542777">
              <w:rPr>
                <w:sz w:val="20"/>
                <w:szCs w:val="20"/>
              </w:rPr>
              <w:t>5</w:t>
            </w:r>
          </w:p>
        </w:tc>
        <w:tc>
          <w:tcPr>
            <w:tcW w:w="2548" w:type="dxa"/>
            <w:tcBorders>
              <w:top w:val="single" w:sz="4" w:space="0" w:color="auto"/>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Modernization and expansion of laboratory and experimental base for Space Studies</w:t>
            </w:r>
          </w:p>
        </w:tc>
        <w:tc>
          <w:tcPr>
            <w:tcW w:w="1282"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ind w:left="-102" w:right="-108"/>
              <w:jc w:val="center"/>
              <w:rPr>
                <w:sz w:val="20"/>
                <w:szCs w:val="20"/>
              </w:rPr>
            </w:pPr>
            <w:r>
              <w:rPr>
                <w:sz w:val="20"/>
                <w:szCs w:val="20"/>
              </w:rPr>
              <w:t>Almaty</w:t>
            </w:r>
          </w:p>
        </w:tc>
        <w:tc>
          <w:tcPr>
            <w:tcW w:w="113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21,7</w:t>
            </w:r>
          </w:p>
        </w:tc>
        <w:tc>
          <w:tcPr>
            <w:tcW w:w="113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 xml:space="preserve">2018 </w:t>
            </w:r>
          </w:p>
        </w:tc>
        <w:tc>
          <w:tcPr>
            <w:tcW w:w="1702" w:type="dxa"/>
            <w:tcBorders>
              <w:top w:val="single" w:sz="4" w:space="0" w:color="auto"/>
              <w:left w:val="single" w:sz="4" w:space="0" w:color="auto"/>
              <w:bottom w:val="single" w:sz="4" w:space="0" w:color="auto"/>
              <w:right w:val="single" w:sz="4" w:space="0" w:color="auto"/>
            </w:tcBorders>
            <w:hideMark/>
          </w:tcPr>
          <w:p w:rsidR="00043020" w:rsidRPr="00366AFA" w:rsidRDefault="00043020" w:rsidP="000C5E16">
            <w:pPr>
              <w:rPr>
                <w:sz w:val="20"/>
                <w:szCs w:val="20"/>
              </w:rPr>
            </w:pPr>
            <w:r w:rsidRPr="00366AFA">
              <w:rPr>
                <w:sz w:val="20"/>
                <w:szCs w:val="20"/>
              </w:rPr>
              <w:t xml:space="preserve">6 new pilot-testing laboratories </w:t>
            </w:r>
          </w:p>
        </w:tc>
      </w:tr>
      <w:tr w:rsidR="00043020" w:rsidRPr="00366AFA" w:rsidTr="000C5E16">
        <w:trPr>
          <w:trHeight w:val="20"/>
        </w:trPr>
        <w:tc>
          <w:tcPr>
            <w:tcW w:w="42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rPr>
                <w:sz w:val="20"/>
                <w:szCs w:val="20"/>
              </w:rPr>
            </w:pPr>
            <w:r w:rsidRPr="00542777">
              <w:rPr>
                <w:sz w:val="20"/>
                <w:szCs w:val="20"/>
              </w:rPr>
              <w:t>6</w:t>
            </w:r>
          </w:p>
        </w:tc>
        <w:tc>
          <w:tcPr>
            <w:tcW w:w="2548" w:type="dxa"/>
            <w:tcBorders>
              <w:top w:val="single" w:sz="4" w:space="0" w:color="auto"/>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Creating Chemical and Environmental Laboratory in Zhezkazgan</w:t>
            </w:r>
          </w:p>
        </w:tc>
        <w:tc>
          <w:tcPr>
            <w:tcW w:w="1282"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ind w:left="-102" w:right="-108"/>
              <w:jc w:val="center"/>
              <w:rPr>
                <w:sz w:val="20"/>
                <w:szCs w:val="20"/>
              </w:rPr>
            </w:pPr>
            <w:r w:rsidRPr="00366AFA">
              <w:rPr>
                <w:sz w:val="20"/>
                <w:szCs w:val="20"/>
              </w:rPr>
              <w:t>Karaganda region</w:t>
            </w:r>
          </w:p>
        </w:tc>
        <w:tc>
          <w:tcPr>
            <w:tcW w:w="113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0,42</w:t>
            </w:r>
          </w:p>
        </w:tc>
        <w:tc>
          <w:tcPr>
            <w:tcW w:w="113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 xml:space="preserve">2019 </w:t>
            </w:r>
          </w:p>
        </w:tc>
        <w:tc>
          <w:tcPr>
            <w:tcW w:w="1702" w:type="dxa"/>
            <w:tcBorders>
              <w:top w:val="single" w:sz="4" w:space="0" w:color="auto"/>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 xml:space="preserve">One own scientific and technical laboratory with the expectation of 10,000 tests per year </w:t>
            </w:r>
          </w:p>
        </w:tc>
      </w:tr>
      <w:tr w:rsidR="00043020" w:rsidRPr="00366AFA" w:rsidTr="000C5E16">
        <w:trPr>
          <w:trHeight w:val="20"/>
        </w:trPr>
        <w:tc>
          <w:tcPr>
            <w:tcW w:w="42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rPr>
                <w:sz w:val="20"/>
                <w:szCs w:val="20"/>
              </w:rPr>
            </w:pPr>
            <w:r w:rsidRPr="00542777">
              <w:rPr>
                <w:sz w:val="20"/>
                <w:szCs w:val="20"/>
              </w:rPr>
              <w:t>7</w:t>
            </w:r>
          </w:p>
        </w:tc>
        <w:tc>
          <w:tcPr>
            <w:tcW w:w="2548" w:type="dxa"/>
            <w:tcBorders>
              <w:top w:val="single" w:sz="4" w:space="0" w:color="auto"/>
              <w:left w:val="single" w:sz="4" w:space="0" w:color="auto"/>
              <w:bottom w:val="single" w:sz="4" w:space="0" w:color="auto"/>
              <w:right w:val="single" w:sz="4" w:space="0" w:color="auto"/>
            </w:tcBorders>
            <w:hideMark/>
          </w:tcPr>
          <w:p w:rsidR="00043020" w:rsidRPr="00366AFA" w:rsidRDefault="00043020" w:rsidP="000C5E16">
            <w:pPr>
              <w:rPr>
                <w:sz w:val="20"/>
                <w:szCs w:val="20"/>
                <w:lang w:val="en-US"/>
              </w:rPr>
            </w:pPr>
            <w:r w:rsidRPr="00366AFA">
              <w:rPr>
                <w:sz w:val="20"/>
                <w:szCs w:val="20"/>
                <w:lang w:val="en-US"/>
              </w:rPr>
              <w:t xml:space="preserve">Development of GIS space environmental monitoring </w:t>
            </w:r>
            <w:r w:rsidRPr="00043020">
              <w:rPr>
                <w:sz w:val="20"/>
                <w:szCs w:val="20"/>
                <w:lang w:val="en-US"/>
              </w:rPr>
              <w:t>“</w:t>
            </w:r>
            <w:r w:rsidRPr="00366AFA">
              <w:rPr>
                <w:sz w:val="20"/>
                <w:szCs w:val="20"/>
                <w:lang w:val="en-US"/>
              </w:rPr>
              <w:t>North Caspian</w:t>
            </w:r>
            <w:r w:rsidRPr="00043020">
              <w:rPr>
                <w:sz w:val="20"/>
                <w:szCs w:val="20"/>
                <w:lang w:val="en-US"/>
              </w:rPr>
              <w:t>”</w:t>
            </w:r>
          </w:p>
        </w:tc>
        <w:tc>
          <w:tcPr>
            <w:tcW w:w="1282"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ind w:left="-102" w:right="-108"/>
              <w:jc w:val="center"/>
              <w:rPr>
                <w:sz w:val="20"/>
                <w:szCs w:val="20"/>
              </w:rPr>
            </w:pPr>
            <w:r>
              <w:rPr>
                <w:sz w:val="20"/>
                <w:szCs w:val="20"/>
              </w:rPr>
              <w:t>Almaty</w:t>
            </w:r>
          </w:p>
        </w:tc>
        <w:tc>
          <w:tcPr>
            <w:tcW w:w="113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0,27</w:t>
            </w:r>
          </w:p>
        </w:tc>
        <w:tc>
          <w:tcPr>
            <w:tcW w:w="113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 xml:space="preserve">2016 </w:t>
            </w:r>
          </w:p>
        </w:tc>
        <w:tc>
          <w:tcPr>
            <w:tcW w:w="1702" w:type="dxa"/>
            <w:tcBorders>
              <w:top w:val="single" w:sz="4" w:space="0" w:color="auto"/>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 xml:space="preserve">WEB-GIS system of space monitoring - 3 units, map database </w:t>
            </w:r>
          </w:p>
        </w:tc>
      </w:tr>
      <w:tr w:rsidR="00043020" w:rsidRPr="00366AFA" w:rsidTr="000C5E16">
        <w:trPr>
          <w:trHeight w:val="20"/>
        </w:trPr>
        <w:tc>
          <w:tcPr>
            <w:tcW w:w="42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rPr>
                <w:sz w:val="20"/>
                <w:szCs w:val="20"/>
              </w:rPr>
            </w:pPr>
            <w:r w:rsidRPr="00542777">
              <w:rPr>
                <w:sz w:val="20"/>
                <w:szCs w:val="20"/>
              </w:rPr>
              <w:t>8</w:t>
            </w:r>
          </w:p>
        </w:tc>
        <w:tc>
          <w:tcPr>
            <w:tcW w:w="2548" w:type="dxa"/>
            <w:tcBorders>
              <w:top w:val="single" w:sz="4" w:space="0" w:color="auto"/>
              <w:left w:val="single" w:sz="4" w:space="0" w:color="auto"/>
              <w:bottom w:val="single" w:sz="4" w:space="0" w:color="auto"/>
              <w:right w:val="single" w:sz="4" w:space="0" w:color="auto"/>
            </w:tcBorders>
            <w:hideMark/>
          </w:tcPr>
          <w:p w:rsidR="00043020" w:rsidRPr="00043020" w:rsidRDefault="00043020" w:rsidP="000C5E16">
            <w:pPr>
              <w:rPr>
                <w:sz w:val="20"/>
                <w:szCs w:val="20"/>
                <w:lang w:val="en-US"/>
              </w:rPr>
            </w:pPr>
            <w:r w:rsidRPr="00043020">
              <w:rPr>
                <w:sz w:val="20"/>
                <w:szCs w:val="20"/>
                <w:lang w:val="en-US"/>
              </w:rPr>
              <w:t>Research and experiments in flight Kazakh cosmonaut to the ISS</w:t>
            </w:r>
          </w:p>
        </w:tc>
        <w:tc>
          <w:tcPr>
            <w:tcW w:w="1282"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ind w:left="-102" w:right="-108"/>
              <w:jc w:val="center"/>
              <w:rPr>
                <w:sz w:val="20"/>
                <w:szCs w:val="20"/>
              </w:rPr>
            </w:pPr>
            <w:r>
              <w:rPr>
                <w:sz w:val="20"/>
                <w:szCs w:val="20"/>
              </w:rPr>
              <w:t>Almaty</w:t>
            </w:r>
          </w:p>
        </w:tc>
        <w:tc>
          <w:tcPr>
            <w:tcW w:w="113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pStyle w:val="afd"/>
              <w:spacing w:before="0" w:beforeAutospacing="0" w:after="0" w:afterAutospacing="0"/>
              <w:jc w:val="center"/>
              <w:rPr>
                <w:sz w:val="20"/>
                <w:szCs w:val="20"/>
              </w:rPr>
            </w:pPr>
            <w:r w:rsidRPr="00542777">
              <w:rPr>
                <w:sz w:val="20"/>
                <w:szCs w:val="20"/>
              </w:rPr>
              <w:t xml:space="preserve">2017 </w:t>
            </w:r>
          </w:p>
        </w:tc>
        <w:tc>
          <w:tcPr>
            <w:tcW w:w="1702" w:type="dxa"/>
            <w:tcBorders>
              <w:top w:val="single" w:sz="4" w:space="0" w:color="auto"/>
              <w:left w:val="single" w:sz="4" w:space="0" w:color="auto"/>
              <w:bottom w:val="single" w:sz="4" w:space="0" w:color="auto"/>
              <w:right w:val="single" w:sz="4" w:space="0" w:color="auto"/>
            </w:tcBorders>
            <w:hideMark/>
          </w:tcPr>
          <w:p w:rsidR="00043020" w:rsidRPr="00366AFA" w:rsidRDefault="00043020" w:rsidP="000C5E16">
            <w:pPr>
              <w:rPr>
                <w:sz w:val="20"/>
                <w:szCs w:val="20"/>
              </w:rPr>
            </w:pPr>
            <w:r w:rsidRPr="00366AFA">
              <w:rPr>
                <w:sz w:val="20"/>
                <w:szCs w:val="20"/>
              </w:rPr>
              <w:t>20 experiments in space</w:t>
            </w:r>
          </w:p>
        </w:tc>
      </w:tr>
    </w:tbl>
    <w:p w:rsidR="00043020" w:rsidRPr="00366AFA" w:rsidRDefault="00043020" w:rsidP="00043020">
      <w:pPr>
        <w:pStyle w:val="af7"/>
        <w:jc w:val="both"/>
        <w:rPr>
          <w:rFonts w:ascii="Times New Roman" w:eastAsia="Times New Roman" w:hAnsi="Times New Roman" w:cs="Times New Roman"/>
          <w:sz w:val="20"/>
          <w:szCs w:val="20"/>
        </w:rPr>
      </w:pPr>
    </w:p>
    <w:p w:rsidR="00043020" w:rsidRPr="00963669" w:rsidRDefault="00043020" w:rsidP="00043020">
      <w:pPr>
        <w:pStyle w:val="af7"/>
        <w:ind w:firstLine="709"/>
        <w:jc w:val="both"/>
        <w:rPr>
          <w:rFonts w:ascii="Times New Roman" w:hAnsi="Times New Roman" w:cs="Times New Roman"/>
          <w:sz w:val="28"/>
          <w:szCs w:val="28"/>
          <w:lang w:val="en-US"/>
        </w:rPr>
      </w:pPr>
      <w:r w:rsidRPr="00963669">
        <w:rPr>
          <w:rFonts w:ascii="Times New Roman" w:hAnsi="Times New Roman" w:cs="Times New Roman"/>
          <w:sz w:val="28"/>
          <w:szCs w:val="28"/>
          <w:lang w:val="en-US"/>
        </w:rPr>
        <w:t>Successful implementation of the section of the state program for development of space activity will form research and innovation space cluster of the country, promote the use of the results of the national space activities for socio-economic development, expansion of presence of Kazakhstan in the global space market, solving important exploration tasks and use of space.</w:t>
      </w:r>
    </w:p>
    <w:p w:rsidR="00043020" w:rsidRPr="00963669" w:rsidRDefault="00043020" w:rsidP="00043020">
      <w:pPr>
        <w:pStyle w:val="af7"/>
        <w:jc w:val="both"/>
        <w:rPr>
          <w:rFonts w:ascii="Times New Roman" w:hAnsi="Times New Roman" w:cs="Times New Roman"/>
          <w:sz w:val="28"/>
          <w:szCs w:val="28"/>
          <w:lang w:val="en-US"/>
        </w:rPr>
      </w:pPr>
    </w:p>
    <w:p w:rsidR="00043020" w:rsidRPr="00963669" w:rsidRDefault="00043020" w:rsidP="00787265">
      <w:pPr>
        <w:pStyle w:val="1"/>
        <w:keepLines/>
        <w:numPr>
          <w:ilvl w:val="0"/>
          <w:numId w:val="28"/>
        </w:numPr>
        <w:spacing w:before="0" w:after="0"/>
        <w:jc w:val="both"/>
        <w:rPr>
          <w:b w:val="0"/>
          <w:sz w:val="28"/>
          <w:szCs w:val="28"/>
          <w:lang w:val="en-US"/>
        </w:rPr>
      </w:pPr>
      <w:bookmarkStart w:id="73" w:name="_Toc383618923"/>
      <w:r w:rsidRPr="00963669">
        <w:rPr>
          <w:sz w:val="28"/>
          <w:szCs w:val="28"/>
          <w:lang w:val="en-US"/>
        </w:rPr>
        <w:t>MAIN AREAS, ROADS TO THE PROGRAM'S OBJECTIVES AND ASSOCIATED MEASURES</w:t>
      </w:r>
      <w:r w:rsidRPr="00963669">
        <w:rPr>
          <w:b w:val="0"/>
          <w:sz w:val="28"/>
          <w:szCs w:val="28"/>
          <w:lang w:val="en-US"/>
        </w:rPr>
        <w:t>.</w:t>
      </w:r>
      <w:bookmarkEnd w:id="73"/>
    </w:p>
    <w:p w:rsidR="00043020" w:rsidRPr="00963669" w:rsidRDefault="00043020" w:rsidP="00043020">
      <w:pPr>
        <w:ind w:firstLine="567"/>
        <w:jc w:val="both"/>
        <w:rPr>
          <w:sz w:val="28"/>
          <w:szCs w:val="28"/>
          <w:lang w:val="en-US"/>
        </w:rPr>
      </w:pPr>
      <w:r w:rsidRPr="00963669">
        <w:rPr>
          <w:sz w:val="28"/>
          <w:szCs w:val="28"/>
          <w:lang w:val="en-US"/>
        </w:rPr>
        <w:t xml:space="preserve">In determining the main directions and ways to achieve these goals it is necessary to consider the relationship between the development of the manufacturing industry and socio-economic development of the country. Successful implementation of the program is possible only by respecting the fundamental principles set out in the Concept of Kazakhstan joining the 30 most developed countries of the world, namely </w:t>
      </w:r>
      <w:r w:rsidRPr="00963669">
        <w:rPr>
          <w:sz w:val="28"/>
          <w:szCs w:val="28"/>
          <w:lang w:val="en-US"/>
        </w:rPr>
        <w:lastRenderedPageBreak/>
        <w:t>openness, competition, inclusiveness, rule of law, meritocracy and sustainability. Also, country’s development indicators need to be achieved, and identified in the said Concept specifically in terms of human capital development, the country’s investment and business environment.</w:t>
      </w:r>
    </w:p>
    <w:p w:rsidR="00043020" w:rsidRPr="00963669" w:rsidRDefault="00043020" w:rsidP="00043020">
      <w:pPr>
        <w:ind w:firstLine="567"/>
        <w:jc w:val="both"/>
        <w:rPr>
          <w:sz w:val="28"/>
          <w:szCs w:val="28"/>
        </w:rPr>
      </w:pPr>
      <w:r w:rsidRPr="00963669">
        <w:rPr>
          <w:sz w:val="28"/>
          <w:szCs w:val="28"/>
          <w:lang w:val="en-US"/>
        </w:rPr>
        <w:t xml:space="preserve">Thus, the achievement of the goals and objectives of the Program will depend entirely on the implementation of other socio-economic programs of the state, which together form the strategic direction of the Concept of Kazakhstan joining the 30 most developed countries of the world. </w:t>
      </w:r>
      <w:r w:rsidRPr="00963669">
        <w:rPr>
          <w:sz w:val="28"/>
          <w:szCs w:val="28"/>
        </w:rPr>
        <w:t>In particular, this applies to the following aspects:</w:t>
      </w:r>
    </w:p>
    <w:p w:rsidR="00043020" w:rsidRPr="00963669" w:rsidRDefault="00043020" w:rsidP="00787265">
      <w:pPr>
        <w:pStyle w:val="a7"/>
        <w:numPr>
          <w:ilvl w:val="0"/>
          <w:numId w:val="12"/>
        </w:numPr>
        <w:tabs>
          <w:tab w:val="left" w:pos="851"/>
        </w:tabs>
        <w:ind w:left="0" w:firstLine="567"/>
        <w:jc w:val="both"/>
        <w:rPr>
          <w:sz w:val="28"/>
          <w:szCs w:val="28"/>
          <w:lang w:val="en-US"/>
        </w:rPr>
      </w:pPr>
      <w:r w:rsidRPr="00963669">
        <w:rPr>
          <w:sz w:val="28"/>
          <w:szCs w:val="28"/>
          <w:lang w:val="en-US"/>
        </w:rPr>
        <w:t xml:space="preserve">improving human capital by reaching the level of developed countries in education, health, social protection and labor market;  </w:t>
      </w:r>
    </w:p>
    <w:p w:rsidR="00043020" w:rsidRPr="00963669" w:rsidRDefault="00043020" w:rsidP="00787265">
      <w:pPr>
        <w:pStyle w:val="a7"/>
        <w:numPr>
          <w:ilvl w:val="0"/>
          <w:numId w:val="12"/>
        </w:numPr>
        <w:tabs>
          <w:tab w:val="left" w:pos="851"/>
        </w:tabs>
        <w:ind w:left="0" w:firstLine="567"/>
        <w:jc w:val="both"/>
        <w:rPr>
          <w:sz w:val="28"/>
          <w:szCs w:val="28"/>
          <w:lang w:val="en-US"/>
        </w:rPr>
      </w:pPr>
      <w:r w:rsidRPr="00963669">
        <w:rPr>
          <w:sz w:val="28"/>
          <w:szCs w:val="28"/>
          <w:lang w:val="en-US"/>
        </w:rPr>
        <w:t>improvement of the institutional environment, providing favorable conditions for business development and entrepreneurial initiatives.</w:t>
      </w:r>
    </w:p>
    <w:p w:rsidR="00043020" w:rsidRPr="00963669" w:rsidRDefault="00043020" w:rsidP="00043020">
      <w:pPr>
        <w:ind w:firstLine="567"/>
        <w:jc w:val="both"/>
        <w:rPr>
          <w:sz w:val="28"/>
          <w:szCs w:val="28"/>
          <w:lang w:val="en-US"/>
        </w:rPr>
      </w:pPr>
      <w:r w:rsidRPr="00963669">
        <w:rPr>
          <w:sz w:val="28"/>
          <w:szCs w:val="28"/>
          <w:lang w:val="en-US"/>
        </w:rPr>
        <w:t>Sectoral and project-scale measures of state support were identified during the realization of SPAIID. Sectoral support measures implemented through the implementation of sectoral programs and 27 master plans for them, design support measures with programs such as “Performance 2020,” “Export 2020,” “Investor 2020,” “Agribusiness 2020” that help entrepreneurship at the regional level was carried out with the help of the program “Business Road Map 2020.” The support programs also implemented that aimed at attracting investment, innovation, provision of technological modernization and optimization of production and business processes.</w:t>
      </w:r>
    </w:p>
    <w:p w:rsidR="00043020" w:rsidRPr="00963669" w:rsidRDefault="00043020" w:rsidP="00043020">
      <w:pPr>
        <w:ind w:firstLine="567"/>
        <w:jc w:val="both"/>
        <w:rPr>
          <w:bCs/>
          <w:sz w:val="28"/>
          <w:szCs w:val="28"/>
          <w:lang w:val="en-US"/>
        </w:rPr>
      </w:pPr>
      <w:r w:rsidRPr="00963669">
        <w:rPr>
          <w:sz w:val="28"/>
          <w:szCs w:val="28"/>
          <w:lang w:val="en-US"/>
        </w:rPr>
        <w:t xml:space="preserve">Implementation of SPAIID showed that many manufacturing firms are overextended, and second-tier banks do not have “long money” to finance long-term and medium-term investment projects in connection so that there is an urgent need to provide businesses with the tools support development institutions. </w:t>
      </w:r>
    </w:p>
    <w:p w:rsidR="00043020" w:rsidRPr="00963669" w:rsidRDefault="00043020" w:rsidP="00043020">
      <w:pPr>
        <w:ind w:firstLine="567"/>
        <w:jc w:val="both"/>
        <w:rPr>
          <w:bCs/>
          <w:sz w:val="28"/>
          <w:szCs w:val="28"/>
          <w:lang w:val="en-US"/>
        </w:rPr>
      </w:pPr>
      <w:r w:rsidRPr="00963669">
        <w:rPr>
          <w:sz w:val="28"/>
          <w:szCs w:val="28"/>
          <w:lang w:val="en-US"/>
        </w:rPr>
        <w:t>Support measures are financial and non-financial in nature (service tools). Financial measures ensure the availability of financial resources for business development. Non-financial measures are aimed at creating incentives for efficient investment projects. They are also used as support for specialized services to enhance the competitiveness of enterprises in the introduction of modern technologies and to stimulate innovation, increase productivity and resource efficiency, improving the quality of human capital, the development of export potential and other priorities.</w:t>
      </w:r>
    </w:p>
    <w:p w:rsidR="00043020" w:rsidRPr="00963669" w:rsidRDefault="00043020" w:rsidP="00043020">
      <w:pPr>
        <w:ind w:firstLine="567"/>
        <w:jc w:val="both"/>
        <w:rPr>
          <w:sz w:val="28"/>
          <w:szCs w:val="28"/>
          <w:lang w:val="en-US"/>
        </w:rPr>
      </w:pPr>
      <w:r w:rsidRPr="00963669">
        <w:rPr>
          <w:sz w:val="28"/>
          <w:szCs w:val="28"/>
          <w:lang w:val="en-US"/>
        </w:rPr>
        <w:t>The SPAIID provides 64 state support measures (including 26 financial and 39 service tools), which can be divided into the following groups (Table 3.1):</w:t>
      </w:r>
    </w:p>
    <w:p w:rsidR="00043020" w:rsidRPr="00963669" w:rsidRDefault="00043020" w:rsidP="00787265">
      <w:pPr>
        <w:numPr>
          <w:ilvl w:val="0"/>
          <w:numId w:val="8"/>
        </w:numPr>
        <w:tabs>
          <w:tab w:val="clear" w:pos="720"/>
          <w:tab w:val="num" w:pos="0"/>
          <w:tab w:val="left" w:pos="851"/>
          <w:tab w:val="num" w:pos="1287"/>
        </w:tabs>
        <w:ind w:left="0" w:firstLine="567"/>
        <w:jc w:val="both"/>
        <w:rPr>
          <w:sz w:val="28"/>
          <w:szCs w:val="28"/>
          <w:lang w:val="en-US"/>
        </w:rPr>
      </w:pPr>
      <w:r w:rsidRPr="00963669">
        <w:rPr>
          <w:sz w:val="28"/>
          <w:szCs w:val="28"/>
          <w:lang w:val="en-US"/>
        </w:rPr>
        <w:t>attracting investment (8, including 1 financial, 7 service tools);</w:t>
      </w:r>
    </w:p>
    <w:p w:rsidR="00043020" w:rsidRPr="00963669" w:rsidRDefault="00043020" w:rsidP="00787265">
      <w:pPr>
        <w:numPr>
          <w:ilvl w:val="0"/>
          <w:numId w:val="8"/>
        </w:numPr>
        <w:tabs>
          <w:tab w:val="clear" w:pos="720"/>
          <w:tab w:val="num" w:pos="0"/>
          <w:tab w:val="left" w:pos="851"/>
          <w:tab w:val="num" w:pos="1287"/>
        </w:tabs>
        <w:ind w:left="0" w:firstLine="567"/>
        <w:jc w:val="both"/>
        <w:rPr>
          <w:sz w:val="28"/>
          <w:szCs w:val="28"/>
          <w:lang w:val="en-US"/>
        </w:rPr>
      </w:pPr>
      <w:r w:rsidRPr="00963669">
        <w:rPr>
          <w:sz w:val="28"/>
          <w:szCs w:val="28"/>
          <w:lang w:val="en-US"/>
        </w:rPr>
        <w:t>innovation development (18, including 2 financial and 16 service tools);</w:t>
      </w:r>
    </w:p>
    <w:p w:rsidR="00043020" w:rsidRPr="00963669" w:rsidRDefault="00043020" w:rsidP="00787265">
      <w:pPr>
        <w:numPr>
          <w:ilvl w:val="0"/>
          <w:numId w:val="8"/>
        </w:numPr>
        <w:tabs>
          <w:tab w:val="clear" w:pos="720"/>
          <w:tab w:val="num" w:pos="0"/>
          <w:tab w:val="left" w:pos="851"/>
          <w:tab w:val="num" w:pos="1287"/>
        </w:tabs>
        <w:ind w:left="0" w:firstLine="567"/>
        <w:jc w:val="both"/>
        <w:rPr>
          <w:sz w:val="28"/>
          <w:szCs w:val="28"/>
          <w:lang w:val="en-US"/>
        </w:rPr>
      </w:pPr>
      <w:r w:rsidRPr="00963669">
        <w:rPr>
          <w:sz w:val="28"/>
          <w:szCs w:val="28"/>
          <w:lang w:val="en-US"/>
        </w:rPr>
        <w:t>export promotion (5, including 1 financial and 4 service tools);</w:t>
      </w:r>
    </w:p>
    <w:p w:rsidR="00043020" w:rsidRPr="00963669" w:rsidRDefault="00043020" w:rsidP="00787265">
      <w:pPr>
        <w:numPr>
          <w:ilvl w:val="0"/>
          <w:numId w:val="8"/>
        </w:numPr>
        <w:tabs>
          <w:tab w:val="clear" w:pos="720"/>
          <w:tab w:val="num" w:pos="0"/>
          <w:tab w:val="left" w:pos="851"/>
          <w:tab w:val="num" w:pos="1287"/>
        </w:tabs>
        <w:ind w:left="0" w:firstLine="567"/>
        <w:jc w:val="both"/>
        <w:rPr>
          <w:sz w:val="28"/>
          <w:szCs w:val="28"/>
          <w:lang w:val="en-US"/>
        </w:rPr>
      </w:pPr>
      <w:r w:rsidRPr="00963669">
        <w:rPr>
          <w:sz w:val="28"/>
          <w:szCs w:val="28"/>
          <w:lang w:val="en-US"/>
        </w:rPr>
        <w:t>solving the problems of absence or lack of funding for the development of production (18, including 17 financial instruments and 1 service tools);</w:t>
      </w:r>
    </w:p>
    <w:p w:rsidR="00043020" w:rsidRPr="00963669" w:rsidRDefault="00043020" w:rsidP="00787265">
      <w:pPr>
        <w:numPr>
          <w:ilvl w:val="0"/>
          <w:numId w:val="8"/>
        </w:numPr>
        <w:tabs>
          <w:tab w:val="clear" w:pos="720"/>
          <w:tab w:val="num" w:pos="0"/>
          <w:tab w:val="left" w:pos="851"/>
          <w:tab w:val="num" w:pos="1287"/>
        </w:tabs>
        <w:ind w:left="0" w:firstLine="567"/>
        <w:jc w:val="both"/>
        <w:rPr>
          <w:sz w:val="28"/>
          <w:szCs w:val="28"/>
          <w:lang w:val="en-US"/>
        </w:rPr>
      </w:pPr>
      <w:r w:rsidRPr="00963669">
        <w:rPr>
          <w:sz w:val="28"/>
          <w:szCs w:val="28"/>
          <w:lang w:val="en-US"/>
        </w:rPr>
        <w:lastRenderedPageBreak/>
        <w:t>development of small, medium and large businesses (15, including 5 financial and 10 service tools).</w:t>
      </w:r>
    </w:p>
    <w:p w:rsidR="00043020" w:rsidRPr="00963669" w:rsidRDefault="00043020" w:rsidP="00043020">
      <w:pPr>
        <w:ind w:firstLine="567"/>
        <w:jc w:val="both"/>
        <w:rPr>
          <w:sz w:val="28"/>
          <w:szCs w:val="28"/>
          <w:lang w:val="en-US"/>
        </w:rPr>
      </w:pPr>
      <w:r w:rsidRPr="00963669">
        <w:rPr>
          <w:sz w:val="28"/>
          <w:szCs w:val="28"/>
          <w:lang w:val="en-US"/>
        </w:rPr>
        <w:t>Total service measures of state support were provided to more than 86 thousand enterprises and about 20 thousand of those were financial measures.</w:t>
      </w:r>
    </w:p>
    <w:p w:rsidR="00043020" w:rsidRPr="00963669" w:rsidRDefault="00043020" w:rsidP="00043020">
      <w:pPr>
        <w:ind w:firstLine="567"/>
        <w:jc w:val="both"/>
        <w:rPr>
          <w:sz w:val="28"/>
          <w:szCs w:val="28"/>
          <w:lang w:val="en-US"/>
        </w:rPr>
      </w:pPr>
      <w:r w:rsidRPr="00963669">
        <w:rPr>
          <w:sz w:val="28"/>
          <w:szCs w:val="28"/>
          <w:lang w:val="en-US"/>
        </w:rPr>
        <w:t>These measures can be divided into three groups based on the objects of obtaining measures:</w:t>
      </w:r>
    </w:p>
    <w:p w:rsidR="00043020" w:rsidRPr="00963669" w:rsidRDefault="00043020" w:rsidP="00787265">
      <w:pPr>
        <w:pStyle w:val="a7"/>
        <w:numPr>
          <w:ilvl w:val="0"/>
          <w:numId w:val="11"/>
        </w:numPr>
        <w:ind w:left="0" w:firstLine="0"/>
        <w:jc w:val="both"/>
        <w:rPr>
          <w:sz w:val="28"/>
          <w:szCs w:val="28"/>
          <w:lang w:val="en-US"/>
        </w:rPr>
      </w:pPr>
      <w:r w:rsidRPr="00963669">
        <w:rPr>
          <w:sz w:val="28"/>
          <w:szCs w:val="28"/>
          <w:lang w:val="en-US"/>
        </w:rPr>
        <w:t>Support of industries (9, including 3 financial and 6 service);</w:t>
      </w:r>
    </w:p>
    <w:p w:rsidR="00043020" w:rsidRPr="00963669" w:rsidRDefault="00043020" w:rsidP="00787265">
      <w:pPr>
        <w:pStyle w:val="a7"/>
        <w:numPr>
          <w:ilvl w:val="0"/>
          <w:numId w:val="11"/>
        </w:numPr>
        <w:ind w:left="0" w:firstLine="0"/>
        <w:jc w:val="both"/>
        <w:rPr>
          <w:sz w:val="28"/>
          <w:szCs w:val="28"/>
          <w:lang w:val="en-US"/>
        </w:rPr>
      </w:pPr>
      <w:r w:rsidRPr="00963669">
        <w:rPr>
          <w:sz w:val="28"/>
          <w:szCs w:val="28"/>
          <w:lang w:val="en-US"/>
        </w:rPr>
        <w:t>Support of regions (8, including 1 financial and 7 service);</w:t>
      </w:r>
    </w:p>
    <w:p w:rsidR="00043020" w:rsidRPr="00963669" w:rsidRDefault="00043020" w:rsidP="00043020">
      <w:pPr>
        <w:ind w:firstLine="567"/>
        <w:jc w:val="both"/>
        <w:rPr>
          <w:sz w:val="28"/>
          <w:szCs w:val="28"/>
          <w:lang w:val="en-US"/>
        </w:rPr>
      </w:pPr>
      <w:r w:rsidRPr="00963669">
        <w:rPr>
          <w:sz w:val="28"/>
          <w:szCs w:val="28"/>
          <w:lang w:val="en-US"/>
        </w:rPr>
        <w:t xml:space="preserve">Support for enterprises (48, including 22 financial and 26 service). </w:t>
      </w:r>
    </w:p>
    <w:p w:rsidR="00043020" w:rsidRPr="00963669" w:rsidRDefault="00043020" w:rsidP="00043020">
      <w:pPr>
        <w:ind w:firstLine="567"/>
        <w:jc w:val="both"/>
        <w:rPr>
          <w:sz w:val="28"/>
          <w:szCs w:val="28"/>
          <w:lang w:val="en-US"/>
        </w:rPr>
      </w:pPr>
      <w:r w:rsidRPr="00963669">
        <w:rPr>
          <w:sz w:val="28"/>
          <w:szCs w:val="28"/>
          <w:lang w:val="en-US"/>
        </w:rPr>
        <w:t>The analysis showed that 57 measures of state support effectively implemented, including 8 - at the level of industries (including 5 of the financial and 3service), 7 - at the regional level (including 1 financial and 6 service), 42 - at the enterprise level (including 20 financial and 22 service). 8 measures were deemed ineffective because were not too popular, or just beginning to be implemented by the end of SPAIID.</w:t>
      </w:r>
    </w:p>
    <w:p w:rsidR="00043020" w:rsidRPr="00963669" w:rsidRDefault="00043020" w:rsidP="00043020">
      <w:pPr>
        <w:ind w:firstLine="567"/>
        <w:jc w:val="both"/>
        <w:rPr>
          <w:sz w:val="28"/>
          <w:szCs w:val="28"/>
          <w:lang w:val="en-US"/>
        </w:rPr>
      </w:pPr>
      <w:r w:rsidRPr="00963669">
        <w:rPr>
          <w:sz w:val="28"/>
          <w:szCs w:val="28"/>
          <w:lang w:val="en-US"/>
        </w:rPr>
        <w:t>Within the framework of investments attraction the most popular service measures included support to investors; about 500 members of the FEZ were exempt from taxes. Enterprises were also exempt from customs duties on importation of equipment, components, raw materials and spare parts needed for the investment project in the amount of 20 billion tenge.</w:t>
      </w:r>
    </w:p>
    <w:p w:rsidR="00043020" w:rsidRPr="00963669" w:rsidRDefault="00043020" w:rsidP="00043020">
      <w:pPr>
        <w:ind w:firstLine="567"/>
        <w:jc w:val="both"/>
        <w:rPr>
          <w:sz w:val="28"/>
          <w:szCs w:val="28"/>
          <w:lang w:val="en-US"/>
        </w:rPr>
      </w:pPr>
      <w:r w:rsidRPr="00963669">
        <w:rPr>
          <w:sz w:val="28"/>
          <w:szCs w:val="28"/>
          <w:lang w:val="en-US"/>
        </w:rPr>
        <w:t>Support for innovation addressed about 500 companies, mostly by services technology business incubation, development activities, creation and development on the basis of research institutes and universities of technology commercialization centers. Innovative grants aimed at improving productivity, were issued in the amount of 17 enterprises 89,500,000 tenge under the “Productivity 2020.”</w:t>
      </w:r>
    </w:p>
    <w:p w:rsidR="00043020" w:rsidRPr="00963669" w:rsidRDefault="00043020" w:rsidP="00043020">
      <w:pPr>
        <w:ind w:firstLine="567"/>
        <w:jc w:val="both"/>
        <w:rPr>
          <w:sz w:val="28"/>
          <w:szCs w:val="28"/>
          <w:lang w:val="en-US"/>
        </w:rPr>
      </w:pPr>
      <w:r w:rsidRPr="00963669">
        <w:rPr>
          <w:sz w:val="28"/>
          <w:szCs w:val="28"/>
          <w:lang w:val="en-US"/>
        </w:rPr>
        <w:t>Service support for export promotion under the “Exporter 2020” was provided to approximately 2 thousand enterprises in terms of promoting domestic goods abroad, information and analytical support for exporters, training and trade finance services, etc. were used by over 160 entrepreneurs in the amount of 6,4 billion tenge.</w:t>
      </w:r>
    </w:p>
    <w:p w:rsidR="00043020" w:rsidRPr="00963669" w:rsidRDefault="00043020" w:rsidP="00043020">
      <w:pPr>
        <w:ind w:firstLine="567"/>
        <w:jc w:val="both"/>
        <w:rPr>
          <w:sz w:val="28"/>
          <w:szCs w:val="28"/>
          <w:lang w:val="en-US"/>
        </w:rPr>
      </w:pPr>
      <w:r w:rsidRPr="00963669">
        <w:rPr>
          <w:sz w:val="28"/>
          <w:szCs w:val="28"/>
          <w:lang w:val="en-US"/>
        </w:rPr>
        <w:t>Financing tools for development of production were largely in demand in agricultural enterprises (more than 15 thousand entrepreneurs in the amount of 324.6 billion tenge.) Within the framework of “Agribusiness in 2020” financial support in the form of medium-and long-term financing of investment projects in industry and infrastructure was provided by 22 large and medium projects worth 29.4 billion tenge, of which 9 projects were in the form of preferential leasing within the framework of " Performance 2020".</w:t>
      </w:r>
    </w:p>
    <w:p w:rsidR="00043020" w:rsidRPr="00963669" w:rsidRDefault="00043020" w:rsidP="00043020">
      <w:pPr>
        <w:ind w:firstLine="567"/>
        <w:jc w:val="both"/>
        <w:rPr>
          <w:sz w:val="28"/>
          <w:szCs w:val="28"/>
          <w:lang w:val="en-US"/>
        </w:rPr>
      </w:pPr>
      <w:r w:rsidRPr="00963669">
        <w:rPr>
          <w:sz w:val="28"/>
          <w:szCs w:val="28"/>
          <w:lang w:val="en-US"/>
        </w:rPr>
        <w:t>Support for small and medium-sized businesses was carried out using the program “Business Road Map 2020,” in which the information and analytical support was provided to over 80 thousand budding and existing entrepreneurs. Financial support in the form of interest rate subsidies on loans, loan guarantees, refinancing loans and leases was given to about 4 thousand entrepreneurs.</w:t>
      </w:r>
    </w:p>
    <w:p w:rsidR="00043020" w:rsidRPr="00043020" w:rsidRDefault="00043020" w:rsidP="00043020">
      <w:pPr>
        <w:pStyle w:val="a7"/>
        <w:ind w:left="709"/>
        <w:jc w:val="both"/>
        <w:rPr>
          <w:szCs w:val="28"/>
          <w:lang w:val="en-US"/>
        </w:rPr>
      </w:pPr>
    </w:p>
    <w:p w:rsidR="00043020" w:rsidRPr="00043020" w:rsidRDefault="00043020" w:rsidP="00043020">
      <w:pPr>
        <w:jc w:val="both"/>
        <w:rPr>
          <w:lang w:val="en-US"/>
        </w:rPr>
      </w:pPr>
      <w:r w:rsidRPr="00043020">
        <w:rPr>
          <w:lang w:val="en-US"/>
        </w:rPr>
        <w:t>Table 3.1 - State support measures implemented under SPAIID</w:t>
      </w:r>
    </w:p>
    <w:tbl>
      <w:tblPr>
        <w:tblW w:w="9494" w:type="dxa"/>
        <w:tblInd w:w="108" w:type="dxa"/>
        <w:tblLayout w:type="fixed"/>
        <w:tblLook w:val="04A0"/>
      </w:tblPr>
      <w:tblGrid>
        <w:gridCol w:w="3828"/>
        <w:gridCol w:w="1193"/>
        <w:gridCol w:w="1044"/>
        <w:gridCol w:w="1192"/>
        <w:gridCol w:w="1193"/>
        <w:gridCol w:w="1044"/>
      </w:tblGrid>
      <w:tr w:rsidR="00043020" w:rsidRPr="00542777" w:rsidTr="000C5E16">
        <w:trPr>
          <w:trHeight w:val="69"/>
        </w:trPr>
        <w:tc>
          <w:tcPr>
            <w:tcW w:w="3828" w:type="dxa"/>
            <w:vMerge w:val="restart"/>
            <w:tcBorders>
              <w:top w:val="single" w:sz="4" w:space="0" w:color="auto"/>
              <w:left w:val="single" w:sz="4" w:space="0" w:color="auto"/>
              <w:bottom w:val="single" w:sz="4" w:space="0" w:color="auto"/>
              <w:right w:val="single" w:sz="4" w:space="0" w:color="auto"/>
            </w:tcBorders>
            <w:noWrap/>
            <w:vAlign w:val="center"/>
            <w:hideMark/>
          </w:tcPr>
          <w:p w:rsidR="00043020" w:rsidRPr="00542777" w:rsidRDefault="00043020" w:rsidP="000C5E16">
            <w:pPr>
              <w:ind w:left="709"/>
              <w:jc w:val="center"/>
              <w:rPr>
                <w:b/>
                <w:bCs/>
                <w:sz w:val="22"/>
              </w:rPr>
            </w:pPr>
            <w:r>
              <w:rPr>
                <w:b/>
                <w:bCs/>
                <w:sz w:val="22"/>
              </w:rPr>
              <w:t>M</w:t>
            </w:r>
            <w:r w:rsidRPr="001A0BE4">
              <w:rPr>
                <w:b/>
                <w:bCs/>
                <w:sz w:val="22"/>
              </w:rPr>
              <w:t>easures of state</w:t>
            </w:r>
          </w:p>
        </w:tc>
        <w:tc>
          <w:tcPr>
            <w:tcW w:w="2237" w:type="dxa"/>
            <w:gridSpan w:val="2"/>
            <w:tcBorders>
              <w:top w:val="single" w:sz="4" w:space="0" w:color="auto"/>
              <w:left w:val="nil"/>
              <w:bottom w:val="single" w:sz="4" w:space="0" w:color="auto"/>
              <w:right w:val="single" w:sz="4" w:space="0" w:color="000000"/>
            </w:tcBorders>
            <w:vAlign w:val="center"/>
            <w:hideMark/>
          </w:tcPr>
          <w:p w:rsidR="00043020" w:rsidRPr="00542777" w:rsidRDefault="00043020" w:rsidP="000C5E16">
            <w:pPr>
              <w:jc w:val="center"/>
              <w:rPr>
                <w:b/>
                <w:bCs/>
                <w:sz w:val="22"/>
              </w:rPr>
            </w:pPr>
            <w:r w:rsidRPr="001A0BE4">
              <w:rPr>
                <w:b/>
                <w:bCs/>
                <w:sz w:val="22"/>
              </w:rPr>
              <w:t>Number of applications pc</w:t>
            </w:r>
          </w:p>
        </w:tc>
        <w:tc>
          <w:tcPr>
            <w:tcW w:w="2385" w:type="dxa"/>
            <w:gridSpan w:val="2"/>
            <w:tcBorders>
              <w:top w:val="single" w:sz="4" w:space="0" w:color="auto"/>
              <w:left w:val="nil"/>
              <w:bottom w:val="single" w:sz="4" w:space="0" w:color="auto"/>
              <w:right w:val="single" w:sz="4" w:space="0" w:color="auto"/>
            </w:tcBorders>
            <w:vAlign w:val="center"/>
            <w:hideMark/>
          </w:tcPr>
          <w:p w:rsidR="00043020" w:rsidRPr="001A0BE4" w:rsidRDefault="00043020" w:rsidP="000C5E16">
            <w:pPr>
              <w:jc w:val="center"/>
              <w:rPr>
                <w:b/>
                <w:bCs/>
                <w:sz w:val="22"/>
                <w:lang w:val="en-US"/>
              </w:rPr>
            </w:pPr>
            <w:r w:rsidRPr="001A0BE4">
              <w:rPr>
                <w:b/>
                <w:bCs/>
                <w:sz w:val="22"/>
                <w:lang w:val="en-US"/>
              </w:rPr>
              <w:t>Amount of monetary funds million tenge.</w:t>
            </w:r>
          </w:p>
        </w:tc>
        <w:tc>
          <w:tcPr>
            <w:tcW w:w="1044" w:type="dxa"/>
            <w:vMerge w:val="restart"/>
            <w:tcBorders>
              <w:top w:val="single" w:sz="4" w:space="0" w:color="auto"/>
              <w:left w:val="single" w:sz="4" w:space="0" w:color="auto"/>
              <w:bottom w:val="single" w:sz="4" w:space="0" w:color="000000"/>
              <w:right w:val="single" w:sz="4" w:space="0" w:color="auto"/>
            </w:tcBorders>
            <w:vAlign w:val="center"/>
            <w:hideMark/>
          </w:tcPr>
          <w:p w:rsidR="00043020" w:rsidRPr="00542777" w:rsidRDefault="00043020" w:rsidP="000C5E16">
            <w:pPr>
              <w:jc w:val="center"/>
              <w:rPr>
                <w:b/>
                <w:bCs/>
                <w:sz w:val="22"/>
              </w:rPr>
            </w:pPr>
            <w:r w:rsidRPr="001A0BE4">
              <w:rPr>
                <w:b/>
                <w:bCs/>
                <w:sz w:val="22"/>
              </w:rPr>
              <w:t>Little / not used</w:t>
            </w:r>
          </w:p>
        </w:tc>
      </w:tr>
      <w:tr w:rsidR="00043020" w:rsidRPr="00542777" w:rsidTr="000C5E16">
        <w:trPr>
          <w:trHeight w:val="73"/>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043020" w:rsidRPr="00542777" w:rsidRDefault="00043020" w:rsidP="000C5E16">
            <w:pPr>
              <w:rPr>
                <w:b/>
                <w:bCs/>
                <w:sz w:val="22"/>
              </w:rPr>
            </w:pPr>
          </w:p>
        </w:tc>
        <w:tc>
          <w:tcPr>
            <w:tcW w:w="1193" w:type="dxa"/>
            <w:tcBorders>
              <w:top w:val="nil"/>
              <w:left w:val="nil"/>
              <w:bottom w:val="single" w:sz="4" w:space="0" w:color="auto"/>
              <w:right w:val="single" w:sz="4" w:space="0" w:color="auto"/>
            </w:tcBorders>
            <w:hideMark/>
          </w:tcPr>
          <w:p w:rsidR="00043020" w:rsidRPr="001A0BE4" w:rsidRDefault="00043020" w:rsidP="000C5E16">
            <w:pPr>
              <w:rPr>
                <w:b/>
                <w:bCs/>
                <w:sz w:val="22"/>
              </w:rPr>
            </w:pPr>
            <w:r w:rsidRPr="001A0BE4">
              <w:rPr>
                <w:b/>
                <w:bCs/>
                <w:sz w:val="22"/>
              </w:rPr>
              <w:t xml:space="preserve">declared </w:t>
            </w:r>
          </w:p>
        </w:tc>
        <w:tc>
          <w:tcPr>
            <w:tcW w:w="1044" w:type="dxa"/>
            <w:tcBorders>
              <w:top w:val="nil"/>
              <w:left w:val="nil"/>
              <w:bottom w:val="single" w:sz="4" w:space="0" w:color="auto"/>
              <w:right w:val="single" w:sz="4" w:space="0" w:color="auto"/>
            </w:tcBorders>
            <w:hideMark/>
          </w:tcPr>
          <w:p w:rsidR="00043020" w:rsidRPr="001A0BE4" w:rsidRDefault="00043020" w:rsidP="000C5E16">
            <w:pPr>
              <w:rPr>
                <w:b/>
                <w:bCs/>
                <w:sz w:val="22"/>
              </w:rPr>
            </w:pPr>
            <w:r w:rsidRPr="001A0BE4">
              <w:rPr>
                <w:b/>
                <w:bCs/>
                <w:sz w:val="22"/>
              </w:rPr>
              <w:t>obtained</w:t>
            </w:r>
          </w:p>
        </w:tc>
        <w:tc>
          <w:tcPr>
            <w:tcW w:w="1192" w:type="dxa"/>
            <w:tcBorders>
              <w:top w:val="nil"/>
              <w:left w:val="nil"/>
              <w:bottom w:val="single" w:sz="4" w:space="0" w:color="auto"/>
              <w:right w:val="single" w:sz="4" w:space="0" w:color="auto"/>
            </w:tcBorders>
            <w:hideMark/>
          </w:tcPr>
          <w:p w:rsidR="00043020" w:rsidRPr="001A0BE4" w:rsidRDefault="00043020" w:rsidP="000C5E16">
            <w:pPr>
              <w:rPr>
                <w:b/>
                <w:bCs/>
                <w:sz w:val="22"/>
              </w:rPr>
            </w:pPr>
            <w:r w:rsidRPr="001A0BE4">
              <w:rPr>
                <w:b/>
                <w:bCs/>
                <w:sz w:val="22"/>
              </w:rPr>
              <w:t xml:space="preserve">specified </w:t>
            </w:r>
          </w:p>
        </w:tc>
        <w:tc>
          <w:tcPr>
            <w:tcW w:w="1193" w:type="dxa"/>
            <w:tcBorders>
              <w:top w:val="nil"/>
              <w:left w:val="nil"/>
              <w:bottom w:val="single" w:sz="4" w:space="0" w:color="auto"/>
              <w:right w:val="single" w:sz="4" w:space="0" w:color="auto"/>
            </w:tcBorders>
            <w:hideMark/>
          </w:tcPr>
          <w:p w:rsidR="00043020" w:rsidRPr="001A0BE4" w:rsidRDefault="00043020" w:rsidP="000C5E16">
            <w:pPr>
              <w:rPr>
                <w:b/>
                <w:bCs/>
                <w:sz w:val="22"/>
              </w:rPr>
            </w:pPr>
            <w:r w:rsidRPr="001A0BE4">
              <w:rPr>
                <w:b/>
                <w:bCs/>
                <w:sz w:val="22"/>
              </w:rPr>
              <w:t>obtained</w:t>
            </w:r>
          </w:p>
        </w:tc>
        <w:tc>
          <w:tcPr>
            <w:tcW w:w="1044" w:type="dxa"/>
            <w:vMerge/>
            <w:tcBorders>
              <w:top w:val="single" w:sz="4" w:space="0" w:color="auto"/>
              <w:left w:val="single" w:sz="4" w:space="0" w:color="auto"/>
              <w:bottom w:val="single" w:sz="4" w:space="0" w:color="000000"/>
              <w:right w:val="single" w:sz="4" w:space="0" w:color="auto"/>
            </w:tcBorders>
            <w:vAlign w:val="center"/>
            <w:hideMark/>
          </w:tcPr>
          <w:p w:rsidR="00043020" w:rsidRPr="00542777" w:rsidRDefault="00043020" w:rsidP="000C5E16">
            <w:pPr>
              <w:rPr>
                <w:b/>
                <w:bCs/>
                <w:sz w:val="22"/>
              </w:rPr>
            </w:pPr>
          </w:p>
        </w:tc>
      </w:tr>
      <w:tr w:rsidR="00043020" w:rsidRPr="00542777" w:rsidTr="000C5E16">
        <w:trPr>
          <w:trHeight w:val="43"/>
        </w:trPr>
        <w:tc>
          <w:tcPr>
            <w:tcW w:w="3828" w:type="dxa"/>
            <w:tcBorders>
              <w:top w:val="nil"/>
              <w:left w:val="single" w:sz="4" w:space="0" w:color="auto"/>
              <w:bottom w:val="single" w:sz="4" w:space="0" w:color="auto"/>
              <w:right w:val="single" w:sz="4" w:space="0" w:color="auto"/>
            </w:tcBorders>
            <w:hideMark/>
          </w:tcPr>
          <w:p w:rsidR="00043020" w:rsidRPr="006843D6" w:rsidRDefault="00043020" w:rsidP="000C5E16">
            <w:pPr>
              <w:jc w:val="center"/>
              <w:rPr>
                <w:sz w:val="22"/>
              </w:rPr>
            </w:pPr>
            <w:r>
              <w:rPr>
                <w:sz w:val="22"/>
              </w:rPr>
              <w:t>Attracting investment (7 service tools</w:t>
            </w:r>
            <w:r w:rsidRPr="006843D6">
              <w:rPr>
                <w:sz w:val="22"/>
              </w:rPr>
              <w:t>)</w:t>
            </w:r>
          </w:p>
        </w:tc>
        <w:tc>
          <w:tcPr>
            <w:tcW w:w="1193"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530</w:t>
            </w:r>
          </w:p>
        </w:tc>
        <w:tc>
          <w:tcPr>
            <w:tcW w:w="1044"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518</w:t>
            </w:r>
          </w:p>
        </w:tc>
        <w:tc>
          <w:tcPr>
            <w:tcW w:w="1192"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21 300</w:t>
            </w:r>
          </w:p>
        </w:tc>
        <w:tc>
          <w:tcPr>
            <w:tcW w:w="1193"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w:t>
            </w:r>
          </w:p>
        </w:tc>
        <w:tc>
          <w:tcPr>
            <w:tcW w:w="1044"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1</w:t>
            </w:r>
          </w:p>
        </w:tc>
      </w:tr>
      <w:tr w:rsidR="00043020" w:rsidRPr="006843D6" w:rsidTr="000C5E16">
        <w:trPr>
          <w:trHeight w:val="43"/>
        </w:trPr>
        <w:tc>
          <w:tcPr>
            <w:tcW w:w="9494" w:type="dxa"/>
            <w:gridSpan w:val="6"/>
            <w:tcBorders>
              <w:top w:val="single" w:sz="4" w:space="0" w:color="auto"/>
              <w:left w:val="single" w:sz="4" w:space="0" w:color="auto"/>
              <w:bottom w:val="single" w:sz="4" w:space="0" w:color="auto"/>
              <w:right w:val="single" w:sz="4" w:space="0" w:color="000000"/>
            </w:tcBorders>
          </w:tcPr>
          <w:p w:rsidR="00043020" w:rsidRPr="006843D6" w:rsidRDefault="00043020" w:rsidP="000C5E16">
            <w:pPr>
              <w:jc w:val="center"/>
              <w:rPr>
                <w:sz w:val="22"/>
                <w:lang w:val="en-US"/>
              </w:rPr>
            </w:pPr>
            <w:r w:rsidRPr="006843D6">
              <w:rPr>
                <w:sz w:val="22"/>
                <w:lang w:val="en-US"/>
              </w:rPr>
              <w:t>Development of innovation (18, including 2 and 16 financial service )</w:t>
            </w:r>
          </w:p>
        </w:tc>
      </w:tr>
      <w:tr w:rsidR="00043020" w:rsidRPr="00542777" w:rsidTr="000C5E16">
        <w:trPr>
          <w:trHeight w:val="43"/>
        </w:trPr>
        <w:tc>
          <w:tcPr>
            <w:tcW w:w="3828" w:type="dxa"/>
            <w:tcBorders>
              <w:top w:val="nil"/>
              <w:left w:val="single" w:sz="4" w:space="0" w:color="auto"/>
              <w:bottom w:val="single" w:sz="4" w:space="0" w:color="auto"/>
              <w:right w:val="single" w:sz="4" w:space="0" w:color="auto"/>
            </w:tcBorders>
            <w:hideMark/>
          </w:tcPr>
          <w:p w:rsidR="00043020" w:rsidRPr="006843D6" w:rsidRDefault="00043020" w:rsidP="000C5E16">
            <w:pPr>
              <w:jc w:val="center"/>
              <w:rPr>
                <w:sz w:val="22"/>
                <w:lang w:val="en-US"/>
              </w:rPr>
            </w:pPr>
            <w:r w:rsidRPr="006843D6">
              <w:rPr>
                <w:sz w:val="22"/>
                <w:lang w:val="en-US"/>
              </w:rPr>
              <w:t xml:space="preserve">Direct and venture financing (JSC </w:t>
            </w:r>
            <w:r w:rsidRPr="00043020">
              <w:rPr>
                <w:sz w:val="22"/>
                <w:lang w:val="en-US"/>
              </w:rPr>
              <w:t>“</w:t>
            </w:r>
            <w:r w:rsidRPr="006843D6">
              <w:rPr>
                <w:sz w:val="22"/>
                <w:lang w:val="en-US"/>
              </w:rPr>
              <w:t>SODA</w:t>
            </w:r>
            <w:r w:rsidRPr="00043020">
              <w:rPr>
                <w:sz w:val="22"/>
                <w:lang w:val="en-US"/>
              </w:rPr>
              <w:t>”)</w:t>
            </w:r>
          </w:p>
        </w:tc>
        <w:tc>
          <w:tcPr>
            <w:tcW w:w="1193"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Pr>
                <w:sz w:val="22"/>
              </w:rPr>
              <w:t>p/n</w:t>
            </w:r>
          </w:p>
        </w:tc>
        <w:tc>
          <w:tcPr>
            <w:tcW w:w="1044"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22</w:t>
            </w:r>
          </w:p>
        </w:tc>
        <w:tc>
          <w:tcPr>
            <w:tcW w:w="1192"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Pr>
                <w:sz w:val="22"/>
              </w:rPr>
              <w:t>p/n</w:t>
            </w:r>
          </w:p>
        </w:tc>
        <w:tc>
          <w:tcPr>
            <w:tcW w:w="1193"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13,4</w:t>
            </w:r>
          </w:p>
        </w:tc>
        <w:tc>
          <w:tcPr>
            <w:tcW w:w="1044"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p>
        </w:tc>
      </w:tr>
      <w:tr w:rsidR="00043020" w:rsidRPr="00542777" w:rsidTr="000C5E16">
        <w:trPr>
          <w:trHeight w:val="43"/>
        </w:trPr>
        <w:tc>
          <w:tcPr>
            <w:tcW w:w="3828" w:type="dxa"/>
            <w:tcBorders>
              <w:top w:val="nil"/>
              <w:left w:val="single" w:sz="4" w:space="0" w:color="auto"/>
              <w:bottom w:val="single" w:sz="4" w:space="0" w:color="auto"/>
              <w:right w:val="single" w:sz="4" w:space="0" w:color="auto"/>
            </w:tcBorders>
            <w:hideMark/>
          </w:tcPr>
          <w:p w:rsidR="00043020" w:rsidRPr="006843D6" w:rsidRDefault="00043020" w:rsidP="000C5E16">
            <w:pPr>
              <w:jc w:val="center"/>
              <w:rPr>
                <w:sz w:val="22"/>
                <w:lang w:val="en-US"/>
              </w:rPr>
            </w:pPr>
            <w:r w:rsidRPr="006843D6">
              <w:rPr>
                <w:sz w:val="22"/>
                <w:lang w:val="en-US"/>
              </w:rPr>
              <w:t xml:space="preserve">Service tools (JSC </w:t>
            </w:r>
            <w:r w:rsidRPr="00043020">
              <w:rPr>
                <w:sz w:val="22"/>
                <w:lang w:val="en-US"/>
              </w:rPr>
              <w:t>“SODA”) , including (Performance 2020</w:t>
            </w:r>
            <w:r w:rsidRPr="006843D6">
              <w:rPr>
                <w:sz w:val="22"/>
                <w:lang w:val="en-US"/>
              </w:rPr>
              <w:t>)</w:t>
            </w:r>
          </w:p>
        </w:tc>
        <w:tc>
          <w:tcPr>
            <w:tcW w:w="1193"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3 975</w:t>
            </w:r>
          </w:p>
          <w:p w:rsidR="00043020" w:rsidRPr="00542777" w:rsidRDefault="00043020" w:rsidP="000C5E16">
            <w:pPr>
              <w:jc w:val="center"/>
              <w:rPr>
                <w:sz w:val="22"/>
              </w:rPr>
            </w:pPr>
          </w:p>
          <w:p w:rsidR="00043020" w:rsidRPr="00542777" w:rsidRDefault="00043020" w:rsidP="000C5E16">
            <w:pPr>
              <w:jc w:val="center"/>
              <w:rPr>
                <w:sz w:val="22"/>
              </w:rPr>
            </w:pPr>
            <w:r w:rsidRPr="00542777">
              <w:rPr>
                <w:sz w:val="22"/>
              </w:rPr>
              <w:t>37</w:t>
            </w:r>
          </w:p>
        </w:tc>
        <w:tc>
          <w:tcPr>
            <w:tcW w:w="1044"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563</w:t>
            </w:r>
          </w:p>
          <w:p w:rsidR="00043020" w:rsidRPr="00542777" w:rsidRDefault="00043020" w:rsidP="000C5E16">
            <w:pPr>
              <w:jc w:val="center"/>
              <w:rPr>
                <w:sz w:val="22"/>
              </w:rPr>
            </w:pPr>
          </w:p>
          <w:p w:rsidR="00043020" w:rsidRPr="00542777" w:rsidRDefault="00043020" w:rsidP="000C5E16">
            <w:pPr>
              <w:jc w:val="center"/>
              <w:rPr>
                <w:sz w:val="22"/>
              </w:rPr>
            </w:pPr>
            <w:r w:rsidRPr="00542777">
              <w:rPr>
                <w:sz w:val="22"/>
              </w:rPr>
              <w:t>17</w:t>
            </w:r>
          </w:p>
        </w:tc>
        <w:tc>
          <w:tcPr>
            <w:tcW w:w="1192"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72 328,5</w:t>
            </w:r>
          </w:p>
          <w:p w:rsidR="00043020" w:rsidRPr="00542777" w:rsidRDefault="00043020" w:rsidP="000C5E16">
            <w:pPr>
              <w:jc w:val="center"/>
              <w:rPr>
                <w:sz w:val="22"/>
              </w:rPr>
            </w:pPr>
          </w:p>
          <w:p w:rsidR="00043020" w:rsidRPr="00542777" w:rsidRDefault="00043020" w:rsidP="000C5E16">
            <w:pPr>
              <w:jc w:val="center"/>
              <w:rPr>
                <w:sz w:val="22"/>
              </w:rPr>
            </w:pPr>
            <w:r w:rsidRPr="00542777">
              <w:rPr>
                <w:sz w:val="22"/>
              </w:rPr>
              <w:t>289,4</w:t>
            </w:r>
          </w:p>
        </w:tc>
        <w:tc>
          <w:tcPr>
            <w:tcW w:w="1193"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11097,5</w:t>
            </w:r>
          </w:p>
          <w:p w:rsidR="00043020" w:rsidRPr="00542777" w:rsidRDefault="00043020" w:rsidP="000C5E16">
            <w:pPr>
              <w:jc w:val="center"/>
              <w:rPr>
                <w:sz w:val="22"/>
              </w:rPr>
            </w:pPr>
          </w:p>
          <w:p w:rsidR="00043020" w:rsidRPr="00542777" w:rsidRDefault="00043020" w:rsidP="000C5E16">
            <w:pPr>
              <w:jc w:val="center"/>
              <w:rPr>
                <w:sz w:val="22"/>
              </w:rPr>
            </w:pPr>
            <w:r w:rsidRPr="00542777">
              <w:rPr>
                <w:sz w:val="22"/>
              </w:rPr>
              <w:t>89,5</w:t>
            </w:r>
          </w:p>
        </w:tc>
        <w:tc>
          <w:tcPr>
            <w:tcW w:w="1044"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2</w:t>
            </w:r>
          </w:p>
        </w:tc>
      </w:tr>
      <w:tr w:rsidR="00043020" w:rsidRPr="006843D6" w:rsidTr="000C5E16">
        <w:trPr>
          <w:trHeight w:val="43"/>
        </w:trPr>
        <w:tc>
          <w:tcPr>
            <w:tcW w:w="9494" w:type="dxa"/>
            <w:gridSpan w:val="6"/>
            <w:tcBorders>
              <w:top w:val="single" w:sz="4" w:space="0" w:color="auto"/>
              <w:left w:val="single" w:sz="4" w:space="0" w:color="auto"/>
              <w:bottom w:val="single" w:sz="4" w:space="0" w:color="auto"/>
              <w:right w:val="single" w:sz="4" w:space="0" w:color="000000"/>
            </w:tcBorders>
          </w:tcPr>
          <w:p w:rsidR="00043020" w:rsidRPr="006843D6" w:rsidRDefault="00043020" w:rsidP="000C5E16">
            <w:pPr>
              <w:jc w:val="center"/>
              <w:rPr>
                <w:sz w:val="22"/>
                <w:lang w:val="en-US"/>
              </w:rPr>
            </w:pPr>
            <w:r w:rsidRPr="006843D6">
              <w:rPr>
                <w:sz w:val="22"/>
                <w:lang w:val="en-US"/>
              </w:rPr>
              <w:t>Export promotion (6, including 1 and 5 of the financial service</w:t>
            </w:r>
            <w:r w:rsidRPr="00043020">
              <w:rPr>
                <w:sz w:val="22"/>
                <w:lang w:val="en-US"/>
              </w:rPr>
              <w:t>) (Export 2020</w:t>
            </w:r>
            <w:r w:rsidRPr="006843D6">
              <w:rPr>
                <w:sz w:val="22"/>
                <w:lang w:val="en-US"/>
              </w:rPr>
              <w:t>)</w:t>
            </w:r>
          </w:p>
        </w:tc>
      </w:tr>
      <w:tr w:rsidR="00043020" w:rsidRPr="00542777" w:rsidTr="000C5E16">
        <w:trPr>
          <w:trHeight w:val="43"/>
        </w:trPr>
        <w:tc>
          <w:tcPr>
            <w:tcW w:w="3828" w:type="dxa"/>
            <w:tcBorders>
              <w:top w:val="nil"/>
              <w:left w:val="single" w:sz="4" w:space="0" w:color="auto"/>
              <w:bottom w:val="single" w:sz="4" w:space="0" w:color="auto"/>
              <w:right w:val="single" w:sz="4" w:space="0" w:color="auto"/>
            </w:tcBorders>
            <w:hideMark/>
          </w:tcPr>
          <w:p w:rsidR="00043020" w:rsidRPr="006843D6" w:rsidRDefault="00043020" w:rsidP="000C5E16">
            <w:pPr>
              <w:jc w:val="center"/>
              <w:rPr>
                <w:sz w:val="22"/>
              </w:rPr>
            </w:pPr>
            <w:r>
              <w:rPr>
                <w:sz w:val="22"/>
              </w:rPr>
              <w:t>Service tools (</w:t>
            </w:r>
            <w:r w:rsidRPr="006843D6">
              <w:rPr>
                <w:sz w:val="22"/>
              </w:rPr>
              <w:t xml:space="preserve">JSC </w:t>
            </w:r>
            <w:r>
              <w:rPr>
                <w:sz w:val="22"/>
              </w:rPr>
              <w:t>“</w:t>
            </w:r>
            <w:r w:rsidRPr="006843D6">
              <w:rPr>
                <w:sz w:val="22"/>
              </w:rPr>
              <w:t>KAZNEXINVEST</w:t>
            </w:r>
            <w:r>
              <w:rPr>
                <w:sz w:val="22"/>
              </w:rPr>
              <w:t>”</w:t>
            </w:r>
            <w:r w:rsidRPr="006843D6">
              <w:rPr>
                <w:sz w:val="22"/>
              </w:rPr>
              <w:t>)</w:t>
            </w:r>
          </w:p>
        </w:tc>
        <w:tc>
          <w:tcPr>
            <w:tcW w:w="1193"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1655</w:t>
            </w:r>
          </w:p>
        </w:tc>
        <w:tc>
          <w:tcPr>
            <w:tcW w:w="1044"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1655</w:t>
            </w:r>
          </w:p>
        </w:tc>
        <w:tc>
          <w:tcPr>
            <w:tcW w:w="1192"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Pr>
                <w:sz w:val="22"/>
              </w:rPr>
              <w:t>p/n</w:t>
            </w:r>
          </w:p>
        </w:tc>
        <w:tc>
          <w:tcPr>
            <w:tcW w:w="1193"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Pr>
                <w:sz w:val="22"/>
              </w:rPr>
              <w:t>p/n</w:t>
            </w:r>
          </w:p>
        </w:tc>
        <w:tc>
          <w:tcPr>
            <w:tcW w:w="1044"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p>
        </w:tc>
      </w:tr>
      <w:tr w:rsidR="00043020" w:rsidRPr="00542777" w:rsidTr="000C5E16">
        <w:trPr>
          <w:trHeight w:val="56"/>
        </w:trPr>
        <w:tc>
          <w:tcPr>
            <w:tcW w:w="3828" w:type="dxa"/>
            <w:tcBorders>
              <w:top w:val="nil"/>
              <w:left w:val="single" w:sz="4" w:space="0" w:color="auto"/>
              <w:bottom w:val="single" w:sz="4" w:space="0" w:color="auto"/>
              <w:right w:val="single" w:sz="4" w:space="0" w:color="auto"/>
            </w:tcBorders>
            <w:hideMark/>
          </w:tcPr>
          <w:p w:rsidR="00043020" w:rsidRPr="006843D6" w:rsidRDefault="00043020" w:rsidP="000C5E16">
            <w:pPr>
              <w:jc w:val="center"/>
              <w:rPr>
                <w:sz w:val="22"/>
                <w:lang w:val="en-US"/>
              </w:rPr>
            </w:pPr>
            <w:r w:rsidRPr="006843D6">
              <w:rPr>
                <w:sz w:val="22"/>
                <w:lang w:val="en-US"/>
              </w:rPr>
              <w:t xml:space="preserve">Reimbursement of costs of industrial-innovative development (JSC </w:t>
            </w:r>
            <w:r w:rsidRPr="00043020">
              <w:rPr>
                <w:sz w:val="22"/>
                <w:lang w:val="en-US"/>
              </w:rPr>
              <w:t>“</w:t>
            </w:r>
            <w:r w:rsidRPr="006843D6">
              <w:rPr>
                <w:sz w:val="22"/>
                <w:lang w:val="en-US"/>
              </w:rPr>
              <w:t>KAZN</w:t>
            </w:r>
            <w:r w:rsidRPr="00043020">
              <w:rPr>
                <w:sz w:val="22"/>
                <w:lang w:val="en-US"/>
              </w:rPr>
              <w:t>EXINVEST”</w:t>
            </w:r>
            <w:r w:rsidRPr="006843D6">
              <w:rPr>
                <w:sz w:val="22"/>
                <w:lang w:val="en-US"/>
              </w:rPr>
              <w:t>)</w:t>
            </w:r>
          </w:p>
        </w:tc>
        <w:tc>
          <w:tcPr>
            <w:tcW w:w="119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2"/>
              </w:rPr>
            </w:pPr>
            <w:r w:rsidRPr="00542777">
              <w:rPr>
                <w:sz w:val="22"/>
              </w:rPr>
              <w:t>319</w:t>
            </w:r>
          </w:p>
        </w:tc>
        <w:tc>
          <w:tcPr>
            <w:tcW w:w="1044"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268</w:t>
            </w:r>
          </w:p>
        </w:tc>
        <w:tc>
          <w:tcPr>
            <w:tcW w:w="1192"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713</w:t>
            </w:r>
          </w:p>
        </w:tc>
        <w:tc>
          <w:tcPr>
            <w:tcW w:w="1193"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713</w:t>
            </w:r>
          </w:p>
        </w:tc>
        <w:tc>
          <w:tcPr>
            <w:tcW w:w="1044"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p>
        </w:tc>
      </w:tr>
      <w:tr w:rsidR="00043020" w:rsidRPr="006843D6" w:rsidTr="000C5E16">
        <w:trPr>
          <w:trHeight w:val="43"/>
        </w:trPr>
        <w:tc>
          <w:tcPr>
            <w:tcW w:w="9494" w:type="dxa"/>
            <w:gridSpan w:val="6"/>
            <w:tcBorders>
              <w:top w:val="single" w:sz="4" w:space="0" w:color="auto"/>
              <w:left w:val="single" w:sz="4" w:space="0" w:color="auto"/>
              <w:bottom w:val="single" w:sz="4" w:space="0" w:color="auto"/>
              <w:right w:val="single" w:sz="4" w:space="0" w:color="000000"/>
            </w:tcBorders>
            <w:hideMark/>
          </w:tcPr>
          <w:p w:rsidR="00043020" w:rsidRPr="00043020" w:rsidRDefault="00043020" w:rsidP="000C5E16">
            <w:pPr>
              <w:jc w:val="center"/>
              <w:rPr>
                <w:sz w:val="22"/>
                <w:lang w:val="en-US"/>
              </w:rPr>
            </w:pPr>
            <w:r w:rsidRPr="00043020">
              <w:rPr>
                <w:sz w:val="22"/>
                <w:lang w:val="en-US"/>
              </w:rPr>
              <w:t>Solving problems of absence or lack of funding for the development of production (17 financial instruments and 1 service )</w:t>
            </w:r>
          </w:p>
        </w:tc>
      </w:tr>
      <w:tr w:rsidR="00043020" w:rsidRPr="00542777" w:rsidTr="000C5E16">
        <w:trPr>
          <w:trHeight w:val="43"/>
        </w:trPr>
        <w:tc>
          <w:tcPr>
            <w:tcW w:w="3828" w:type="dxa"/>
            <w:tcBorders>
              <w:top w:val="nil"/>
              <w:left w:val="single" w:sz="4" w:space="0" w:color="auto"/>
              <w:bottom w:val="single" w:sz="4" w:space="0" w:color="auto"/>
              <w:right w:val="single" w:sz="4" w:space="0" w:color="auto"/>
            </w:tcBorders>
            <w:hideMark/>
          </w:tcPr>
          <w:p w:rsidR="00043020" w:rsidRPr="006843D6" w:rsidRDefault="00043020" w:rsidP="000C5E16">
            <w:pPr>
              <w:jc w:val="center"/>
              <w:rPr>
                <w:sz w:val="22"/>
                <w:lang w:val="en-US"/>
              </w:rPr>
            </w:pPr>
            <w:r w:rsidRPr="006843D6">
              <w:rPr>
                <w:sz w:val="22"/>
              </w:rPr>
              <w:t xml:space="preserve">Major projects : </w:t>
            </w:r>
            <w:r>
              <w:rPr>
                <w:sz w:val="22"/>
              </w:rPr>
              <w:t>“</w:t>
            </w:r>
            <w:r w:rsidRPr="006843D6">
              <w:rPr>
                <w:sz w:val="22"/>
              </w:rPr>
              <w:t>DBK</w:t>
            </w:r>
            <w:r>
              <w:rPr>
                <w:sz w:val="22"/>
              </w:rPr>
              <w:t>”</w:t>
            </w:r>
          </w:p>
        </w:tc>
        <w:tc>
          <w:tcPr>
            <w:tcW w:w="1193"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80</w:t>
            </w:r>
          </w:p>
        </w:tc>
        <w:tc>
          <w:tcPr>
            <w:tcW w:w="1044"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13</w:t>
            </w:r>
          </w:p>
        </w:tc>
        <w:tc>
          <w:tcPr>
            <w:tcW w:w="1192"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1 389605</w:t>
            </w:r>
          </w:p>
        </w:tc>
        <w:tc>
          <w:tcPr>
            <w:tcW w:w="1193"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282354</w:t>
            </w:r>
          </w:p>
        </w:tc>
        <w:tc>
          <w:tcPr>
            <w:tcW w:w="1044"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2</w:t>
            </w:r>
          </w:p>
        </w:tc>
      </w:tr>
      <w:tr w:rsidR="00043020" w:rsidRPr="00542777" w:rsidTr="000C5E16">
        <w:trPr>
          <w:trHeight w:val="56"/>
        </w:trPr>
        <w:tc>
          <w:tcPr>
            <w:tcW w:w="3828" w:type="dxa"/>
            <w:tcBorders>
              <w:top w:val="nil"/>
              <w:left w:val="single" w:sz="4" w:space="0" w:color="auto"/>
              <w:bottom w:val="single" w:sz="4" w:space="0" w:color="auto"/>
              <w:right w:val="single" w:sz="4" w:space="0" w:color="auto"/>
            </w:tcBorders>
            <w:hideMark/>
          </w:tcPr>
          <w:p w:rsidR="00043020" w:rsidRPr="006843D6" w:rsidRDefault="00043020" w:rsidP="000C5E16">
            <w:pPr>
              <w:rPr>
                <w:sz w:val="22"/>
              </w:rPr>
            </w:pPr>
            <w:r w:rsidRPr="006843D6">
              <w:rPr>
                <w:sz w:val="22"/>
              </w:rPr>
              <w:t>                                  </w:t>
            </w:r>
            <w:r>
              <w:rPr>
                <w:sz w:val="22"/>
              </w:rPr>
              <w:t>“</w:t>
            </w:r>
            <w:r w:rsidRPr="006843D6">
              <w:rPr>
                <w:sz w:val="22"/>
              </w:rPr>
              <w:t xml:space="preserve">DBK </w:t>
            </w:r>
            <w:r>
              <w:rPr>
                <w:sz w:val="22"/>
              </w:rPr>
              <w:t>–</w:t>
            </w:r>
            <w:r w:rsidRPr="006843D6">
              <w:rPr>
                <w:sz w:val="22"/>
              </w:rPr>
              <w:t>Leasing</w:t>
            </w:r>
            <w:r>
              <w:rPr>
                <w:sz w:val="22"/>
              </w:rPr>
              <w:t>”</w:t>
            </w:r>
            <w:r w:rsidRPr="006843D6">
              <w:rPr>
                <w:sz w:val="22"/>
              </w:rPr>
              <w:t xml:space="preserve"> (</w:t>
            </w:r>
            <w:r>
              <w:rPr>
                <w:sz w:val="22"/>
              </w:rPr>
              <w:t>2020 Performance</w:t>
            </w:r>
            <w:r w:rsidRPr="006843D6">
              <w:rPr>
                <w:sz w:val="22"/>
              </w:rPr>
              <w:t>)</w:t>
            </w:r>
          </w:p>
        </w:tc>
        <w:tc>
          <w:tcPr>
            <w:tcW w:w="119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2"/>
              </w:rPr>
            </w:pPr>
            <w:r w:rsidRPr="00542777">
              <w:rPr>
                <w:sz w:val="22"/>
              </w:rPr>
              <w:t>35</w:t>
            </w:r>
          </w:p>
        </w:tc>
        <w:tc>
          <w:tcPr>
            <w:tcW w:w="1044"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9</w:t>
            </w:r>
          </w:p>
        </w:tc>
        <w:tc>
          <w:tcPr>
            <w:tcW w:w="1192"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75245</w:t>
            </w:r>
          </w:p>
        </w:tc>
        <w:tc>
          <w:tcPr>
            <w:tcW w:w="1193"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11409</w:t>
            </w:r>
          </w:p>
        </w:tc>
        <w:tc>
          <w:tcPr>
            <w:tcW w:w="1044" w:type="dxa"/>
            <w:tcBorders>
              <w:top w:val="nil"/>
              <w:left w:val="nil"/>
              <w:bottom w:val="single" w:sz="4" w:space="0" w:color="auto"/>
              <w:right w:val="single" w:sz="4" w:space="0" w:color="auto"/>
            </w:tcBorders>
            <w:noWrap/>
            <w:vAlign w:val="center"/>
            <w:hideMark/>
          </w:tcPr>
          <w:p w:rsidR="00043020" w:rsidRPr="00542777" w:rsidRDefault="00043020" w:rsidP="000C5E16">
            <w:pPr>
              <w:rPr>
                <w:rFonts w:ascii="Calibri" w:hAnsi="Calibri"/>
                <w:sz w:val="22"/>
              </w:rPr>
            </w:pPr>
            <w:r w:rsidRPr="00542777">
              <w:rPr>
                <w:rFonts w:ascii="Calibri" w:hAnsi="Calibri"/>
                <w:sz w:val="22"/>
              </w:rPr>
              <w:t> </w:t>
            </w:r>
          </w:p>
        </w:tc>
      </w:tr>
      <w:tr w:rsidR="00043020" w:rsidRPr="00542777" w:rsidTr="000C5E16">
        <w:trPr>
          <w:trHeight w:val="77"/>
        </w:trPr>
        <w:tc>
          <w:tcPr>
            <w:tcW w:w="3828" w:type="dxa"/>
            <w:tcBorders>
              <w:top w:val="nil"/>
              <w:left w:val="single" w:sz="4" w:space="0" w:color="auto"/>
              <w:bottom w:val="single" w:sz="4" w:space="0" w:color="auto"/>
              <w:right w:val="single" w:sz="4" w:space="0" w:color="auto"/>
            </w:tcBorders>
            <w:hideMark/>
          </w:tcPr>
          <w:p w:rsidR="00043020" w:rsidRPr="006843D6" w:rsidRDefault="00043020" w:rsidP="000C5E16">
            <w:pPr>
              <w:rPr>
                <w:sz w:val="22"/>
                <w:lang w:val="en-US"/>
              </w:rPr>
            </w:pPr>
            <w:r w:rsidRPr="006843D6">
              <w:rPr>
                <w:sz w:val="22"/>
                <w:lang w:val="en-US"/>
              </w:rPr>
              <w:t xml:space="preserve">Projects APC : JSC </w:t>
            </w:r>
            <w:r w:rsidRPr="00043020">
              <w:rPr>
                <w:sz w:val="22"/>
                <w:lang w:val="en-US"/>
              </w:rPr>
              <w:t>“</w:t>
            </w:r>
            <w:r w:rsidRPr="006843D6">
              <w:rPr>
                <w:sz w:val="22"/>
                <w:lang w:val="en-US"/>
              </w:rPr>
              <w:t>Agrarian Credit Corporation</w:t>
            </w:r>
            <w:r w:rsidRPr="00043020">
              <w:rPr>
                <w:sz w:val="22"/>
                <w:lang w:val="en-US"/>
              </w:rPr>
              <w:t>” (2020 Agribusiness</w:t>
            </w:r>
            <w:r w:rsidRPr="006843D6">
              <w:rPr>
                <w:sz w:val="22"/>
                <w:lang w:val="en-US"/>
              </w:rPr>
              <w:t>)</w:t>
            </w:r>
          </w:p>
        </w:tc>
        <w:tc>
          <w:tcPr>
            <w:tcW w:w="119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2"/>
              </w:rPr>
            </w:pPr>
            <w:r w:rsidRPr="00542777">
              <w:rPr>
                <w:sz w:val="22"/>
              </w:rPr>
              <w:t>11177</w:t>
            </w:r>
          </w:p>
        </w:tc>
        <w:tc>
          <w:tcPr>
            <w:tcW w:w="1044"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8615</w:t>
            </w:r>
          </w:p>
        </w:tc>
        <w:tc>
          <w:tcPr>
            <w:tcW w:w="1192"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209736</w:t>
            </w:r>
          </w:p>
        </w:tc>
        <w:tc>
          <w:tcPr>
            <w:tcW w:w="1193"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165610,5</w:t>
            </w:r>
          </w:p>
        </w:tc>
        <w:tc>
          <w:tcPr>
            <w:tcW w:w="1044" w:type="dxa"/>
            <w:tcBorders>
              <w:top w:val="nil"/>
              <w:left w:val="nil"/>
              <w:bottom w:val="single" w:sz="4" w:space="0" w:color="auto"/>
              <w:right w:val="single" w:sz="4" w:space="0" w:color="auto"/>
            </w:tcBorders>
            <w:noWrap/>
            <w:vAlign w:val="center"/>
            <w:hideMark/>
          </w:tcPr>
          <w:p w:rsidR="00043020" w:rsidRPr="00542777" w:rsidRDefault="00043020" w:rsidP="000C5E16">
            <w:pPr>
              <w:rPr>
                <w:rFonts w:ascii="Calibri" w:hAnsi="Calibri"/>
                <w:sz w:val="22"/>
              </w:rPr>
            </w:pPr>
          </w:p>
        </w:tc>
      </w:tr>
      <w:tr w:rsidR="00043020" w:rsidRPr="00542777" w:rsidTr="000C5E16">
        <w:trPr>
          <w:trHeight w:val="77"/>
        </w:trPr>
        <w:tc>
          <w:tcPr>
            <w:tcW w:w="3828" w:type="dxa"/>
            <w:tcBorders>
              <w:top w:val="nil"/>
              <w:left w:val="single" w:sz="4" w:space="0" w:color="auto"/>
              <w:bottom w:val="single" w:sz="4" w:space="0" w:color="auto"/>
              <w:right w:val="single" w:sz="4" w:space="0" w:color="auto"/>
            </w:tcBorders>
            <w:hideMark/>
          </w:tcPr>
          <w:p w:rsidR="00043020" w:rsidRPr="006843D6" w:rsidRDefault="00043020" w:rsidP="000C5E16">
            <w:pPr>
              <w:jc w:val="center"/>
              <w:rPr>
                <w:sz w:val="22"/>
              </w:rPr>
            </w:pPr>
            <w:r w:rsidRPr="006843D6">
              <w:rPr>
                <w:sz w:val="22"/>
              </w:rPr>
              <w:t> </w:t>
            </w:r>
            <w:r>
              <w:rPr>
                <w:sz w:val="22"/>
              </w:rPr>
              <w:t>“</w:t>
            </w:r>
            <w:r w:rsidRPr="006843D6">
              <w:rPr>
                <w:sz w:val="22"/>
              </w:rPr>
              <w:t>KazAgroFinance</w:t>
            </w:r>
            <w:r>
              <w:rPr>
                <w:sz w:val="22"/>
              </w:rPr>
              <w:t>” (</w:t>
            </w:r>
            <w:r w:rsidRPr="006843D6">
              <w:rPr>
                <w:sz w:val="22"/>
              </w:rPr>
              <w:t>2020 Agribusiness)</w:t>
            </w:r>
          </w:p>
        </w:tc>
        <w:tc>
          <w:tcPr>
            <w:tcW w:w="1193" w:type="dxa"/>
            <w:tcBorders>
              <w:top w:val="nil"/>
              <w:left w:val="nil"/>
              <w:bottom w:val="single" w:sz="4" w:space="0" w:color="auto"/>
              <w:right w:val="single" w:sz="4" w:space="0" w:color="auto"/>
            </w:tcBorders>
            <w:vAlign w:val="center"/>
            <w:hideMark/>
          </w:tcPr>
          <w:p w:rsidR="00043020" w:rsidRPr="00542777" w:rsidRDefault="00043020" w:rsidP="000C5E16">
            <w:pPr>
              <w:jc w:val="center"/>
              <w:rPr>
                <w:sz w:val="22"/>
              </w:rPr>
            </w:pPr>
            <w:r w:rsidRPr="00542777">
              <w:rPr>
                <w:sz w:val="22"/>
              </w:rPr>
              <w:t>9032</w:t>
            </w:r>
          </w:p>
        </w:tc>
        <w:tc>
          <w:tcPr>
            <w:tcW w:w="1044"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6840</w:t>
            </w:r>
          </w:p>
        </w:tc>
        <w:tc>
          <w:tcPr>
            <w:tcW w:w="1192"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275404</w:t>
            </w:r>
          </w:p>
        </w:tc>
        <w:tc>
          <w:tcPr>
            <w:tcW w:w="1193"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159 045</w:t>
            </w:r>
          </w:p>
        </w:tc>
        <w:tc>
          <w:tcPr>
            <w:tcW w:w="1044" w:type="dxa"/>
            <w:tcBorders>
              <w:top w:val="nil"/>
              <w:left w:val="nil"/>
              <w:bottom w:val="single" w:sz="4" w:space="0" w:color="auto"/>
              <w:right w:val="single" w:sz="4" w:space="0" w:color="auto"/>
            </w:tcBorders>
            <w:noWrap/>
            <w:vAlign w:val="center"/>
            <w:hideMark/>
          </w:tcPr>
          <w:p w:rsidR="00043020" w:rsidRPr="00542777" w:rsidRDefault="00043020" w:rsidP="000C5E16">
            <w:pPr>
              <w:rPr>
                <w:rFonts w:ascii="Calibri" w:hAnsi="Calibri"/>
                <w:sz w:val="22"/>
              </w:rPr>
            </w:pPr>
          </w:p>
        </w:tc>
      </w:tr>
      <w:tr w:rsidR="00043020" w:rsidRPr="00542777" w:rsidTr="000C5E16">
        <w:trPr>
          <w:trHeight w:val="51"/>
        </w:trPr>
        <w:tc>
          <w:tcPr>
            <w:tcW w:w="3828" w:type="dxa"/>
            <w:tcBorders>
              <w:top w:val="nil"/>
              <w:left w:val="single" w:sz="4" w:space="0" w:color="auto"/>
              <w:bottom w:val="single" w:sz="4" w:space="0" w:color="auto"/>
              <w:right w:val="single" w:sz="4" w:space="0" w:color="auto"/>
            </w:tcBorders>
            <w:hideMark/>
          </w:tcPr>
          <w:p w:rsidR="00043020" w:rsidRPr="006843D6" w:rsidRDefault="00043020" w:rsidP="000C5E16">
            <w:pPr>
              <w:jc w:val="center"/>
              <w:rPr>
                <w:sz w:val="22"/>
              </w:rPr>
            </w:pPr>
            <w:r w:rsidRPr="006843D6">
              <w:rPr>
                <w:sz w:val="22"/>
              </w:rPr>
              <w:t>Consulting support and advice</w:t>
            </w:r>
          </w:p>
        </w:tc>
        <w:tc>
          <w:tcPr>
            <w:tcW w:w="1193"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101</w:t>
            </w:r>
          </w:p>
        </w:tc>
        <w:tc>
          <w:tcPr>
            <w:tcW w:w="1044"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101</w:t>
            </w:r>
          </w:p>
        </w:tc>
        <w:tc>
          <w:tcPr>
            <w:tcW w:w="1192"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w:t>
            </w:r>
          </w:p>
        </w:tc>
        <w:tc>
          <w:tcPr>
            <w:tcW w:w="1193" w:type="dxa"/>
            <w:tcBorders>
              <w:top w:val="nil"/>
              <w:left w:val="nil"/>
              <w:bottom w:val="single" w:sz="4" w:space="0" w:color="auto"/>
              <w:right w:val="single" w:sz="4" w:space="0" w:color="auto"/>
            </w:tcBorders>
            <w:noWrap/>
            <w:vAlign w:val="center"/>
            <w:hideMark/>
          </w:tcPr>
          <w:p w:rsidR="00043020" w:rsidRPr="00542777" w:rsidRDefault="00043020" w:rsidP="000C5E16">
            <w:pPr>
              <w:jc w:val="center"/>
              <w:rPr>
                <w:sz w:val="22"/>
              </w:rPr>
            </w:pPr>
            <w:r w:rsidRPr="00542777">
              <w:rPr>
                <w:sz w:val="22"/>
              </w:rPr>
              <w:t>-</w:t>
            </w:r>
          </w:p>
        </w:tc>
        <w:tc>
          <w:tcPr>
            <w:tcW w:w="1044" w:type="dxa"/>
            <w:tcBorders>
              <w:top w:val="nil"/>
              <w:left w:val="nil"/>
              <w:bottom w:val="single" w:sz="4" w:space="0" w:color="auto"/>
              <w:right w:val="single" w:sz="4" w:space="0" w:color="auto"/>
            </w:tcBorders>
            <w:noWrap/>
            <w:vAlign w:val="center"/>
            <w:hideMark/>
          </w:tcPr>
          <w:p w:rsidR="00043020" w:rsidRPr="00542777" w:rsidRDefault="00043020" w:rsidP="000C5E16">
            <w:pPr>
              <w:rPr>
                <w:sz w:val="22"/>
              </w:rPr>
            </w:pPr>
            <w:r w:rsidRPr="00542777">
              <w:rPr>
                <w:sz w:val="22"/>
              </w:rPr>
              <w:t> </w:t>
            </w:r>
          </w:p>
        </w:tc>
      </w:tr>
      <w:tr w:rsidR="00043020" w:rsidRPr="006843D6" w:rsidTr="000C5E16">
        <w:trPr>
          <w:trHeight w:val="33"/>
        </w:trPr>
        <w:tc>
          <w:tcPr>
            <w:tcW w:w="9494" w:type="dxa"/>
            <w:gridSpan w:val="6"/>
            <w:tcBorders>
              <w:top w:val="single" w:sz="4" w:space="0" w:color="auto"/>
              <w:left w:val="single" w:sz="4" w:space="0" w:color="auto"/>
              <w:bottom w:val="single" w:sz="4" w:space="0" w:color="auto"/>
              <w:right w:val="single" w:sz="4" w:space="0" w:color="000000"/>
            </w:tcBorders>
          </w:tcPr>
          <w:p w:rsidR="00043020" w:rsidRPr="006843D6" w:rsidRDefault="00043020" w:rsidP="000C5E16">
            <w:pPr>
              <w:jc w:val="center"/>
              <w:rPr>
                <w:sz w:val="22"/>
                <w:lang w:val="en-US"/>
              </w:rPr>
            </w:pPr>
            <w:r w:rsidRPr="006843D6">
              <w:rPr>
                <w:sz w:val="22"/>
                <w:lang w:val="en-US"/>
              </w:rPr>
              <w:t>Development of small, medium and large businesses (15, inclu</w:t>
            </w:r>
            <w:r w:rsidRPr="00043020">
              <w:rPr>
                <w:sz w:val="22"/>
                <w:lang w:val="en-US"/>
              </w:rPr>
              <w:t>ding 5 and 10 financial service</w:t>
            </w:r>
            <w:r w:rsidRPr="006843D6">
              <w:rPr>
                <w:sz w:val="22"/>
                <w:lang w:val="en-US"/>
              </w:rPr>
              <w:t>)</w:t>
            </w:r>
          </w:p>
        </w:tc>
      </w:tr>
      <w:tr w:rsidR="00043020" w:rsidRPr="00542777" w:rsidTr="000C5E16">
        <w:trPr>
          <w:trHeight w:val="51"/>
        </w:trPr>
        <w:tc>
          <w:tcPr>
            <w:tcW w:w="3828" w:type="dxa"/>
            <w:tcBorders>
              <w:top w:val="nil"/>
              <w:left w:val="single" w:sz="4" w:space="0" w:color="auto"/>
              <w:bottom w:val="single" w:sz="4" w:space="0" w:color="auto"/>
              <w:right w:val="single" w:sz="4" w:space="0" w:color="auto"/>
            </w:tcBorders>
          </w:tcPr>
          <w:p w:rsidR="00043020" w:rsidRPr="006843D6" w:rsidRDefault="00043020" w:rsidP="000C5E16">
            <w:pPr>
              <w:jc w:val="center"/>
              <w:rPr>
                <w:sz w:val="22"/>
                <w:lang w:val="en-US"/>
              </w:rPr>
            </w:pPr>
            <w:r w:rsidRPr="006843D6">
              <w:rPr>
                <w:sz w:val="22"/>
                <w:lang w:val="en-US"/>
              </w:rPr>
              <w:t xml:space="preserve">Financial Instruments SMEs (JSC </w:t>
            </w:r>
            <w:r w:rsidRPr="00043020">
              <w:rPr>
                <w:sz w:val="22"/>
                <w:lang w:val="en-US"/>
              </w:rPr>
              <w:t>“</w:t>
            </w:r>
            <w:r w:rsidRPr="006843D6">
              <w:rPr>
                <w:sz w:val="22"/>
                <w:lang w:val="en-US"/>
              </w:rPr>
              <w:t>FRP</w:t>
            </w:r>
            <w:r w:rsidRPr="00043020">
              <w:rPr>
                <w:sz w:val="22"/>
                <w:lang w:val="en-US"/>
              </w:rPr>
              <w:t>”</w:t>
            </w:r>
            <w:r w:rsidRPr="006843D6">
              <w:rPr>
                <w:sz w:val="22"/>
                <w:lang w:val="en-US"/>
              </w:rPr>
              <w:t xml:space="preserve"> Lady</w:t>
            </w:r>
            <w:r w:rsidRPr="00043020">
              <w:rPr>
                <w:sz w:val="22"/>
                <w:lang w:val="en-US"/>
              </w:rPr>
              <w:t>” ) (2020 CST</w:t>
            </w:r>
            <w:r w:rsidRPr="006843D6">
              <w:rPr>
                <w:sz w:val="22"/>
                <w:lang w:val="en-US"/>
              </w:rPr>
              <w:t>)</w:t>
            </w:r>
          </w:p>
        </w:tc>
        <w:tc>
          <w:tcPr>
            <w:tcW w:w="1193" w:type="dxa"/>
            <w:tcBorders>
              <w:top w:val="nil"/>
              <w:left w:val="nil"/>
              <w:bottom w:val="single" w:sz="4" w:space="0" w:color="auto"/>
              <w:right w:val="single" w:sz="4" w:space="0" w:color="auto"/>
            </w:tcBorders>
            <w:noWrap/>
            <w:vAlign w:val="center"/>
          </w:tcPr>
          <w:p w:rsidR="00043020" w:rsidRPr="00542777" w:rsidRDefault="00043020" w:rsidP="000C5E16">
            <w:pPr>
              <w:jc w:val="center"/>
              <w:rPr>
                <w:sz w:val="22"/>
              </w:rPr>
            </w:pPr>
            <w:r w:rsidRPr="00542777">
              <w:rPr>
                <w:sz w:val="22"/>
              </w:rPr>
              <w:t>4 130</w:t>
            </w:r>
          </w:p>
        </w:tc>
        <w:tc>
          <w:tcPr>
            <w:tcW w:w="1044" w:type="dxa"/>
            <w:tcBorders>
              <w:top w:val="nil"/>
              <w:left w:val="nil"/>
              <w:bottom w:val="single" w:sz="4" w:space="0" w:color="auto"/>
              <w:right w:val="single" w:sz="4" w:space="0" w:color="auto"/>
            </w:tcBorders>
            <w:noWrap/>
            <w:vAlign w:val="center"/>
          </w:tcPr>
          <w:p w:rsidR="00043020" w:rsidRPr="00542777" w:rsidRDefault="00043020" w:rsidP="000C5E16">
            <w:pPr>
              <w:jc w:val="center"/>
              <w:rPr>
                <w:sz w:val="22"/>
              </w:rPr>
            </w:pPr>
            <w:r w:rsidRPr="00542777">
              <w:rPr>
                <w:sz w:val="22"/>
              </w:rPr>
              <w:t>3 934</w:t>
            </w:r>
          </w:p>
        </w:tc>
        <w:tc>
          <w:tcPr>
            <w:tcW w:w="1192" w:type="dxa"/>
            <w:tcBorders>
              <w:top w:val="nil"/>
              <w:left w:val="nil"/>
              <w:bottom w:val="single" w:sz="4" w:space="0" w:color="auto"/>
              <w:right w:val="single" w:sz="4" w:space="0" w:color="auto"/>
            </w:tcBorders>
            <w:noWrap/>
            <w:vAlign w:val="center"/>
          </w:tcPr>
          <w:p w:rsidR="00043020" w:rsidRPr="00542777" w:rsidRDefault="00043020" w:rsidP="000C5E16">
            <w:pPr>
              <w:jc w:val="center"/>
              <w:rPr>
                <w:sz w:val="22"/>
              </w:rPr>
            </w:pPr>
            <w:r>
              <w:rPr>
                <w:sz w:val="22"/>
              </w:rPr>
              <w:t>p/n</w:t>
            </w:r>
          </w:p>
        </w:tc>
        <w:tc>
          <w:tcPr>
            <w:tcW w:w="1193" w:type="dxa"/>
            <w:tcBorders>
              <w:top w:val="nil"/>
              <w:left w:val="nil"/>
              <w:bottom w:val="single" w:sz="4" w:space="0" w:color="auto"/>
              <w:right w:val="single" w:sz="4" w:space="0" w:color="auto"/>
            </w:tcBorders>
            <w:noWrap/>
            <w:vAlign w:val="center"/>
          </w:tcPr>
          <w:p w:rsidR="00043020" w:rsidRPr="00542777" w:rsidRDefault="00043020" w:rsidP="000C5E16">
            <w:pPr>
              <w:jc w:val="center"/>
              <w:rPr>
                <w:sz w:val="22"/>
              </w:rPr>
            </w:pPr>
            <w:r w:rsidRPr="00542777">
              <w:rPr>
                <w:sz w:val="22"/>
              </w:rPr>
              <w:t>133513</w:t>
            </w:r>
          </w:p>
        </w:tc>
        <w:tc>
          <w:tcPr>
            <w:tcW w:w="1044" w:type="dxa"/>
            <w:tcBorders>
              <w:top w:val="nil"/>
              <w:left w:val="nil"/>
              <w:bottom w:val="single" w:sz="4" w:space="0" w:color="auto"/>
              <w:right w:val="single" w:sz="4" w:space="0" w:color="auto"/>
            </w:tcBorders>
            <w:noWrap/>
            <w:vAlign w:val="center"/>
          </w:tcPr>
          <w:p w:rsidR="00043020" w:rsidRPr="00542777" w:rsidRDefault="00043020" w:rsidP="000C5E16">
            <w:pPr>
              <w:jc w:val="center"/>
              <w:rPr>
                <w:sz w:val="22"/>
              </w:rPr>
            </w:pPr>
          </w:p>
        </w:tc>
      </w:tr>
      <w:tr w:rsidR="00043020" w:rsidRPr="00542777" w:rsidTr="000C5E16">
        <w:trPr>
          <w:trHeight w:val="51"/>
        </w:trPr>
        <w:tc>
          <w:tcPr>
            <w:tcW w:w="3828" w:type="dxa"/>
            <w:tcBorders>
              <w:top w:val="nil"/>
              <w:left w:val="single" w:sz="4" w:space="0" w:color="auto"/>
              <w:bottom w:val="single" w:sz="4" w:space="0" w:color="auto"/>
              <w:right w:val="single" w:sz="4" w:space="0" w:color="auto"/>
            </w:tcBorders>
          </w:tcPr>
          <w:p w:rsidR="00043020" w:rsidRPr="006843D6" w:rsidRDefault="00043020" w:rsidP="000C5E16">
            <w:pPr>
              <w:jc w:val="center"/>
              <w:rPr>
                <w:sz w:val="22"/>
                <w:lang w:val="en-US"/>
              </w:rPr>
            </w:pPr>
            <w:r w:rsidRPr="006843D6">
              <w:rPr>
                <w:sz w:val="22"/>
                <w:lang w:val="en-US"/>
              </w:rPr>
              <w:t xml:space="preserve">Service tools SMEs (JSC </w:t>
            </w:r>
            <w:r w:rsidRPr="00043020">
              <w:rPr>
                <w:sz w:val="22"/>
                <w:lang w:val="en-US"/>
              </w:rPr>
              <w:t>“</w:t>
            </w:r>
            <w:r w:rsidRPr="006843D6">
              <w:rPr>
                <w:sz w:val="22"/>
                <w:lang w:val="en-US"/>
              </w:rPr>
              <w:t>EDF</w:t>
            </w:r>
            <w:r w:rsidRPr="00043020">
              <w:rPr>
                <w:sz w:val="22"/>
                <w:lang w:val="en-US"/>
              </w:rPr>
              <w:t>”</w:t>
            </w:r>
            <w:r w:rsidRPr="006843D6">
              <w:rPr>
                <w:sz w:val="22"/>
                <w:lang w:val="en-US"/>
              </w:rPr>
              <w:t xml:space="preserve"> Damu</w:t>
            </w:r>
            <w:r w:rsidRPr="00043020">
              <w:rPr>
                <w:sz w:val="22"/>
                <w:lang w:val="en-US"/>
              </w:rPr>
              <w:t>”) (DCS 2020</w:t>
            </w:r>
            <w:r w:rsidRPr="006843D6">
              <w:rPr>
                <w:sz w:val="22"/>
                <w:lang w:val="en-US"/>
              </w:rPr>
              <w:t>)</w:t>
            </w:r>
          </w:p>
        </w:tc>
        <w:tc>
          <w:tcPr>
            <w:tcW w:w="1193" w:type="dxa"/>
            <w:tcBorders>
              <w:top w:val="nil"/>
              <w:left w:val="nil"/>
              <w:bottom w:val="single" w:sz="4" w:space="0" w:color="auto"/>
              <w:right w:val="single" w:sz="4" w:space="0" w:color="auto"/>
            </w:tcBorders>
            <w:noWrap/>
            <w:vAlign w:val="center"/>
          </w:tcPr>
          <w:p w:rsidR="00043020" w:rsidRPr="00542777" w:rsidRDefault="00043020" w:rsidP="000C5E16">
            <w:pPr>
              <w:jc w:val="center"/>
              <w:rPr>
                <w:sz w:val="22"/>
              </w:rPr>
            </w:pPr>
            <w:r>
              <w:rPr>
                <w:sz w:val="22"/>
              </w:rPr>
              <w:t>p/n</w:t>
            </w:r>
          </w:p>
        </w:tc>
        <w:tc>
          <w:tcPr>
            <w:tcW w:w="1044" w:type="dxa"/>
            <w:tcBorders>
              <w:top w:val="nil"/>
              <w:left w:val="nil"/>
              <w:bottom w:val="single" w:sz="4" w:space="0" w:color="auto"/>
              <w:right w:val="single" w:sz="4" w:space="0" w:color="auto"/>
            </w:tcBorders>
            <w:noWrap/>
            <w:vAlign w:val="center"/>
          </w:tcPr>
          <w:p w:rsidR="00043020" w:rsidRPr="00542777" w:rsidRDefault="00043020" w:rsidP="000C5E16">
            <w:pPr>
              <w:jc w:val="center"/>
              <w:rPr>
                <w:sz w:val="22"/>
              </w:rPr>
            </w:pPr>
            <w:r w:rsidRPr="00542777">
              <w:rPr>
                <w:sz w:val="22"/>
              </w:rPr>
              <w:t>83 434</w:t>
            </w:r>
          </w:p>
        </w:tc>
        <w:tc>
          <w:tcPr>
            <w:tcW w:w="1192" w:type="dxa"/>
            <w:tcBorders>
              <w:top w:val="nil"/>
              <w:left w:val="nil"/>
              <w:bottom w:val="single" w:sz="4" w:space="0" w:color="auto"/>
              <w:right w:val="single" w:sz="4" w:space="0" w:color="auto"/>
            </w:tcBorders>
            <w:noWrap/>
            <w:vAlign w:val="center"/>
          </w:tcPr>
          <w:p w:rsidR="00043020" w:rsidRPr="00542777" w:rsidRDefault="00043020" w:rsidP="000C5E16">
            <w:pPr>
              <w:jc w:val="center"/>
              <w:rPr>
                <w:sz w:val="22"/>
              </w:rPr>
            </w:pPr>
            <w:r w:rsidRPr="00542777">
              <w:rPr>
                <w:sz w:val="22"/>
              </w:rPr>
              <w:t>-</w:t>
            </w:r>
          </w:p>
        </w:tc>
        <w:tc>
          <w:tcPr>
            <w:tcW w:w="1193" w:type="dxa"/>
            <w:tcBorders>
              <w:top w:val="nil"/>
              <w:left w:val="nil"/>
              <w:bottom w:val="single" w:sz="4" w:space="0" w:color="auto"/>
              <w:right w:val="single" w:sz="4" w:space="0" w:color="auto"/>
            </w:tcBorders>
            <w:noWrap/>
            <w:vAlign w:val="center"/>
          </w:tcPr>
          <w:p w:rsidR="00043020" w:rsidRPr="00542777" w:rsidRDefault="00043020" w:rsidP="000C5E16">
            <w:pPr>
              <w:jc w:val="center"/>
              <w:rPr>
                <w:sz w:val="22"/>
              </w:rPr>
            </w:pPr>
            <w:r w:rsidRPr="00542777">
              <w:rPr>
                <w:sz w:val="22"/>
              </w:rPr>
              <w:t>-</w:t>
            </w:r>
          </w:p>
        </w:tc>
        <w:tc>
          <w:tcPr>
            <w:tcW w:w="1044" w:type="dxa"/>
            <w:tcBorders>
              <w:top w:val="nil"/>
              <w:left w:val="nil"/>
              <w:bottom w:val="single" w:sz="4" w:space="0" w:color="auto"/>
              <w:right w:val="single" w:sz="4" w:space="0" w:color="auto"/>
            </w:tcBorders>
            <w:noWrap/>
            <w:vAlign w:val="center"/>
          </w:tcPr>
          <w:p w:rsidR="00043020" w:rsidRPr="00542777" w:rsidRDefault="00043020" w:rsidP="000C5E16">
            <w:pPr>
              <w:jc w:val="center"/>
              <w:rPr>
                <w:sz w:val="22"/>
              </w:rPr>
            </w:pPr>
            <w:r w:rsidRPr="00542777">
              <w:rPr>
                <w:sz w:val="22"/>
              </w:rPr>
              <w:t>3</w:t>
            </w:r>
          </w:p>
        </w:tc>
      </w:tr>
      <w:tr w:rsidR="00043020" w:rsidRPr="00542777" w:rsidTr="000C5E16">
        <w:trPr>
          <w:trHeight w:val="51"/>
        </w:trPr>
        <w:tc>
          <w:tcPr>
            <w:tcW w:w="3828" w:type="dxa"/>
            <w:tcBorders>
              <w:top w:val="nil"/>
              <w:left w:val="single" w:sz="4" w:space="0" w:color="auto"/>
              <w:bottom w:val="single" w:sz="4" w:space="0" w:color="auto"/>
              <w:right w:val="single" w:sz="4" w:space="0" w:color="auto"/>
            </w:tcBorders>
          </w:tcPr>
          <w:p w:rsidR="00043020" w:rsidRPr="006843D6" w:rsidRDefault="00043020" w:rsidP="000C5E16">
            <w:pPr>
              <w:jc w:val="center"/>
              <w:rPr>
                <w:sz w:val="22"/>
              </w:rPr>
            </w:pPr>
            <w:r w:rsidRPr="006843D6">
              <w:rPr>
                <w:sz w:val="22"/>
              </w:rPr>
              <w:t>Service Tool (</w:t>
            </w:r>
            <w:r>
              <w:rPr>
                <w:sz w:val="22"/>
              </w:rPr>
              <w:t>“KIDI») (</w:t>
            </w:r>
            <w:r w:rsidRPr="006843D6">
              <w:rPr>
                <w:sz w:val="22"/>
              </w:rPr>
              <w:t>Performance 2020)</w:t>
            </w:r>
          </w:p>
        </w:tc>
        <w:tc>
          <w:tcPr>
            <w:tcW w:w="1193" w:type="dxa"/>
            <w:tcBorders>
              <w:top w:val="nil"/>
              <w:left w:val="nil"/>
              <w:bottom w:val="single" w:sz="4" w:space="0" w:color="auto"/>
              <w:right w:val="single" w:sz="4" w:space="0" w:color="auto"/>
            </w:tcBorders>
            <w:noWrap/>
            <w:vAlign w:val="center"/>
          </w:tcPr>
          <w:p w:rsidR="00043020" w:rsidRPr="00542777" w:rsidRDefault="00043020" w:rsidP="000C5E16">
            <w:pPr>
              <w:jc w:val="center"/>
              <w:rPr>
                <w:sz w:val="22"/>
              </w:rPr>
            </w:pPr>
            <w:r w:rsidRPr="00542777">
              <w:rPr>
                <w:sz w:val="22"/>
              </w:rPr>
              <w:t>64</w:t>
            </w:r>
          </w:p>
        </w:tc>
        <w:tc>
          <w:tcPr>
            <w:tcW w:w="1044" w:type="dxa"/>
            <w:tcBorders>
              <w:top w:val="nil"/>
              <w:left w:val="nil"/>
              <w:bottom w:val="single" w:sz="4" w:space="0" w:color="auto"/>
              <w:right w:val="single" w:sz="4" w:space="0" w:color="auto"/>
            </w:tcBorders>
            <w:noWrap/>
            <w:vAlign w:val="center"/>
          </w:tcPr>
          <w:p w:rsidR="00043020" w:rsidRPr="00542777" w:rsidRDefault="00043020" w:rsidP="000C5E16">
            <w:pPr>
              <w:jc w:val="center"/>
              <w:rPr>
                <w:sz w:val="22"/>
              </w:rPr>
            </w:pPr>
            <w:r w:rsidRPr="00542777">
              <w:rPr>
                <w:sz w:val="22"/>
              </w:rPr>
              <w:t>61</w:t>
            </w:r>
          </w:p>
        </w:tc>
        <w:tc>
          <w:tcPr>
            <w:tcW w:w="1192" w:type="dxa"/>
            <w:tcBorders>
              <w:top w:val="nil"/>
              <w:left w:val="nil"/>
              <w:bottom w:val="single" w:sz="4" w:space="0" w:color="auto"/>
              <w:right w:val="single" w:sz="4" w:space="0" w:color="auto"/>
            </w:tcBorders>
            <w:noWrap/>
            <w:vAlign w:val="center"/>
          </w:tcPr>
          <w:p w:rsidR="00043020" w:rsidRPr="00542777" w:rsidRDefault="00043020" w:rsidP="000C5E16">
            <w:pPr>
              <w:jc w:val="center"/>
              <w:rPr>
                <w:sz w:val="22"/>
              </w:rPr>
            </w:pPr>
            <w:r w:rsidRPr="00542777">
              <w:rPr>
                <w:sz w:val="22"/>
              </w:rPr>
              <w:t>78,4</w:t>
            </w:r>
          </w:p>
        </w:tc>
        <w:tc>
          <w:tcPr>
            <w:tcW w:w="1193" w:type="dxa"/>
            <w:tcBorders>
              <w:top w:val="nil"/>
              <w:left w:val="nil"/>
              <w:bottom w:val="single" w:sz="4" w:space="0" w:color="auto"/>
              <w:right w:val="single" w:sz="4" w:space="0" w:color="auto"/>
            </w:tcBorders>
            <w:noWrap/>
            <w:vAlign w:val="center"/>
          </w:tcPr>
          <w:p w:rsidR="00043020" w:rsidRPr="00542777" w:rsidRDefault="00043020" w:rsidP="000C5E16">
            <w:pPr>
              <w:jc w:val="center"/>
              <w:rPr>
                <w:sz w:val="22"/>
              </w:rPr>
            </w:pPr>
            <w:r w:rsidRPr="00542777">
              <w:rPr>
                <w:sz w:val="22"/>
              </w:rPr>
              <w:t>75,9</w:t>
            </w:r>
          </w:p>
        </w:tc>
        <w:tc>
          <w:tcPr>
            <w:tcW w:w="1044" w:type="dxa"/>
            <w:tcBorders>
              <w:top w:val="nil"/>
              <w:left w:val="nil"/>
              <w:bottom w:val="single" w:sz="4" w:space="0" w:color="auto"/>
              <w:right w:val="single" w:sz="4" w:space="0" w:color="auto"/>
            </w:tcBorders>
            <w:noWrap/>
            <w:vAlign w:val="center"/>
          </w:tcPr>
          <w:p w:rsidR="00043020" w:rsidRPr="00542777" w:rsidRDefault="00043020" w:rsidP="000C5E16">
            <w:pPr>
              <w:jc w:val="center"/>
              <w:rPr>
                <w:sz w:val="22"/>
              </w:rPr>
            </w:pPr>
          </w:p>
        </w:tc>
      </w:tr>
    </w:tbl>
    <w:p w:rsidR="00043020" w:rsidRPr="00043020" w:rsidRDefault="00043020" w:rsidP="00043020">
      <w:pPr>
        <w:ind w:firstLine="709"/>
        <w:jc w:val="both"/>
        <w:rPr>
          <w:i/>
          <w:sz w:val="20"/>
          <w:szCs w:val="20"/>
          <w:lang w:val="en-US"/>
        </w:rPr>
      </w:pPr>
      <w:r w:rsidRPr="006843D6">
        <w:rPr>
          <w:i/>
          <w:sz w:val="20"/>
          <w:szCs w:val="20"/>
          <w:lang w:val="en-US"/>
        </w:rPr>
        <w:t xml:space="preserve">Analysis </w:t>
      </w:r>
      <w:r w:rsidRPr="00043020">
        <w:rPr>
          <w:i/>
          <w:sz w:val="20"/>
          <w:szCs w:val="20"/>
          <w:lang w:val="en-US"/>
        </w:rPr>
        <w:t xml:space="preserve">JSC </w:t>
      </w:r>
      <w:r w:rsidRPr="006843D6">
        <w:rPr>
          <w:i/>
          <w:sz w:val="20"/>
          <w:szCs w:val="20"/>
          <w:lang w:val="en-US"/>
        </w:rPr>
        <w:t>KID</w:t>
      </w:r>
      <w:r w:rsidRPr="00043020">
        <w:rPr>
          <w:i/>
          <w:sz w:val="20"/>
          <w:szCs w:val="20"/>
          <w:lang w:val="en-US"/>
        </w:rPr>
        <w:t xml:space="preserve"> </w:t>
      </w:r>
      <w:r w:rsidRPr="006843D6">
        <w:rPr>
          <w:i/>
          <w:sz w:val="20"/>
          <w:szCs w:val="20"/>
          <w:lang w:val="en-US"/>
        </w:rPr>
        <w:t xml:space="preserve"> according Operators tools</w:t>
      </w:r>
    </w:p>
    <w:p w:rsidR="00043020" w:rsidRPr="006843D6" w:rsidRDefault="00043020" w:rsidP="00043020">
      <w:pPr>
        <w:ind w:firstLine="709"/>
        <w:jc w:val="both"/>
        <w:rPr>
          <w:szCs w:val="28"/>
          <w:lang w:val="en-US"/>
        </w:rPr>
      </w:pPr>
    </w:p>
    <w:p w:rsidR="00043020" w:rsidRPr="00963669" w:rsidRDefault="00043020" w:rsidP="00043020">
      <w:pPr>
        <w:ind w:firstLine="709"/>
        <w:jc w:val="both"/>
        <w:rPr>
          <w:sz w:val="28"/>
          <w:szCs w:val="28"/>
          <w:lang w:val="en-US"/>
        </w:rPr>
      </w:pPr>
      <w:r w:rsidRPr="00963669">
        <w:rPr>
          <w:sz w:val="28"/>
          <w:szCs w:val="28"/>
          <w:lang w:val="en-US"/>
        </w:rPr>
        <w:t>A high degree of demand showed the measures of the program “Business Road Map 2020,” “Agribusiness 2020,” “Export 2020” and “Investor 2020.”  Measures provided for medium and large businesses under the “Performance 2020” innovation were shown to be insufficient.</w:t>
      </w:r>
    </w:p>
    <w:p w:rsidR="00043020" w:rsidRPr="00963669" w:rsidRDefault="00043020" w:rsidP="00043020">
      <w:pPr>
        <w:ind w:firstLine="709"/>
        <w:jc w:val="both"/>
        <w:rPr>
          <w:sz w:val="28"/>
          <w:szCs w:val="28"/>
          <w:lang w:val="en-US"/>
        </w:rPr>
      </w:pPr>
      <w:r w:rsidRPr="00963669">
        <w:rPr>
          <w:sz w:val="28"/>
          <w:szCs w:val="28"/>
          <w:lang w:val="en-US"/>
        </w:rPr>
        <w:t>Successful implementation of the program "Business Road Map 2020" is explained by the following:</w:t>
      </w:r>
    </w:p>
    <w:p w:rsidR="00043020" w:rsidRPr="00963669" w:rsidRDefault="00043020" w:rsidP="00787265">
      <w:pPr>
        <w:pStyle w:val="a7"/>
        <w:numPr>
          <w:ilvl w:val="0"/>
          <w:numId w:val="9"/>
        </w:numPr>
        <w:tabs>
          <w:tab w:val="left" w:pos="709"/>
        </w:tabs>
        <w:ind w:left="709" w:hanging="425"/>
        <w:contextualSpacing w:val="0"/>
        <w:jc w:val="both"/>
        <w:rPr>
          <w:sz w:val="28"/>
          <w:szCs w:val="28"/>
          <w:lang w:val="en-US"/>
        </w:rPr>
      </w:pPr>
      <w:r w:rsidRPr="00963669">
        <w:rPr>
          <w:sz w:val="28"/>
          <w:szCs w:val="28"/>
          <w:lang w:val="en-US"/>
        </w:rPr>
        <w:t>the principle of “single window”;</w:t>
      </w:r>
    </w:p>
    <w:p w:rsidR="00043020" w:rsidRPr="00963669" w:rsidRDefault="00043020" w:rsidP="00787265">
      <w:pPr>
        <w:pStyle w:val="a7"/>
        <w:numPr>
          <w:ilvl w:val="0"/>
          <w:numId w:val="9"/>
        </w:numPr>
        <w:tabs>
          <w:tab w:val="left" w:pos="709"/>
        </w:tabs>
        <w:ind w:left="709" w:hanging="425"/>
        <w:contextualSpacing w:val="0"/>
        <w:jc w:val="both"/>
        <w:rPr>
          <w:sz w:val="28"/>
          <w:szCs w:val="28"/>
          <w:lang w:val="en-US"/>
        </w:rPr>
      </w:pPr>
      <w:r w:rsidRPr="00963669">
        <w:rPr>
          <w:sz w:val="28"/>
          <w:szCs w:val="28"/>
          <w:lang w:val="en-US"/>
        </w:rPr>
        <w:t>efficiency in the selection process associated with a small set of documents and a simplified procedure for consideration of projects;</w:t>
      </w:r>
    </w:p>
    <w:p w:rsidR="00043020" w:rsidRPr="00963669" w:rsidRDefault="00043020" w:rsidP="00787265">
      <w:pPr>
        <w:pStyle w:val="a7"/>
        <w:numPr>
          <w:ilvl w:val="0"/>
          <w:numId w:val="9"/>
        </w:numPr>
        <w:tabs>
          <w:tab w:val="left" w:pos="709"/>
        </w:tabs>
        <w:ind w:left="709" w:hanging="425"/>
        <w:contextualSpacing w:val="0"/>
        <w:jc w:val="both"/>
        <w:rPr>
          <w:sz w:val="28"/>
          <w:szCs w:val="28"/>
          <w:lang w:val="en-US"/>
        </w:rPr>
      </w:pPr>
      <w:r w:rsidRPr="00963669">
        <w:rPr>
          <w:sz w:val="28"/>
          <w:szCs w:val="28"/>
          <w:lang w:val="en-US"/>
        </w:rPr>
        <w:lastRenderedPageBreak/>
        <w:t>the magnitude of the program, with the support of regional administrations, second-tier banks, leasing companies and service centers that support entrepreneurs across the country.</w:t>
      </w:r>
    </w:p>
    <w:p w:rsidR="00043020" w:rsidRPr="00963669" w:rsidRDefault="00043020" w:rsidP="00043020">
      <w:pPr>
        <w:ind w:firstLine="709"/>
        <w:jc w:val="both"/>
        <w:rPr>
          <w:sz w:val="28"/>
          <w:szCs w:val="28"/>
          <w:lang w:val="en-US"/>
        </w:rPr>
      </w:pPr>
      <w:r w:rsidRPr="00963669">
        <w:rPr>
          <w:sz w:val="28"/>
          <w:szCs w:val="28"/>
          <w:lang w:val="en-US"/>
        </w:rPr>
        <w:t>Given the advantages and disadvantages of programs and support to enterprises, implemented under SPAIID should be revised instruments, mechanisms and conditions of action programs "Productivity 2020" and in the directions of support for entrepreneurs to attract investment, promote innovation, support for domestic producers. That information on support measures should not depend on the size of companies. The main differences will be provided in the amount of action and decision-making level.</w:t>
      </w:r>
    </w:p>
    <w:p w:rsidR="00043020" w:rsidRPr="00963669" w:rsidRDefault="00043020" w:rsidP="00043020">
      <w:pPr>
        <w:ind w:firstLine="709"/>
        <w:jc w:val="both"/>
        <w:rPr>
          <w:sz w:val="28"/>
          <w:szCs w:val="28"/>
          <w:lang w:val="en-US"/>
        </w:rPr>
      </w:pPr>
      <w:r w:rsidRPr="00963669">
        <w:rPr>
          <w:sz w:val="28"/>
          <w:szCs w:val="28"/>
          <w:lang w:val="en-US"/>
        </w:rPr>
        <w:t>The program will maintain continuity with SPFIID and should make maximum use of the established infrastructure support and development institutions.</w:t>
      </w:r>
    </w:p>
    <w:p w:rsidR="00043020" w:rsidRPr="00963669" w:rsidRDefault="00043020" w:rsidP="00043020">
      <w:pPr>
        <w:ind w:firstLine="709"/>
        <w:jc w:val="both"/>
        <w:rPr>
          <w:sz w:val="28"/>
          <w:szCs w:val="28"/>
          <w:lang w:val="en-US"/>
        </w:rPr>
      </w:pPr>
      <w:r w:rsidRPr="00963669">
        <w:rPr>
          <w:sz w:val="28"/>
          <w:szCs w:val="28"/>
          <w:lang w:val="en-US"/>
        </w:rPr>
        <w:t>The programme will be implemented through direct and general system of state support.</w:t>
      </w:r>
    </w:p>
    <w:p w:rsidR="00043020" w:rsidRPr="00963669" w:rsidRDefault="00043020" w:rsidP="00043020">
      <w:pPr>
        <w:ind w:firstLine="709"/>
        <w:jc w:val="both"/>
        <w:rPr>
          <w:sz w:val="28"/>
          <w:szCs w:val="28"/>
          <w:lang w:val="en-US"/>
        </w:rPr>
      </w:pPr>
      <w:r w:rsidRPr="00963669">
        <w:rPr>
          <w:sz w:val="28"/>
          <w:szCs w:val="28"/>
          <w:lang w:val="en-US"/>
        </w:rPr>
        <w:t xml:space="preserve">The target of the </w:t>
      </w:r>
      <w:r w:rsidRPr="00963669">
        <w:rPr>
          <w:i/>
          <w:sz w:val="28"/>
          <w:szCs w:val="28"/>
          <w:lang w:val="en-US"/>
        </w:rPr>
        <w:t>system-wide support measures</w:t>
      </w:r>
      <w:r w:rsidRPr="00963669">
        <w:rPr>
          <w:sz w:val="28"/>
          <w:szCs w:val="28"/>
          <w:lang w:val="en-US"/>
        </w:rPr>
        <w:t xml:space="preserve"> is manufacturing, including 14 priority sectors.</w:t>
      </w:r>
    </w:p>
    <w:p w:rsidR="00043020" w:rsidRPr="00963669" w:rsidRDefault="00043020" w:rsidP="00043020">
      <w:pPr>
        <w:ind w:firstLine="709"/>
        <w:jc w:val="both"/>
        <w:rPr>
          <w:sz w:val="28"/>
          <w:szCs w:val="28"/>
          <w:lang w:val="en-US"/>
        </w:rPr>
      </w:pPr>
      <w:r w:rsidRPr="00963669">
        <w:rPr>
          <w:sz w:val="28"/>
          <w:szCs w:val="28"/>
          <w:lang w:val="en-US"/>
        </w:rPr>
        <w:t xml:space="preserve">The target of </w:t>
      </w:r>
      <w:r w:rsidRPr="00963669">
        <w:rPr>
          <w:i/>
          <w:sz w:val="28"/>
          <w:szCs w:val="28"/>
          <w:lang w:val="en-US"/>
        </w:rPr>
        <w:t>direct support measures for the regions</w:t>
      </w:r>
      <w:r w:rsidRPr="00963669">
        <w:rPr>
          <w:sz w:val="28"/>
          <w:szCs w:val="28"/>
          <w:lang w:val="en-US"/>
        </w:rPr>
        <w:t xml:space="preserve"> will be the boards of national and regional clusters cluster association.</w:t>
      </w:r>
    </w:p>
    <w:p w:rsidR="00043020" w:rsidRPr="00963669" w:rsidRDefault="00043020" w:rsidP="00043020">
      <w:pPr>
        <w:ind w:firstLine="709"/>
        <w:jc w:val="both"/>
        <w:rPr>
          <w:sz w:val="28"/>
          <w:szCs w:val="28"/>
          <w:lang w:val="en-US"/>
        </w:rPr>
      </w:pPr>
      <w:r w:rsidRPr="00963669">
        <w:rPr>
          <w:sz w:val="28"/>
          <w:szCs w:val="28"/>
          <w:lang w:val="en-US"/>
        </w:rPr>
        <w:t xml:space="preserve">The object of </w:t>
      </w:r>
      <w:r w:rsidRPr="00963669">
        <w:rPr>
          <w:i/>
          <w:sz w:val="28"/>
          <w:szCs w:val="28"/>
          <w:lang w:val="en-US"/>
        </w:rPr>
        <w:t>direct support measures for enterprises</w:t>
      </w:r>
      <w:r w:rsidRPr="00963669">
        <w:rPr>
          <w:sz w:val="28"/>
          <w:szCs w:val="28"/>
          <w:lang w:val="en-US"/>
        </w:rPr>
        <w:t xml:space="preserve"> will be existing domestic enterprises and foreign companies, which localize the production of their goods and services in the Republic of Kazakhstan, as well as implementing possible investment projects (new business initiatives).</w:t>
      </w:r>
    </w:p>
    <w:p w:rsidR="00043020" w:rsidRPr="00963669" w:rsidRDefault="00043020" w:rsidP="00043020">
      <w:pPr>
        <w:ind w:firstLine="709"/>
        <w:jc w:val="both"/>
        <w:rPr>
          <w:sz w:val="28"/>
          <w:szCs w:val="28"/>
          <w:lang w:val="en-US"/>
        </w:rPr>
      </w:pPr>
      <w:r w:rsidRPr="00963669">
        <w:rPr>
          <w:sz w:val="28"/>
          <w:szCs w:val="28"/>
          <w:lang w:val="en-US"/>
        </w:rPr>
        <w:t>Public financial resources will be channelled through public and private operators. The operators of the public sector are NMH “Baiterek” JSC and NMH “Kazagro” with their member institutions for development, JSC “National Agency for Export and Investment “KAZNEXINVEST,” “Kazakhstan Industry Development Institute,” JSC “NADLoc” etc.</w:t>
      </w:r>
    </w:p>
    <w:p w:rsidR="00043020" w:rsidRPr="00963669" w:rsidRDefault="00043020" w:rsidP="00043020">
      <w:pPr>
        <w:ind w:firstLine="709"/>
        <w:jc w:val="both"/>
        <w:rPr>
          <w:sz w:val="28"/>
          <w:szCs w:val="28"/>
          <w:lang w:val="en-US"/>
        </w:rPr>
      </w:pPr>
      <w:r w:rsidRPr="00963669">
        <w:rPr>
          <w:sz w:val="28"/>
          <w:szCs w:val="28"/>
          <w:lang w:val="en-US"/>
        </w:rPr>
        <w:t>Private operators are second-tier banks, leasing companies, investment companies and other entities of the financial sector.</w:t>
      </w:r>
    </w:p>
    <w:p w:rsidR="00043020" w:rsidRPr="00963669" w:rsidRDefault="00043020" w:rsidP="00043020">
      <w:pPr>
        <w:ind w:firstLine="709"/>
        <w:jc w:val="both"/>
        <w:rPr>
          <w:sz w:val="28"/>
          <w:szCs w:val="28"/>
          <w:lang w:val="en-US"/>
        </w:rPr>
      </w:pPr>
      <w:r w:rsidRPr="00963669">
        <w:rPr>
          <w:sz w:val="28"/>
          <w:szCs w:val="28"/>
          <w:lang w:val="en-US"/>
        </w:rPr>
        <w:t>In order to avoid duplication and the formation of business support infrastructure (principle of “single window”) will be structured development institutions NMH “Baiterek” JSC, “Kazakhstan Industry Development Institute” JSC, “NADLoc” JSC with a focus on business needs.</w:t>
      </w:r>
    </w:p>
    <w:p w:rsidR="00043020" w:rsidRPr="00963669" w:rsidRDefault="00043020" w:rsidP="00043020">
      <w:pPr>
        <w:ind w:firstLine="709"/>
        <w:jc w:val="both"/>
        <w:rPr>
          <w:sz w:val="28"/>
          <w:szCs w:val="28"/>
          <w:lang w:val="en-US"/>
        </w:rPr>
      </w:pPr>
      <w:r w:rsidRPr="00963669">
        <w:rPr>
          <w:sz w:val="28"/>
          <w:szCs w:val="28"/>
          <w:lang w:val="en-US"/>
        </w:rPr>
        <w:t>All measures of state support, existing and anticipated, under the Program must be brought into compliance with the terms of integration agreements, including the WTO.</w:t>
      </w:r>
    </w:p>
    <w:p w:rsidR="00043020" w:rsidRPr="00963669" w:rsidRDefault="00043020" w:rsidP="00043020">
      <w:pPr>
        <w:jc w:val="both"/>
        <w:rPr>
          <w:sz w:val="28"/>
          <w:szCs w:val="28"/>
          <w:lang w:val="en-US"/>
        </w:rPr>
      </w:pPr>
    </w:p>
    <w:p w:rsidR="00043020" w:rsidRPr="00963669" w:rsidRDefault="00043020" w:rsidP="00043020">
      <w:pPr>
        <w:pStyle w:val="20"/>
        <w:rPr>
          <w:sz w:val="28"/>
          <w:szCs w:val="28"/>
          <w:lang w:val="en-US"/>
        </w:rPr>
      </w:pPr>
      <w:bookmarkStart w:id="74" w:name="_Toc383618924"/>
      <w:r w:rsidRPr="00963669">
        <w:rPr>
          <w:sz w:val="28"/>
          <w:szCs w:val="28"/>
          <w:lang w:val="en-US"/>
        </w:rPr>
        <w:lastRenderedPageBreak/>
        <w:t>3.1</w:t>
      </w:r>
      <w:r w:rsidRPr="00963669">
        <w:rPr>
          <w:sz w:val="28"/>
          <w:szCs w:val="28"/>
          <w:lang w:val="en-US"/>
        </w:rPr>
        <w:tab/>
        <w:t xml:space="preserve">System-wide measures to support industrial development </w:t>
      </w:r>
      <w:bookmarkEnd w:id="74"/>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System-wide measures are aimed at improving the overall investment attractiveness of manufacturing industries. The Programme of system-wide measures are grouped into nine major destinations.</w:t>
      </w:r>
    </w:p>
    <w:p w:rsidR="00043020" w:rsidRPr="00963669" w:rsidRDefault="00043020" w:rsidP="00043020">
      <w:pPr>
        <w:pStyle w:val="3"/>
        <w:ind w:firstLine="708"/>
        <w:rPr>
          <w:lang w:val="en-US"/>
        </w:rPr>
      </w:pPr>
      <w:bookmarkStart w:id="75" w:name="_Toc383618925"/>
      <w:r w:rsidRPr="00963669">
        <w:rPr>
          <w:lang w:val="en-US"/>
        </w:rPr>
        <w:t>3.1.1</w:t>
      </w:r>
      <w:r w:rsidRPr="00963669">
        <w:rPr>
          <w:lang w:val="en-US"/>
        </w:rPr>
        <w:tab/>
      </w:r>
      <w:bookmarkEnd w:id="75"/>
      <w:r w:rsidRPr="00963669">
        <w:rPr>
          <w:lang w:val="en-US"/>
        </w:rPr>
        <w:t>Industry regulation</w:t>
      </w:r>
    </w:p>
    <w:p w:rsidR="00043020" w:rsidRPr="00963669" w:rsidRDefault="00043020" w:rsidP="00043020">
      <w:pPr>
        <w:jc w:val="both"/>
        <w:rPr>
          <w:sz w:val="28"/>
          <w:szCs w:val="28"/>
          <w:lang w:val="en-US"/>
        </w:rPr>
      </w:pPr>
      <w:r w:rsidRPr="00963669">
        <w:rPr>
          <w:sz w:val="28"/>
          <w:szCs w:val="28"/>
          <w:lang w:val="en-US"/>
        </w:rPr>
        <w:t>To accelerate the industrial development of sector it is necessary to provide world-class regulations. Technical regulations need to be developed and implement aimed at upgrading production assets and restricting the use of outdated technologies. In agreeing regulations within integration structures the primarily interests should of consumers and producers of Kazakhstan.</w:t>
      </w:r>
    </w:p>
    <w:p w:rsidR="00043020" w:rsidRPr="00963669" w:rsidRDefault="00043020" w:rsidP="00043020">
      <w:pPr>
        <w:ind w:firstLine="567"/>
        <w:jc w:val="both"/>
        <w:rPr>
          <w:sz w:val="28"/>
          <w:szCs w:val="28"/>
          <w:lang w:val="en-US"/>
        </w:rPr>
      </w:pPr>
      <w:r w:rsidRPr="00963669">
        <w:rPr>
          <w:sz w:val="28"/>
          <w:szCs w:val="28"/>
          <w:lang w:val="en-US"/>
        </w:rPr>
        <w:t>It is necessary to harmonize existing and adopt new national standards at the highest standards (API, ASTM, GMP, EN, ISO, etc.). This will reduce technical barriers to trade and to create conditions for free circulation of Kazakhstani goods on the world market, increase the competitiveness of domestic products, and ensure the safety of products and services. Mechanisms of funding and reimbursement of expenses of experts, related to standards development in priority sectors, as well as to analyzing and systematizing standards in sectors must be in place.</w:t>
      </w:r>
    </w:p>
    <w:p w:rsidR="00043020" w:rsidRPr="00963669" w:rsidRDefault="00043020" w:rsidP="00043020">
      <w:pPr>
        <w:ind w:firstLine="567"/>
        <w:jc w:val="both"/>
        <w:rPr>
          <w:sz w:val="28"/>
          <w:szCs w:val="28"/>
          <w:lang w:val="en-US"/>
        </w:rPr>
      </w:pPr>
      <w:r w:rsidRPr="00963669">
        <w:rPr>
          <w:sz w:val="28"/>
          <w:szCs w:val="28"/>
          <w:lang w:val="en-US"/>
        </w:rPr>
        <w:t>It is necessary to be stimulated by the creation of test databases and system certification centers for competitive and quality products; a mechanism for the recognition of certificates of conformity and test reports issued in the Republic of Kazakhstan. To do this, use the mechanisms of funding and reimbursement of expenses for the creation, expansion and accreditation of testing laboratories in the priority sectors of the industry to develop infrastructure and provide metrological traceability to the international system and to participate in international organizations and accreditation ILAC IAF.</w:t>
      </w:r>
    </w:p>
    <w:p w:rsidR="00043020" w:rsidRPr="00963669" w:rsidRDefault="00043020" w:rsidP="00043020">
      <w:pPr>
        <w:ind w:firstLine="567"/>
        <w:jc w:val="both"/>
        <w:rPr>
          <w:sz w:val="28"/>
          <w:szCs w:val="28"/>
          <w:lang w:val="en-US"/>
        </w:rPr>
      </w:pPr>
      <w:r w:rsidRPr="00963669">
        <w:rPr>
          <w:sz w:val="28"/>
          <w:szCs w:val="28"/>
          <w:lang w:val="en-US"/>
        </w:rPr>
        <w:t>In the western and central regions of the planned creation of verification, calibration laboratories in the priority sectors of the industry. Need to improve existing skills and develop new cadres in the field of technical regulations, metrology and management systems to ensure the production of competitive and high quality products.</w:t>
      </w:r>
    </w:p>
    <w:p w:rsidR="00043020" w:rsidRPr="00963669" w:rsidRDefault="00043020" w:rsidP="00043020">
      <w:pPr>
        <w:ind w:firstLine="567"/>
        <w:jc w:val="both"/>
        <w:rPr>
          <w:sz w:val="28"/>
          <w:szCs w:val="28"/>
          <w:lang w:val="en-US"/>
        </w:rPr>
      </w:pPr>
      <w:r w:rsidRPr="00963669">
        <w:rPr>
          <w:sz w:val="28"/>
          <w:szCs w:val="28"/>
          <w:lang w:val="en-US"/>
        </w:rPr>
        <w:t>Customs regulation, control and supervision should protect the domestic market from unfair competition from unscrupulous suppliers of products and provide the domestic market the products and raw materials.</w:t>
      </w:r>
    </w:p>
    <w:p w:rsidR="00043020" w:rsidRPr="00963669" w:rsidRDefault="00043020" w:rsidP="00043020">
      <w:pPr>
        <w:ind w:firstLine="567"/>
        <w:jc w:val="both"/>
        <w:rPr>
          <w:sz w:val="28"/>
          <w:szCs w:val="28"/>
          <w:lang w:val="en-US"/>
        </w:rPr>
      </w:pPr>
      <w:r w:rsidRPr="00963669">
        <w:rPr>
          <w:sz w:val="28"/>
          <w:szCs w:val="28"/>
          <w:lang w:val="en-US"/>
        </w:rPr>
        <w:t>To create favorable conditions for the production and marketing, should infrastructure to provide information on regulatory technical documents, codes, registers, classifiers, technical barriers, testing and certification bodies develop, as well as domestic products produced.</w:t>
      </w:r>
    </w:p>
    <w:p w:rsidR="00043020" w:rsidRPr="00963669" w:rsidRDefault="00043020" w:rsidP="00043020">
      <w:pPr>
        <w:ind w:firstLine="567"/>
        <w:jc w:val="both"/>
        <w:rPr>
          <w:sz w:val="28"/>
          <w:szCs w:val="28"/>
          <w:lang w:val="en-US"/>
        </w:rPr>
      </w:pPr>
      <w:r w:rsidRPr="00963669">
        <w:rPr>
          <w:sz w:val="28"/>
          <w:szCs w:val="28"/>
          <w:lang w:val="en-US"/>
        </w:rPr>
        <w:t xml:space="preserve">There is a need to reduce technical barriers to trade and production of low-quality and non-competitive products for new projects. For this pre-approval of the </w:t>
      </w:r>
      <w:r w:rsidRPr="00963669">
        <w:rPr>
          <w:sz w:val="28"/>
          <w:szCs w:val="28"/>
          <w:lang w:val="en-US"/>
        </w:rPr>
        <w:lastRenderedPageBreak/>
        <w:t>project should be assessed planned products for compliance with the system of technical regulation and metrology (technical regulations, standards, security testing laboratory, etc.).</w:t>
      </w:r>
    </w:p>
    <w:p w:rsidR="00043020" w:rsidRPr="00963669" w:rsidRDefault="00043020" w:rsidP="00043020">
      <w:pPr>
        <w:ind w:firstLine="709"/>
        <w:jc w:val="both"/>
        <w:rPr>
          <w:rFonts w:eastAsia="Calibri"/>
          <w:sz w:val="28"/>
          <w:szCs w:val="28"/>
          <w:lang w:val="en-US"/>
        </w:rPr>
      </w:pPr>
    </w:p>
    <w:p w:rsidR="00043020" w:rsidRPr="00963669" w:rsidRDefault="00043020" w:rsidP="00043020">
      <w:pPr>
        <w:ind w:firstLine="709"/>
        <w:jc w:val="both"/>
        <w:rPr>
          <w:rFonts w:eastAsiaTheme="majorEastAsia"/>
          <w:b/>
          <w:bCs/>
          <w:sz w:val="28"/>
          <w:szCs w:val="28"/>
          <w:lang w:val="en-US"/>
        </w:rPr>
      </w:pPr>
      <w:r w:rsidRPr="00963669">
        <w:rPr>
          <w:rFonts w:eastAsiaTheme="majorEastAsia"/>
          <w:b/>
          <w:bCs/>
          <w:sz w:val="28"/>
          <w:szCs w:val="28"/>
          <w:lang w:val="en-US"/>
        </w:rPr>
        <w:t>3.1.2 Internationalization</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For industrial development must be focused and active steps to attract foreign investment, improve the performance of FTZ, expansion of export potential of Kazakhstan companies and their integration into global value chains.</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Necessary to conduct systematic work and deeper involvement of specialized government agencies, holding companies and national companies to attract companies from the list ForbesGlobal 2000 priority sectors for embedding non-oil products produced in Kazakhstan in global value chains.</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You need to create the most favorable conditions to attract investors from OECD countries and Russia for production in Kazakhstan, as well as an international network of national operator to attract investment in priority countries. Will be enhanced efforts to promote climate investiitsonnogo Kazakhstan abroad.</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Need to improve Kazakhstan's position in international rankings on the attractiveness of investment and business. Should be improved indicator of Kazakhstan in the Global Competitiveness Index of the World Economic Forum in such indicators as: “the influence of the rules governing foreign direct investment on the business”; “Foreign direct investment and technology”.</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Need to achieve to make Kazakhstan Index of investment trust (FDI Confidence Index by ATKearney).</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 xml:space="preserve">To attract foreign investment in the priority sectors of industry will be implemented through the provision of financial services and foreign investors. For investment projects in priority sectors of the economy in order to stimulate additional investment inflow rate will be used to ensure the stability of the legislation for investors (10 years). For large investment projects will be formed “package of new incentives for investors” through the conclusion of investment agreements , which will be provided : </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 reimbursement of expenses , taking into account the implementation of high-tech projects;</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 order to provide guaranteed long-term contracts;</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 implementation of transparent and predictable policy on tariff for investors;</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 providing priority access to raw materials;</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 ensuring access to infrastructure.</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Will be strengthened by work on the formation and promotion of investment image of Kazakhstan abroad using the tools of promotion.</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lastRenderedPageBreak/>
        <w:t>Should be changed visa regime on entry and stay in Kazakhstan citizens from OECD countries. Permit is required visa-free regime and cancellation of registration in migration services for investors countries - members of the OECD.</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For investors from countries outside the OECD, measures should be taken to increase the number of hotels, which will be implemented through the registration of passports of foreigners and stateless persons; should also optimize the business processes of the public service for the registration of citizens and stateless persons.</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Assumed a deeper involvement of specialized government agencies, holding companies and national companies in efforts to attract major investors in the face of transnational corporations. On the most important and priority investment projects with the participation of TNCs will be individual investment agreements providing for special measures to support and guaranteed investment protection.</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Step up the post-investment support from investors on the basis of a network of service investors (COMI). COMI in the regions will be split into separate legal entities with appropriate funding and participation in the activities of the PIC national operator to attract investment .</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Particular attention should be paid to work to protect the rights and interests of foreign investors on the basis of the investment of the Ombudsman. Necessary to continue the activity of the current Commission to consider appeals of foreign investors led by Deputy Prime Minister - Minister of Industry and New Technologies of the Republic of Kazakhstan . At the same time , efforts will be made to establish a legislative framework for the implementation of activities of the Institute and Investment Ombudsman in Kazakhstan.</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In order to improve the efficiency of the FTZ and bring to international standards is necessary to introduce institutional governance, in which the assumed association of FTZ development functions in a single corporate center - a single operator .</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In order to ensure efficient operation of the FTZ is necessary to provide the capitalization of infrastructure management companies, providing tax incentives for management companies, providing tax incentives for infrastructure investors and related industries and related priority activities, provision of utilities, logistics and services to participants of FTZ in accordance with approved tariff policy, financing of FTZ, EO and management companies at the expense of the state budget, by increasing the share capital and targeted transfers in the initial stages, as well as borrowing for the construction of infrastructure and funding under the public- private partnership. In the following comprehensive measures will allow to withdraw funding from the state budget, which will reduce the burden on the budget.</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To further develop the FTZ legislation to ensure stability, as well as the introduction of these measures should be amended accordingly to the legislation.</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lastRenderedPageBreak/>
        <w:t>You must apply a national approach to system development and export promotion, including the service and financial instruments to support exports.</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For this it is necessary to continue to support service exports and reimbursement of costs of industrial innovation and implement new support measures for exporters, in particular, the mechanism to ensure traffic volumes in the export direction to reduce transportation costs.</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To promote domestic exports and protect the interests of Kazakhstan's business abroad should be a network of promotional support in the target markets.</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You must create a National Export Council under the President to prioritize export development and coordination of key stakeholders support infrastructure exports.</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Will also form a parliamentary committee for international trad , which will be the main focus, monitoring of foreign trade, the assessment of potential damage due to unfair trade practices of foreign countries .</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Export orientation for the formation of the ideology of Kazakh business on an annual basis must be established a special prize in the export “Best Exporter of the Year”.</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Need to expand the range of financial and insurance instruments to support exporters . Tools should be implemented pre- export finance and insurance support through funding and insurance of second tier banks for loans to exporting enterprises for working capital financing under export contracts for the purchase of raw materials for export production, including transport, storage and other expenses . Necessary to insure credit risks from BWI net losses on pre-export loans and implement export- credit agencies of foreign countries reinsurance to transfer insurance risks “KazExportGarant” JSC in the outgoing reinsurance on an optional basis. Should be given preferential funding sources to export leasing, with the aim of creating a competitive leasing rates for overseas buyers of Kazakh products.</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For effective implementation of the new financial and insurance products to support exporters must:</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1. Changes to insurance legislation regarding prudential regulation of insurance of export transactions as well as to expand the insurance risk of the exporter and the exporter's bank by insurance premiums paid by the importer;</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2 . Recognition of an insurance contract “KazExportGarant” JSC as 100% coverage under the loan for exporters through changes in banking legislation.</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For the period 2015-2019 years, the main export destination should be macro-region consisting of five levels:</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1) border regions of Russia;</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2) Countries TC;</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3) The countries of Central Asia;</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4) Afghanistan, Iran and the Caucasus;</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lastRenderedPageBreak/>
        <w:t>5 ) Western regions of China.</w:t>
      </w:r>
    </w:p>
    <w:p w:rsidR="00043020" w:rsidRPr="00963669" w:rsidRDefault="00043020" w:rsidP="00043020">
      <w:pPr>
        <w:ind w:firstLine="709"/>
        <w:jc w:val="both"/>
        <w:rPr>
          <w:sz w:val="28"/>
          <w:szCs w:val="28"/>
          <w:lang w:val="en-US"/>
        </w:rPr>
      </w:pPr>
    </w:p>
    <w:p w:rsidR="00043020" w:rsidRPr="00963669" w:rsidRDefault="00043020" w:rsidP="00043020">
      <w:pPr>
        <w:ind w:firstLine="709"/>
        <w:jc w:val="both"/>
        <w:rPr>
          <w:rFonts w:eastAsiaTheme="majorEastAsia"/>
          <w:b/>
          <w:bCs/>
          <w:sz w:val="28"/>
          <w:szCs w:val="28"/>
          <w:lang w:val="en-US"/>
        </w:rPr>
      </w:pPr>
      <w:r w:rsidRPr="00963669">
        <w:rPr>
          <w:rFonts w:eastAsiaTheme="majorEastAsia"/>
          <w:b/>
          <w:bCs/>
          <w:sz w:val="28"/>
          <w:szCs w:val="28"/>
          <w:lang w:val="en-US"/>
        </w:rPr>
        <w:t xml:space="preserve">3.1.3 Technology and Innovation </w:t>
      </w:r>
    </w:p>
    <w:p w:rsidR="00043020" w:rsidRPr="00963669" w:rsidRDefault="00043020" w:rsidP="00043020">
      <w:pPr>
        <w:ind w:firstLine="709"/>
        <w:jc w:val="both"/>
        <w:rPr>
          <w:rFonts w:eastAsiaTheme="majorEastAsia"/>
          <w:bCs/>
          <w:sz w:val="28"/>
          <w:szCs w:val="28"/>
          <w:lang w:val="en-US"/>
        </w:rPr>
      </w:pPr>
      <w:r w:rsidRPr="00963669">
        <w:rPr>
          <w:rFonts w:eastAsiaTheme="majorEastAsia"/>
          <w:bCs/>
          <w:sz w:val="28"/>
          <w:szCs w:val="28"/>
          <w:lang w:val="en-US"/>
        </w:rPr>
        <w:t>Improving the competitiveness of the manufacturing industry is directly related to the introduction of new technology and high innovation activity. In the area of ​​innovation program  should solve the issues of creating demand for innovation in the economy, transfer of relevant technologies for priority sectors and further qualitative development of its innovation system.</w:t>
      </w:r>
    </w:p>
    <w:p w:rsidR="00043020" w:rsidRPr="00963669" w:rsidRDefault="00043020" w:rsidP="00043020">
      <w:pPr>
        <w:ind w:firstLine="709"/>
        <w:jc w:val="both"/>
        <w:rPr>
          <w:b/>
          <w:sz w:val="28"/>
          <w:szCs w:val="28"/>
          <w:lang w:val="en-US"/>
        </w:rPr>
      </w:pPr>
      <w:r w:rsidRPr="00963669">
        <w:rPr>
          <w:b/>
          <w:sz w:val="28"/>
          <w:szCs w:val="28"/>
          <w:lang w:val="en-US"/>
        </w:rPr>
        <w:t>Transfer of advanced technologies</w:t>
      </w:r>
    </w:p>
    <w:p w:rsidR="00043020" w:rsidRPr="00963669" w:rsidRDefault="00043020" w:rsidP="00043020">
      <w:pPr>
        <w:ind w:firstLine="567"/>
        <w:jc w:val="both"/>
        <w:textAlignment w:val="baseline"/>
        <w:rPr>
          <w:sz w:val="28"/>
          <w:szCs w:val="28"/>
          <w:lang w:val="en-US"/>
        </w:rPr>
      </w:pPr>
      <w:r w:rsidRPr="00963669">
        <w:rPr>
          <w:sz w:val="28"/>
          <w:szCs w:val="28"/>
          <w:lang w:val="en-US"/>
        </w:rPr>
        <w:t>Should be a system of fiscal incentives and technical regulation to increase the demand for innovation from the state, quasi- private partnerships.</w:t>
      </w:r>
    </w:p>
    <w:p w:rsidR="00043020" w:rsidRPr="00963669" w:rsidRDefault="00043020" w:rsidP="00043020">
      <w:pPr>
        <w:ind w:firstLine="567"/>
        <w:jc w:val="both"/>
        <w:textAlignment w:val="baseline"/>
        <w:rPr>
          <w:sz w:val="28"/>
          <w:szCs w:val="28"/>
          <w:lang w:val="en-US"/>
        </w:rPr>
      </w:pPr>
      <w:r w:rsidRPr="00963669">
        <w:rPr>
          <w:sz w:val="28"/>
          <w:szCs w:val="28"/>
          <w:lang w:val="en-US"/>
        </w:rPr>
        <w:t>Should be stimulated transition from the acquisition of equipment for technology transfer, including the transfer of technical documentation, patents, know -how, technological information accompanying the acquisition of equipment, engineering and technology adaptation. System should be a measure of promotion and support of strategic national projects that have a positive impact on the development of the industry and the economy as a whole, through innovative grants for the purchase of foreign technologies . There should be a significant increase in investment grants for this purpose. Should be specified types of innovation grants, and optimized scheme of their allocation . Tackling the above projects should be JSC “National Agency for Technological Development”.  Must approve the list of projects by the Commission on Industrial Development of the Republic of Kazakhstan, followed by their inclusion in the Industrialization Map. Need to develop a mechanism of competition to determine the strategic projects to solve technological problems of enterprises and institutions of the country. To this should be allocated grants for competitions between teams of developers commissioned specialized government bodies, national companies associated with the solution to their technological problems in the priority sectors of industry.</w:t>
      </w:r>
    </w:p>
    <w:p w:rsidR="00043020" w:rsidRPr="00963669" w:rsidRDefault="00043020" w:rsidP="00043020">
      <w:pPr>
        <w:ind w:firstLine="567"/>
        <w:jc w:val="both"/>
        <w:textAlignment w:val="baseline"/>
        <w:rPr>
          <w:sz w:val="28"/>
          <w:szCs w:val="28"/>
          <w:lang w:val="en-US"/>
        </w:rPr>
      </w:pPr>
      <w:r w:rsidRPr="00963669">
        <w:rPr>
          <w:sz w:val="28"/>
          <w:szCs w:val="28"/>
          <w:lang w:val="en-US"/>
        </w:rPr>
        <w:t>For long-term objectives technological needs a mechanism for the implementation of grants targeted technology programs aimed at strengthening cooperation between the state , business and science. Need to develop a list of needs for industry program financing research activities.</w:t>
      </w:r>
    </w:p>
    <w:p w:rsidR="00043020" w:rsidRPr="00963669" w:rsidRDefault="00043020" w:rsidP="00043020">
      <w:pPr>
        <w:ind w:firstLine="567"/>
        <w:jc w:val="both"/>
        <w:textAlignment w:val="baseline"/>
        <w:rPr>
          <w:sz w:val="28"/>
          <w:szCs w:val="28"/>
          <w:lang w:val="en-US"/>
        </w:rPr>
      </w:pPr>
      <w:r w:rsidRPr="00963669">
        <w:rPr>
          <w:sz w:val="28"/>
          <w:szCs w:val="28"/>
          <w:lang w:val="en-US"/>
        </w:rPr>
        <w:t>Questions need to be worked to maintain projects venture funds by providing innovative grants.</w:t>
      </w:r>
    </w:p>
    <w:p w:rsidR="00043020" w:rsidRPr="00963669" w:rsidRDefault="00043020" w:rsidP="00043020">
      <w:pPr>
        <w:ind w:firstLine="567"/>
        <w:jc w:val="both"/>
        <w:textAlignment w:val="baseline"/>
        <w:rPr>
          <w:sz w:val="28"/>
          <w:szCs w:val="28"/>
          <w:lang w:val="en-US"/>
        </w:rPr>
      </w:pPr>
      <w:r w:rsidRPr="00963669">
        <w:rPr>
          <w:sz w:val="28"/>
          <w:szCs w:val="28"/>
          <w:lang w:val="en-US"/>
        </w:rPr>
        <w:t>Need to improve the mechanism of targeted technology programs to meet the technological needs of the priority sectors.</w:t>
      </w:r>
    </w:p>
    <w:p w:rsidR="00043020" w:rsidRPr="00963669" w:rsidRDefault="00043020" w:rsidP="00043020">
      <w:pPr>
        <w:ind w:firstLine="567"/>
        <w:jc w:val="both"/>
        <w:textAlignment w:val="baseline"/>
        <w:rPr>
          <w:sz w:val="28"/>
          <w:szCs w:val="28"/>
          <w:lang w:val="en-US"/>
        </w:rPr>
      </w:pPr>
      <w:r w:rsidRPr="00963669">
        <w:rPr>
          <w:sz w:val="28"/>
          <w:szCs w:val="28"/>
          <w:lang w:val="en-US"/>
        </w:rPr>
        <w:t xml:space="preserve">Should be continued to develop a network of technology transfer and participation in international programs for the development of science, technology and innovation, including the framework programs of the European Union, as well as joint projects with Japan, South Korea, the U.S. and other countries. Created joint </w:t>
      </w:r>
      <w:r w:rsidRPr="00963669">
        <w:rPr>
          <w:sz w:val="28"/>
          <w:szCs w:val="28"/>
          <w:lang w:val="en-US"/>
        </w:rPr>
        <w:lastRenderedPageBreak/>
        <w:t>centers of technology transfer will be a link to exchange information, establish contacts and access to world Kazakh enterprises to modern technology, as well as attracting foreign innovative companies in the domestic market. At the same time, the system of technology transfer will be focused on search and adaptation technologies, primarily with domestic staff to improve their skills.</w:t>
      </w:r>
    </w:p>
    <w:p w:rsidR="00043020" w:rsidRPr="00963669" w:rsidRDefault="00043020" w:rsidP="00043020">
      <w:pPr>
        <w:ind w:firstLine="567"/>
        <w:jc w:val="both"/>
        <w:textAlignment w:val="baseline"/>
        <w:rPr>
          <w:sz w:val="28"/>
          <w:szCs w:val="28"/>
          <w:lang w:val="en-US"/>
        </w:rPr>
      </w:pPr>
      <w:r w:rsidRPr="00963669">
        <w:rPr>
          <w:sz w:val="28"/>
          <w:szCs w:val="28"/>
          <w:lang w:val="en-US"/>
        </w:rPr>
        <w:t>Will be improved expertise and innovation of new technologies in terms of providing evidence of their innovativeness.</w:t>
      </w:r>
    </w:p>
    <w:p w:rsidR="00043020" w:rsidRPr="00963669" w:rsidRDefault="00043020" w:rsidP="00043020">
      <w:pPr>
        <w:ind w:firstLine="567"/>
        <w:jc w:val="both"/>
        <w:textAlignment w:val="baseline"/>
        <w:rPr>
          <w:b/>
          <w:sz w:val="28"/>
          <w:szCs w:val="28"/>
          <w:bdr w:val="none" w:sz="0" w:space="0" w:color="auto" w:frame="1"/>
          <w:lang w:val="en-US"/>
        </w:rPr>
      </w:pPr>
      <w:r w:rsidRPr="00963669">
        <w:rPr>
          <w:b/>
          <w:sz w:val="28"/>
          <w:szCs w:val="28"/>
          <w:bdr w:val="none" w:sz="0" w:space="0" w:color="auto" w:frame="1"/>
          <w:lang w:val="en-US"/>
        </w:rPr>
        <w:t>Increased demand for innovation.</w:t>
      </w:r>
    </w:p>
    <w:p w:rsidR="00043020" w:rsidRPr="00963669" w:rsidRDefault="00043020" w:rsidP="00043020">
      <w:pPr>
        <w:ind w:firstLine="709"/>
        <w:jc w:val="both"/>
        <w:rPr>
          <w:sz w:val="28"/>
          <w:szCs w:val="28"/>
          <w:bdr w:val="none" w:sz="0" w:space="0" w:color="auto" w:frame="1"/>
          <w:lang w:val="en-US"/>
        </w:rPr>
      </w:pPr>
      <w:r w:rsidRPr="00963669">
        <w:rPr>
          <w:sz w:val="28"/>
          <w:szCs w:val="28"/>
          <w:bdr w:val="none" w:sz="0" w:space="0" w:color="auto" w:frame="1"/>
          <w:lang w:val="en-US"/>
        </w:rPr>
        <w:t>Creating demand for innovation by the state will be regulation and incentives. We need to continue the development of tax incentives for the development of small and medium-sized businesses in the field of innovation. In this direction requires the introduction of legal restrictions and regulations on energy efficiency in enterprises sector, harmonization of technical standards and environmental systems standardization Customs Union and the European Union.</w:t>
      </w:r>
    </w:p>
    <w:p w:rsidR="00043020" w:rsidRPr="00963669" w:rsidRDefault="00043020" w:rsidP="00043020">
      <w:pPr>
        <w:ind w:firstLine="709"/>
        <w:jc w:val="both"/>
        <w:rPr>
          <w:sz w:val="28"/>
          <w:szCs w:val="28"/>
          <w:bdr w:val="none" w:sz="0" w:space="0" w:color="auto" w:frame="1"/>
          <w:lang w:val="en-US"/>
        </w:rPr>
      </w:pPr>
      <w:r w:rsidRPr="00963669">
        <w:rPr>
          <w:sz w:val="28"/>
          <w:szCs w:val="28"/>
          <w:bdr w:val="none" w:sz="0" w:space="0" w:color="auto" w:frame="1"/>
          <w:lang w:val="en-US"/>
        </w:rPr>
        <w:t>Necessary legislative changes in procurement to stimulate the acquisition of high-tech products produced in Kazakhstan.</w:t>
      </w:r>
    </w:p>
    <w:p w:rsidR="00043020" w:rsidRPr="00963669" w:rsidRDefault="00043020" w:rsidP="00043020">
      <w:pPr>
        <w:ind w:firstLine="709"/>
        <w:jc w:val="both"/>
        <w:rPr>
          <w:sz w:val="28"/>
          <w:szCs w:val="28"/>
          <w:bdr w:val="none" w:sz="0" w:space="0" w:color="auto" w:frame="1"/>
          <w:lang w:val="en-US"/>
        </w:rPr>
      </w:pPr>
      <w:r w:rsidRPr="00963669">
        <w:rPr>
          <w:sz w:val="28"/>
          <w:szCs w:val="28"/>
          <w:bdr w:val="none" w:sz="0" w:space="0" w:color="auto" w:frame="1"/>
          <w:lang w:val="en-US"/>
        </w:rPr>
        <w:t>An important direction of high-tech enterprises , and stimulate the production of innovative products and services will be the improvement of the legal requirements for procurement, aimed at stimulating the acquisition of high-tech products and services for Kazakhstan companies. (Deleted)</w:t>
      </w:r>
    </w:p>
    <w:p w:rsidR="00043020" w:rsidRPr="00963669" w:rsidRDefault="00043020" w:rsidP="00043020">
      <w:pPr>
        <w:ind w:firstLine="709"/>
        <w:jc w:val="both"/>
        <w:rPr>
          <w:sz w:val="28"/>
          <w:szCs w:val="28"/>
          <w:bdr w:val="none" w:sz="0" w:space="0" w:color="auto" w:frame="1"/>
          <w:lang w:val="en-US"/>
        </w:rPr>
      </w:pPr>
      <w:r w:rsidRPr="00963669">
        <w:rPr>
          <w:sz w:val="28"/>
          <w:szCs w:val="28"/>
          <w:bdr w:val="none" w:sz="0" w:space="0" w:color="auto" w:frame="1"/>
          <w:lang w:val="en-US"/>
        </w:rPr>
        <w:t>Priority must support innovative companies producing in the medium- long-term public order innovative products and services in accordance with international quality standards. For this mechanism to be developed zaklyucheniya long-term contracts for the supply of products and development of new industries, implemented on the basis of technical memoranda .</w:t>
      </w:r>
    </w:p>
    <w:p w:rsidR="00043020" w:rsidRPr="00963669" w:rsidRDefault="00043020" w:rsidP="00043020">
      <w:pPr>
        <w:ind w:firstLine="709"/>
        <w:jc w:val="both"/>
        <w:rPr>
          <w:sz w:val="28"/>
          <w:szCs w:val="28"/>
          <w:bdr w:val="none" w:sz="0" w:space="0" w:color="auto" w:frame="1"/>
          <w:lang w:val="en-US"/>
        </w:rPr>
      </w:pPr>
      <w:r w:rsidRPr="00963669">
        <w:rPr>
          <w:b/>
          <w:sz w:val="28"/>
          <w:szCs w:val="28"/>
          <w:bdr w:val="none" w:sz="0" w:space="0" w:color="auto" w:frame="1"/>
          <w:lang w:val="en-US"/>
        </w:rPr>
        <w:t xml:space="preserve">Increasing technological and managerial competencies. </w:t>
      </w:r>
      <w:r w:rsidRPr="00963669">
        <w:rPr>
          <w:sz w:val="28"/>
          <w:szCs w:val="28"/>
          <w:bdr w:val="none" w:sz="0" w:space="0" w:color="auto" w:frame="1"/>
          <w:lang w:val="en-US"/>
        </w:rPr>
        <w:t>For sustainable innovative development will be carried out structural reform of education, training and competence building of Kazakh personnel. These reforms will create an environment that will encourage lifelong learning and human society to shape a culture of innovation.</w:t>
      </w:r>
    </w:p>
    <w:p w:rsidR="00043020" w:rsidRPr="00963669" w:rsidRDefault="00043020" w:rsidP="00043020">
      <w:pPr>
        <w:ind w:firstLine="709"/>
        <w:jc w:val="both"/>
        <w:rPr>
          <w:sz w:val="28"/>
          <w:szCs w:val="28"/>
          <w:bdr w:val="none" w:sz="0" w:space="0" w:color="auto" w:frame="1"/>
          <w:lang w:val="en-US"/>
        </w:rPr>
      </w:pPr>
      <w:r w:rsidRPr="00963669">
        <w:rPr>
          <w:sz w:val="28"/>
          <w:szCs w:val="28"/>
          <w:bdr w:val="none" w:sz="0" w:space="0" w:color="auto" w:frame="1"/>
          <w:lang w:val="en-US"/>
        </w:rPr>
        <w:t>You must create industry competence centers in the regions through the provision of innovative grants. These centers will be a special “FAB- LAB”, innovative workshops, experimental grounds, aimed at solving the internal needs of domestic enterprises in terms of prototyping and proof of their effectiveness.</w:t>
      </w:r>
    </w:p>
    <w:p w:rsidR="00043020" w:rsidRPr="00963669" w:rsidRDefault="00043020" w:rsidP="00043020">
      <w:pPr>
        <w:ind w:firstLine="709"/>
        <w:jc w:val="both"/>
        <w:rPr>
          <w:sz w:val="28"/>
          <w:szCs w:val="28"/>
          <w:bdr w:val="none" w:sz="0" w:space="0" w:color="auto" w:frame="1"/>
          <w:lang w:val="en-US"/>
        </w:rPr>
      </w:pPr>
      <w:r w:rsidRPr="00963669">
        <w:rPr>
          <w:sz w:val="28"/>
          <w:szCs w:val="28"/>
          <w:bdr w:val="none" w:sz="0" w:space="0" w:color="auto" w:frame="1"/>
          <w:lang w:val="en-US"/>
        </w:rPr>
        <w:t>Should be opened online competency centers, providing additional development opportunities and learning the basics of technical skills and specialties, as well as training.</w:t>
      </w:r>
    </w:p>
    <w:p w:rsidR="00043020" w:rsidRPr="00963669" w:rsidRDefault="00043020" w:rsidP="00043020">
      <w:pPr>
        <w:ind w:firstLine="709"/>
        <w:jc w:val="both"/>
        <w:rPr>
          <w:sz w:val="28"/>
          <w:szCs w:val="28"/>
          <w:bdr w:val="none" w:sz="0" w:space="0" w:color="auto" w:frame="1"/>
          <w:lang w:val="en-US"/>
        </w:rPr>
      </w:pPr>
      <w:r w:rsidRPr="00963669">
        <w:rPr>
          <w:sz w:val="28"/>
          <w:szCs w:val="28"/>
          <w:bdr w:val="none" w:sz="0" w:space="0" w:color="auto" w:frame="1"/>
          <w:lang w:val="en-US"/>
        </w:rPr>
        <w:t xml:space="preserve">Requires the reorganization and optimization of existing industrial parks in order to organize joint work of innovators and promote projects and centers of </w:t>
      </w:r>
      <w:r w:rsidRPr="00963669">
        <w:rPr>
          <w:sz w:val="28"/>
          <w:szCs w:val="28"/>
          <w:bdr w:val="none" w:sz="0" w:space="0" w:color="auto" w:frame="1"/>
          <w:lang w:val="en-US"/>
        </w:rPr>
        <w:lastRenderedPageBreak/>
        <w:t>excellence , which are specialized “Fablaby” focused on providing opportunities to innovators prototyping products, experimentation, obtain technical advice .</w:t>
      </w:r>
    </w:p>
    <w:p w:rsidR="00043020" w:rsidRPr="00963669" w:rsidRDefault="00043020" w:rsidP="00043020">
      <w:pPr>
        <w:ind w:firstLine="709"/>
        <w:jc w:val="both"/>
        <w:rPr>
          <w:sz w:val="28"/>
          <w:szCs w:val="28"/>
          <w:bdr w:val="none" w:sz="0" w:space="0" w:color="auto" w:frame="1"/>
          <w:lang w:val="en-US"/>
        </w:rPr>
      </w:pPr>
      <w:r w:rsidRPr="00963669">
        <w:rPr>
          <w:sz w:val="28"/>
          <w:szCs w:val="28"/>
          <w:bdr w:val="none" w:sz="0" w:space="0" w:color="auto" w:frame="1"/>
          <w:lang w:val="en-US"/>
        </w:rPr>
        <w:t>Necessary to extend the functions of existing industry design bureau , with the creation in them of pilot sites.</w:t>
      </w:r>
    </w:p>
    <w:p w:rsidR="00043020" w:rsidRPr="00963669" w:rsidRDefault="00043020" w:rsidP="00043020">
      <w:pPr>
        <w:ind w:firstLine="709"/>
        <w:jc w:val="both"/>
        <w:rPr>
          <w:sz w:val="28"/>
          <w:szCs w:val="28"/>
          <w:bdr w:val="none" w:sz="0" w:space="0" w:color="auto" w:frame="1"/>
          <w:lang w:val="en-US"/>
        </w:rPr>
      </w:pPr>
      <w:r w:rsidRPr="00963669">
        <w:rPr>
          <w:sz w:val="28"/>
          <w:szCs w:val="28"/>
          <w:bdr w:val="none" w:sz="0" w:space="0" w:color="auto" w:frame="1"/>
          <w:lang w:val="en-US"/>
        </w:rPr>
        <w:t>Should be improved system of examination of innovations and new technologies in terms of providing evidence of their innovation, ensuring efficiency and transparency of the procedures .</w:t>
      </w:r>
    </w:p>
    <w:p w:rsidR="00043020" w:rsidRPr="00963669" w:rsidRDefault="00043020" w:rsidP="00043020">
      <w:pPr>
        <w:ind w:firstLine="709"/>
        <w:jc w:val="both"/>
        <w:rPr>
          <w:sz w:val="28"/>
          <w:szCs w:val="28"/>
          <w:bdr w:val="none" w:sz="0" w:space="0" w:color="auto" w:frame="1"/>
          <w:lang w:val="en-US"/>
        </w:rPr>
      </w:pPr>
      <w:r w:rsidRPr="00963669">
        <w:rPr>
          <w:sz w:val="28"/>
          <w:szCs w:val="28"/>
          <w:bdr w:val="none" w:sz="0" w:space="0" w:color="auto" w:frame="1"/>
          <w:lang w:val="en-US"/>
        </w:rPr>
        <w:t>Priority development will receive two major innovative cluster Nazarbayev University Park and innovative technologies with a clear separation of functions. Development of fundamental and applied science will deal Nazarbayev University. Solving the transfer of advanced technologies, as well as commercialization of research results will be given to innovative technologies Park. To do this, you must create a clustered autonomous fund to adopt a separate law granting special control mode, providing conditions for the participants.</w:t>
      </w:r>
    </w:p>
    <w:p w:rsidR="00043020" w:rsidRPr="00963669" w:rsidRDefault="00043020" w:rsidP="00043020">
      <w:pPr>
        <w:ind w:firstLine="709"/>
        <w:jc w:val="both"/>
        <w:rPr>
          <w:sz w:val="28"/>
          <w:szCs w:val="28"/>
          <w:bdr w:val="none" w:sz="0" w:space="0" w:color="auto" w:frame="1"/>
          <w:lang w:val="en-US"/>
        </w:rPr>
      </w:pPr>
      <w:r w:rsidRPr="00963669">
        <w:rPr>
          <w:sz w:val="28"/>
          <w:szCs w:val="28"/>
          <w:bdr w:val="none" w:sz="0" w:space="0" w:color="auto" w:frame="1"/>
          <w:lang w:val="en-US"/>
        </w:rPr>
        <w:t>In order to create an effective system of vocational education, the State should be provided quality programs and refresher training.</w:t>
      </w:r>
    </w:p>
    <w:p w:rsidR="00043020" w:rsidRPr="00963669" w:rsidRDefault="00043020" w:rsidP="00043020">
      <w:pPr>
        <w:ind w:firstLine="709"/>
        <w:jc w:val="both"/>
        <w:rPr>
          <w:sz w:val="28"/>
          <w:szCs w:val="28"/>
          <w:bdr w:val="none" w:sz="0" w:space="0" w:color="auto" w:frame="1"/>
          <w:lang w:val="en-US"/>
        </w:rPr>
      </w:pPr>
      <w:r w:rsidRPr="00963669">
        <w:rPr>
          <w:sz w:val="28"/>
          <w:szCs w:val="28"/>
          <w:bdr w:val="none" w:sz="0" w:space="0" w:color="auto" w:frame="1"/>
          <w:lang w:val="en-US"/>
        </w:rPr>
        <w:t>With a view to the active involvement of universities in conducting research activities must enter a rating system for evaluating innovative universities. Rating calculation will be based on a comparison of income derived from the provision of educational services and the sale and implementation of scientific developments. Predusmatretpostepenny necessary transition to a system of grants for training in relation to the share of income received from a university research and entrepreneurship.</w:t>
      </w:r>
    </w:p>
    <w:p w:rsidR="00043020" w:rsidRPr="00963669" w:rsidRDefault="00043020" w:rsidP="00043020">
      <w:pPr>
        <w:ind w:firstLine="709"/>
        <w:jc w:val="both"/>
        <w:rPr>
          <w:sz w:val="28"/>
          <w:szCs w:val="28"/>
          <w:bdr w:val="none" w:sz="0" w:space="0" w:color="auto" w:frame="1"/>
          <w:lang w:val="en-US"/>
        </w:rPr>
      </w:pPr>
      <w:r w:rsidRPr="00963669">
        <w:rPr>
          <w:sz w:val="28"/>
          <w:szCs w:val="28"/>
          <w:bdr w:val="none" w:sz="0" w:space="0" w:color="auto" w:frame="1"/>
          <w:lang w:val="en-US"/>
        </w:rPr>
        <w:t>Will be intensified to participate in international programs of innovative development , innovation forums, innovation and promotion of conducting analytical studies.</w:t>
      </w:r>
    </w:p>
    <w:p w:rsidR="00043020" w:rsidRPr="00963669" w:rsidRDefault="00043020" w:rsidP="00043020">
      <w:pPr>
        <w:ind w:firstLine="709"/>
        <w:jc w:val="both"/>
        <w:rPr>
          <w:sz w:val="28"/>
          <w:szCs w:val="28"/>
          <w:bdr w:val="none" w:sz="0" w:space="0" w:color="auto" w:frame="1"/>
          <w:lang w:val="en-US"/>
        </w:rPr>
      </w:pPr>
      <w:r w:rsidRPr="00963669">
        <w:rPr>
          <w:sz w:val="28"/>
          <w:szCs w:val="28"/>
          <w:bdr w:val="none" w:sz="0" w:space="0" w:color="auto" w:frame="1"/>
          <w:lang w:val="en-US"/>
        </w:rPr>
        <w:t>Need to continue to work to find and support talented innovators, including through holding various innovative competitions..</w:t>
      </w:r>
    </w:p>
    <w:p w:rsidR="00043020" w:rsidRPr="00963669" w:rsidRDefault="00043020" w:rsidP="00043020">
      <w:pPr>
        <w:ind w:firstLine="709"/>
        <w:jc w:val="both"/>
        <w:rPr>
          <w:b/>
          <w:sz w:val="28"/>
          <w:szCs w:val="28"/>
          <w:lang w:val="en-US"/>
        </w:rPr>
      </w:pPr>
      <w:r w:rsidRPr="00963669">
        <w:rPr>
          <w:b/>
          <w:sz w:val="28"/>
          <w:szCs w:val="28"/>
          <w:lang w:val="en-US"/>
        </w:rPr>
        <w:t>Additional measures</w:t>
      </w:r>
    </w:p>
    <w:p w:rsidR="00043020" w:rsidRPr="00963669" w:rsidRDefault="00043020" w:rsidP="00043020">
      <w:pPr>
        <w:ind w:firstLine="709"/>
        <w:jc w:val="both"/>
        <w:rPr>
          <w:sz w:val="28"/>
          <w:szCs w:val="28"/>
          <w:lang w:val="en-US"/>
        </w:rPr>
      </w:pPr>
      <w:r w:rsidRPr="00963669">
        <w:rPr>
          <w:sz w:val="28"/>
          <w:szCs w:val="28"/>
          <w:lang w:val="en-US"/>
        </w:rPr>
        <w:t xml:space="preserve">For the purpose of qualitative implementation of the above activities must annually allocated public funds to support innovation in a single fund to accumulate within the allocated budget program . In this case, the distribution of these funds to support tools and their use to carry out budgetary procedures on the basis of a joint decision of the Council on Technology Policy of the Government of the Republic of Kazakhstan. However, it is necessary to revise the system of control over the implementation of innovative projects financed from the state budget. To do this, given the special nature of these projects, at the legislative level is necessary to fix a separate procedure for auditing their implementation. In particular it is advisable to practice the introduction of independent verification by accredited non-governmental organizations. At the same time, the implementation of inspections, the monitoring </w:t>
      </w:r>
      <w:r w:rsidRPr="00963669">
        <w:rPr>
          <w:sz w:val="28"/>
          <w:szCs w:val="28"/>
          <w:lang w:val="en-US"/>
        </w:rPr>
        <w:lastRenderedPageBreak/>
        <w:t>body must retain the statements inappropriate from themselves innovators or ongoing project participants.</w:t>
      </w:r>
    </w:p>
    <w:p w:rsidR="00043020" w:rsidRPr="00963669" w:rsidRDefault="00043020" w:rsidP="00043020">
      <w:pPr>
        <w:ind w:firstLine="709"/>
        <w:jc w:val="both"/>
        <w:rPr>
          <w:sz w:val="28"/>
          <w:szCs w:val="28"/>
          <w:lang w:val="en-US"/>
        </w:rPr>
      </w:pPr>
      <w:r w:rsidRPr="00963669">
        <w:rPr>
          <w:sz w:val="28"/>
          <w:szCs w:val="28"/>
          <w:lang w:val="en-US"/>
        </w:rPr>
        <w:t>Thus, the basic criterion for the audit will be the end result but not the performance assessment procedures for project implementation. This measure will allow innovators to more actively participate in programs to support innovation projects and operators to adopt more flexible and simple decision-making procedures.</w:t>
      </w:r>
    </w:p>
    <w:p w:rsidR="00043020" w:rsidRPr="00963669" w:rsidRDefault="00043020" w:rsidP="00043020">
      <w:pPr>
        <w:ind w:firstLine="709"/>
        <w:jc w:val="both"/>
        <w:rPr>
          <w:rFonts w:eastAsiaTheme="majorEastAsia"/>
          <w:b/>
          <w:bCs/>
          <w:sz w:val="28"/>
          <w:szCs w:val="28"/>
          <w:lang w:val="en-US"/>
        </w:rPr>
      </w:pPr>
      <w:r w:rsidRPr="00963669">
        <w:rPr>
          <w:rFonts w:eastAsiaTheme="majorEastAsia"/>
          <w:b/>
          <w:bCs/>
          <w:sz w:val="28"/>
          <w:szCs w:val="28"/>
          <w:lang w:val="en-US"/>
        </w:rPr>
        <w:t>3.1.4 Financial resources. Funding model.</w:t>
      </w:r>
    </w:p>
    <w:p w:rsidR="00043020" w:rsidRPr="00963669" w:rsidRDefault="00043020" w:rsidP="00043020">
      <w:pPr>
        <w:ind w:firstLine="709"/>
        <w:jc w:val="both"/>
        <w:rPr>
          <w:sz w:val="28"/>
          <w:szCs w:val="28"/>
          <w:lang w:val="en-US"/>
        </w:rPr>
      </w:pPr>
      <w:r w:rsidRPr="00963669">
        <w:rPr>
          <w:sz w:val="28"/>
          <w:szCs w:val="28"/>
          <w:lang w:val="en-US"/>
        </w:rPr>
        <w:t>For successful implementation of the Programme of the balanced funding model. Must be a balance between public and private financing, direct investment and loans. The state's role is critical in terms of providing incentives to attract foreign direct investment and ensure long-term and cheap credit resources. Funding for the program depends on the successful recovery of the financial and credit system, capital market development and improve the investment climate.</w:t>
      </w:r>
    </w:p>
    <w:p w:rsidR="00043020" w:rsidRPr="00963669" w:rsidRDefault="00043020" w:rsidP="00043020">
      <w:pPr>
        <w:ind w:firstLine="709"/>
        <w:jc w:val="both"/>
        <w:rPr>
          <w:sz w:val="28"/>
          <w:szCs w:val="28"/>
          <w:lang w:val="en-US"/>
        </w:rPr>
      </w:pPr>
      <w:r w:rsidRPr="00963669">
        <w:rPr>
          <w:sz w:val="28"/>
          <w:szCs w:val="28"/>
          <w:lang w:val="en-US"/>
        </w:rPr>
        <w:t>Need to consolidate the financial resources of the state and the private sector. The state should provide funding system and industry support measures. National holdings “Baiterek” and “Kazagro” should put into practice new financing instruments and actively involve private financial institutions to finance the program.</w:t>
      </w:r>
    </w:p>
    <w:p w:rsidR="00043020" w:rsidRPr="00963669" w:rsidRDefault="00043020" w:rsidP="00043020">
      <w:pPr>
        <w:ind w:firstLine="709"/>
        <w:jc w:val="both"/>
        <w:rPr>
          <w:sz w:val="28"/>
          <w:szCs w:val="28"/>
          <w:lang w:val="en-US"/>
        </w:rPr>
      </w:pPr>
      <w:r w:rsidRPr="00963669">
        <w:rPr>
          <w:sz w:val="28"/>
          <w:szCs w:val="28"/>
          <w:lang w:val="en-US"/>
        </w:rPr>
        <w:t>Need better access to finance for enterprises through the use of STB infrastructure and private leasing companies. SME lending will continue through the allocation of funds due to the STB, interest rate subsidies and loan guarantees. Financial support will be provided as a priority sector enterprises (80% of allocated funds), so other manufacturing sectors (20% of allocated funds). The main criteria for support should be: labor productivity, export orientation and resource.</w:t>
      </w:r>
    </w:p>
    <w:p w:rsidR="00043020" w:rsidRPr="00963669" w:rsidRDefault="00043020" w:rsidP="00043020">
      <w:pPr>
        <w:ind w:firstLine="709"/>
        <w:jc w:val="both"/>
        <w:rPr>
          <w:sz w:val="28"/>
          <w:szCs w:val="28"/>
          <w:lang w:val="en-US"/>
        </w:rPr>
      </w:pPr>
      <w:r w:rsidRPr="00963669">
        <w:rPr>
          <w:sz w:val="28"/>
          <w:szCs w:val="28"/>
          <w:lang w:val="en-US"/>
        </w:rPr>
        <w:t>Should be continued support for carryover projects SPAIID regardless of affiliation to the priority sector to fully implement them.</w:t>
      </w:r>
    </w:p>
    <w:p w:rsidR="00043020" w:rsidRPr="00963669" w:rsidRDefault="00043020" w:rsidP="00043020">
      <w:pPr>
        <w:ind w:firstLine="709"/>
        <w:jc w:val="both"/>
        <w:rPr>
          <w:sz w:val="28"/>
          <w:szCs w:val="28"/>
          <w:lang w:val="en-US"/>
        </w:rPr>
      </w:pPr>
      <w:r w:rsidRPr="00963669">
        <w:rPr>
          <w:sz w:val="28"/>
          <w:szCs w:val="28"/>
          <w:lang w:val="en-US"/>
        </w:rPr>
        <w:t>To finance large-scale industrial projects will be used individual investment agreement with the investor for the risk reduction. Agreements may include the State's obligation to provide financial and non-financial support measures.</w:t>
      </w:r>
    </w:p>
    <w:p w:rsidR="00043020" w:rsidRPr="00963669" w:rsidRDefault="00043020" w:rsidP="00043020">
      <w:pPr>
        <w:ind w:firstLine="709"/>
        <w:jc w:val="both"/>
        <w:rPr>
          <w:sz w:val="28"/>
          <w:szCs w:val="28"/>
          <w:lang w:val="en-US"/>
        </w:rPr>
      </w:pPr>
      <w:r w:rsidRPr="00963669">
        <w:rPr>
          <w:sz w:val="28"/>
          <w:szCs w:val="28"/>
          <w:lang w:val="en-US"/>
        </w:rPr>
        <w:t>Should be possible to use existing infrastructure development institutions. Necessary to optimize the existing support programs through exception inefficient and adding new tools.</w:t>
      </w:r>
    </w:p>
    <w:p w:rsidR="00043020" w:rsidRPr="00963669" w:rsidRDefault="00043020" w:rsidP="00043020">
      <w:pPr>
        <w:ind w:firstLine="709"/>
        <w:jc w:val="both"/>
        <w:rPr>
          <w:sz w:val="28"/>
          <w:szCs w:val="28"/>
          <w:lang w:val="en-US"/>
        </w:rPr>
      </w:pPr>
      <w:r w:rsidRPr="00963669">
        <w:rPr>
          <w:sz w:val="28"/>
          <w:szCs w:val="28"/>
          <w:lang w:val="en-US"/>
        </w:rPr>
        <w:t>The proposed support measures should not contradict the terms of the agreements within the EEA and WTO rules.</w:t>
      </w:r>
    </w:p>
    <w:p w:rsidR="00043020" w:rsidRPr="00963669" w:rsidRDefault="00043020" w:rsidP="00043020">
      <w:pPr>
        <w:ind w:firstLine="709"/>
        <w:jc w:val="both"/>
        <w:rPr>
          <w:sz w:val="28"/>
          <w:szCs w:val="28"/>
          <w:lang w:val="en-US"/>
        </w:rPr>
      </w:pPr>
      <w:r w:rsidRPr="00963669">
        <w:rPr>
          <w:sz w:val="28"/>
          <w:szCs w:val="28"/>
          <w:lang w:val="en-US"/>
        </w:rPr>
        <w:t>You should consider using funds from the National Fund for the financing of manufacturing and focus on priority sectors.</w:t>
      </w:r>
    </w:p>
    <w:p w:rsidR="00043020" w:rsidRPr="00963669" w:rsidRDefault="00043020" w:rsidP="00043020">
      <w:pPr>
        <w:ind w:firstLine="709"/>
        <w:jc w:val="both"/>
        <w:rPr>
          <w:rFonts w:eastAsiaTheme="majorEastAsia"/>
          <w:b/>
          <w:bCs/>
          <w:sz w:val="28"/>
          <w:szCs w:val="28"/>
          <w:lang w:val="en-US"/>
        </w:rPr>
      </w:pPr>
      <w:r w:rsidRPr="00963669">
        <w:rPr>
          <w:rFonts w:eastAsiaTheme="majorEastAsia"/>
          <w:b/>
          <w:bCs/>
          <w:sz w:val="28"/>
          <w:szCs w:val="28"/>
          <w:lang w:val="en-US"/>
        </w:rPr>
        <w:t>3.1.5 Infrastructure</w:t>
      </w:r>
    </w:p>
    <w:p w:rsidR="00043020" w:rsidRPr="00963669" w:rsidRDefault="00043020" w:rsidP="00043020">
      <w:pPr>
        <w:pStyle w:val="3"/>
        <w:keepLines/>
        <w:spacing w:after="0"/>
        <w:ind w:firstLine="709"/>
        <w:jc w:val="both"/>
        <w:rPr>
          <w:rFonts w:eastAsia="Consolas"/>
          <w:b w:val="0"/>
          <w:bCs w:val="0"/>
          <w:lang w:val="kk-KZ"/>
        </w:rPr>
      </w:pPr>
      <w:bookmarkStart w:id="76" w:name="_Toc383618930"/>
      <w:r w:rsidRPr="00963669">
        <w:rPr>
          <w:rFonts w:eastAsia="Consolas"/>
          <w:b w:val="0"/>
          <w:bCs w:val="0"/>
          <w:lang w:val="kk-KZ"/>
        </w:rPr>
        <w:lastRenderedPageBreak/>
        <w:t>Transport and logistics infrastructure support manufacturing sectors will be subject to the provisions of the State program of development and integration of transport infrastructure system of the Republic of Kazakhstan till 2020; Energy infrastructure support - subject to the provisions of the Concept of development of fuel and energy sector until 2030.</w:t>
      </w:r>
    </w:p>
    <w:p w:rsidR="00043020" w:rsidRPr="00963669" w:rsidRDefault="00043020" w:rsidP="00043020">
      <w:pPr>
        <w:pStyle w:val="3"/>
        <w:keepLines/>
        <w:spacing w:after="0"/>
        <w:ind w:firstLine="709"/>
        <w:jc w:val="both"/>
        <w:rPr>
          <w:rFonts w:eastAsia="Consolas"/>
          <w:b w:val="0"/>
          <w:bCs w:val="0"/>
          <w:lang w:val="kk-KZ"/>
        </w:rPr>
      </w:pPr>
      <w:r w:rsidRPr="00963669">
        <w:rPr>
          <w:rFonts w:eastAsia="Consolas"/>
          <w:b w:val="0"/>
          <w:bCs w:val="0"/>
          <w:lang w:val="kk-KZ"/>
        </w:rPr>
        <w:t>Objectives of the establishment and improvement of infrastructure support rapid industrialization of Kazakhstan are:</w:t>
      </w:r>
    </w:p>
    <w:p w:rsidR="00043020" w:rsidRPr="00963669" w:rsidRDefault="00043020" w:rsidP="00043020">
      <w:pPr>
        <w:pStyle w:val="3"/>
        <w:keepLines/>
        <w:spacing w:after="0"/>
        <w:ind w:firstLine="709"/>
        <w:jc w:val="both"/>
        <w:rPr>
          <w:rFonts w:eastAsia="Consolas"/>
          <w:b w:val="0"/>
          <w:bCs w:val="0"/>
          <w:lang w:val="kk-KZ"/>
        </w:rPr>
      </w:pPr>
      <w:r w:rsidRPr="00963669">
        <w:rPr>
          <w:rFonts w:eastAsia="Consolas"/>
          <w:b w:val="0"/>
          <w:bCs w:val="0"/>
          <w:lang w:val="en-US"/>
        </w:rPr>
        <w:t>-</w:t>
      </w:r>
      <w:r w:rsidRPr="00963669">
        <w:rPr>
          <w:rFonts w:eastAsia="Consolas"/>
          <w:b w:val="0"/>
          <w:bCs w:val="0"/>
          <w:lang w:val="kk-KZ"/>
        </w:rPr>
        <w:t xml:space="preserve"> availability and quality in the field of transport, energy and industrial infrastructure;</w:t>
      </w:r>
    </w:p>
    <w:p w:rsidR="00043020" w:rsidRPr="00963669" w:rsidRDefault="00043020" w:rsidP="00043020">
      <w:pPr>
        <w:pStyle w:val="3"/>
        <w:keepLines/>
        <w:spacing w:after="0"/>
        <w:ind w:firstLine="709"/>
        <w:jc w:val="both"/>
        <w:rPr>
          <w:rFonts w:eastAsia="Consolas"/>
          <w:b w:val="0"/>
          <w:bCs w:val="0"/>
          <w:lang w:val="kk-KZ"/>
        </w:rPr>
      </w:pPr>
      <w:r w:rsidRPr="00963669">
        <w:rPr>
          <w:rFonts w:eastAsia="Consolas"/>
          <w:b w:val="0"/>
          <w:bCs w:val="0"/>
          <w:lang w:val="en-US"/>
        </w:rPr>
        <w:t>-</w:t>
      </w:r>
      <w:r w:rsidRPr="00963669">
        <w:rPr>
          <w:rFonts w:eastAsia="Consolas"/>
          <w:b w:val="0"/>
          <w:bCs w:val="0"/>
          <w:lang w:val="kk-KZ"/>
        </w:rPr>
        <w:t xml:space="preserve"> providing electricity needs of the economy and achieving energy independence;</w:t>
      </w:r>
    </w:p>
    <w:p w:rsidR="00043020" w:rsidRPr="00963669" w:rsidRDefault="00043020" w:rsidP="00043020">
      <w:pPr>
        <w:pStyle w:val="3"/>
        <w:keepLines/>
        <w:spacing w:after="0"/>
        <w:ind w:firstLine="709"/>
        <w:jc w:val="both"/>
        <w:rPr>
          <w:rFonts w:eastAsia="Consolas"/>
          <w:b w:val="0"/>
          <w:bCs w:val="0"/>
          <w:lang w:val="kk-KZ"/>
        </w:rPr>
      </w:pPr>
      <w:r w:rsidRPr="00963669">
        <w:rPr>
          <w:rFonts w:eastAsia="Consolas"/>
          <w:b w:val="0"/>
          <w:bCs w:val="0"/>
          <w:lang w:val="en-US"/>
        </w:rPr>
        <w:t>-</w:t>
      </w:r>
      <w:r w:rsidRPr="00963669">
        <w:rPr>
          <w:rFonts w:eastAsia="Consolas"/>
          <w:b w:val="0"/>
          <w:bCs w:val="0"/>
          <w:lang w:val="kk-KZ"/>
        </w:rPr>
        <w:t xml:space="preserve"> a highly efficient transport and logistics system in Kazakhstan and ensuring its integration in the international transport system;</w:t>
      </w:r>
    </w:p>
    <w:p w:rsidR="00043020" w:rsidRPr="00963669" w:rsidRDefault="00043020" w:rsidP="00043020">
      <w:pPr>
        <w:pStyle w:val="3"/>
        <w:keepLines/>
        <w:spacing w:after="0"/>
        <w:ind w:firstLine="709"/>
        <w:jc w:val="both"/>
        <w:rPr>
          <w:rFonts w:eastAsia="Consolas"/>
          <w:b w:val="0"/>
          <w:bCs w:val="0"/>
          <w:lang w:val="kk-KZ"/>
        </w:rPr>
      </w:pPr>
      <w:r w:rsidRPr="00963669">
        <w:rPr>
          <w:rFonts w:eastAsia="Consolas"/>
          <w:b w:val="0"/>
          <w:bCs w:val="0"/>
          <w:lang w:val="en-US"/>
        </w:rPr>
        <w:t>-</w:t>
      </w:r>
      <w:r w:rsidRPr="00963669">
        <w:rPr>
          <w:rFonts w:eastAsia="Consolas"/>
          <w:b w:val="0"/>
          <w:bCs w:val="0"/>
          <w:lang w:val="kk-KZ"/>
        </w:rPr>
        <w:t xml:space="preserve"> providing reasonable tariff levels conducive to industrial development</w:t>
      </w:r>
    </w:p>
    <w:p w:rsidR="00043020" w:rsidRPr="00963669" w:rsidRDefault="00043020" w:rsidP="00043020">
      <w:pPr>
        <w:pStyle w:val="3"/>
        <w:keepLines/>
        <w:spacing w:after="0"/>
        <w:ind w:firstLine="709"/>
        <w:jc w:val="both"/>
        <w:rPr>
          <w:rFonts w:eastAsia="Consolas"/>
          <w:b w:val="0"/>
          <w:bCs w:val="0"/>
          <w:lang w:val="en-US"/>
        </w:rPr>
      </w:pPr>
      <w:r w:rsidRPr="00963669">
        <w:rPr>
          <w:rFonts w:eastAsia="Consolas"/>
          <w:b w:val="0"/>
          <w:bCs w:val="0"/>
          <w:lang w:val="en-US"/>
        </w:rPr>
        <w:t>-</w:t>
      </w:r>
      <w:r w:rsidRPr="00963669">
        <w:rPr>
          <w:rFonts w:eastAsia="Consolas"/>
          <w:b w:val="0"/>
          <w:bCs w:val="0"/>
          <w:lang w:val="kk-KZ"/>
        </w:rPr>
        <w:t xml:space="preserve"> the enactment of the Republic of Kazakhstan </w:t>
      </w:r>
      <w:r w:rsidRPr="00963669">
        <w:rPr>
          <w:rFonts w:eastAsia="Consolas"/>
          <w:b w:val="0"/>
          <w:bCs w:val="0"/>
          <w:lang w:val="en-US"/>
        </w:rPr>
        <w:t>“</w:t>
      </w:r>
      <w:r w:rsidRPr="00963669">
        <w:rPr>
          <w:rFonts w:eastAsia="Consolas"/>
          <w:b w:val="0"/>
          <w:bCs w:val="0"/>
          <w:lang w:val="kk-KZ"/>
        </w:rPr>
        <w:t>On tariffs</w:t>
      </w:r>
      <w:r w:rsidRPr="00963669">
        <w:rPr>
          <w:rFonts w:eastAsia="Consolas"/>
          <w:b w:val="0"/>
          <w:bCs w:val="0"/>
          <w:lang w:val="en-US"/>
        </w:rPr>
        <w:t>”.</w:t>
      </w:r>
    </w:p>
    <w:p w:rsidR="00043020" w:rsidRPr="00963669" w:rsidRDefault="00043020" w:rsidP="00043020">
      <w:pPr>
        <w:pStyle w:val="3"/>
        <w:keepLines/>
        <w:spacing w:after="0"/>
        <w:ind w:firstLine="709"/>
        <w:jc w:val="both"/>
        <w:rPr>
          <w:rFonts w:eastAsia="Consolas"/>
          <w:b w:val="0"/>
          <w:bCs w:val="0"/>
          <w:lang w:val="kk-KZ"/>
        </w:rPr>
      </w:pPr>
      <w:r w:rsidRPr="00963669">
        <w:rPr>
          <w:rFonts w:eastAsia="Consolas"/>
          <w:b w:val="0"/>
          <w:bCs w:val="0"/>
          <w:lang w:val="kk-KZ"/>
        </w:rPr>
        <w:t>Measures of state support for the manufacturing industry will focus on creating transparent conditions for managing infrastructure costs:</w:t>
      </w:r>
    </w:p>
    <w:p w:rsidR="00043020" w:rsidRPr="00963669" w:rsidRDefault="00043020" w:rsidP="00043020">
      <w:pPr>
        <w:pStyle w:val="3"/>
        <w:keepLines/>
        <w:spacing w:after="0"/>
        <w:ind w:firstLine="709"/>
        <w:jc w:val="both"/>
        <w:rPr>
          <w:rFonts w:eastAsia="Consolas"/>
          <w:b w:val="0"/>
          <w:bCs w:val="0"/>
          <w:lang w:val="kk-KZ"/>
        </w:rPr>
      </w:pPr>
      <w:r w:rsidRPr="00963669">
        <w:rPr>
          <w:rFonts w:eastAsia="Consolas"/>
          <w:b w:val="0"/>
          <w:bCs w:val="0"/>
          <w:lang w:val="kk-KZ"/>
        </w:rPr>
        <w:t>- To establish a transparent and clear mechanism for formation of the tariff in the long term for services of natural monopolies, including for the provision of electricity, water and gas, rail transport;</w:t>
      </w:r>
    </w:p>
    <w:p w:rsidR="00043020" w:rsidRPr="00963669" w:rsidRDefault="00043020" w:rsidP="00043020">
      <w:pPr>
        <w:pStyle w:val="3"/>
        <w:keepLines/>
        <w:spacing w:after="0"/>
        <w:ind w:firstLine="709"/>
        <w:jc w:val="both"/>
        <w:rPr>
          <w:rFonts w:eastAsia="Consolas"/>
          <w:b w:val="0"/>
          <w:bCs w:val="0"/>
          <w:lang w:val="kk-KZ"/>
        </w:rPr>
      </w:pPr>
      <w:r w:rsidRPr="00963669">
        <w:rPr>
          <w:rFonts w:eastAsia="Consolas"/>
          <w:b w:val="0"/>
          <w:bCs w:val="0"/>
          <w:lang w:val="kk-KZ"/>
        </w:rPr>
        <w:t>- Establishment of competitive rates for priority sectors of manufacturing industry;</w:t>
      </w:r>
    </w:p>
    <w:p w:rsidR="00043020" w:rsidRPr="00963669" w:rsidRDefault="00043020" w:rsidP="00043020">
      <w:pPr>
        <w:pStyle w:val="3"/>
        <w:keepLines/>
        <w:spacing w:after="0"/>
        <w:ind w:firstLine="709"/>
        <w:jc w:val="both"/>
        <w:rPr>
          <w:rFonts w:eastAsia="Consolas"/>
          <w:b w:val="0"/>
          <w:bCs w:val="0"/>
          <w:lang w:val="kk-KZ"/>
        </w:rPr>
      </w:pPr>
      <w:r w:rsidRPr="00963669">
        <w:rPr>
          <w:rFonts w:eastAsia="Consolas"/>
          <w:b w:val="0"/>
          <w:bCs w:val="0"/>
          <w:lang w:val="kk-KZ"/>
        </w:rPr>
        <w:t>- Simplification of procedures for connecting to additional energy capacity;</w:t>
      </w:r>
    </w:p>
    <w:p w:rsidR="00043020" w:rsidRPr="00963669" w:rsidRDefault="00043020" w:rsidP="00043020">
      <w:pPr>
        <w:pStyle w:val="3"/>
        <w:keepLines/>
        <w:spacing w:after="0"/>
        <w:ind w:firstLine="709"/>
        <w:jc w:val="both"/>
        <w:rPr>
          <w:rFonts w:eastAsia="Consolas"/>
          <w:b w:val="0"/>
          <w:bCs w:val="0"/>
          <w:lang w:val="kk-KZ"/>
        </w:rPr>
      </w:pPr>
      <w:r w:rsidRPr="00963669">
        <w:rPr>
          <w:rFonts w:eastAsia="Consolas"/>
          <w:b w:val="0"/>
          <w:bCs w:val="0"/>
          <w:lang w:val="kk-KZ"/>
        </w:rPr>
        <w:t>- Increased capacity in some areas rail routes;</w:t>
      </w:r>
    </w:p>
    <w:p w:rsidR="00043020" w:rsidRPr="00963669" w:rsidRDefault="00043020" w:rsidP="00043020">
      <w:pPr>
        <w:pStyle w:val="3"/>
        <w:keepLines/>
        <w:spacing w:after="0"/>
        <w:ind w:firstLine="709"/>
        <w:jc w:val="both"/>
        <w:rPr>
          <w:rFonts w:eastAsia="Consolas"/>
          <w:b w:val="0"/>
          <w:bCs w:val="0"/>
          <w:lang w:val="kk-KZ"/>
        </w:rPr>
      </w:pPr>
      <w:r w:rsidRPr="00963669">
        <w:rPr>
          <w:rFonts w:eastAsia="Consolas"/>
          <w:b w:val="0"/>
          <w:bCs w:val="0"/>
          <w:lang w:val="kk-KZ"/>
        </w:rPr>
        <w:t>- Settlement infrastructure for new objects in the priority sectors of the manufacturing industry;</w:t>
      </w:r>
    </w:p>
    <w:p w:rsidR="00043020" w:rsidRPr="00963669" w:rsidRDefault="00043020" w:rsidP="00043020">
      <w:pPr>
        <w:pStyle w:val="3"/>
        <w:keepLines/>
        <w:spacing w:after="0"/>
        <w:ind w:firstLine="709"/>
        <w:jc w:val="both"/>
        <w:rPr>
          <w:rFonts w:eastAsia="Consolas"/>
          <w:b w:val="0"/>
          <w:bCs w:val="0"/>
          <w:lang w:val="kk-KZ"/>
        </w:rPr>
      </w:pPr>
      <w:r w:rsidRPr="00963669">
        <w:rPr>
          <w:rFonts w:eastAsia="Consolas"/>
          <w:b w:val="0"/>
          <w:bCs w:val="0"/>
          <w:lang w:val="kk-KZ"/>
        </w:rPr>
        <w:t>- Ensuring the availability of rolling stock;</w:t>
      </w:r>
    </w:p>
    <w:p w:rsidR="00043020" w:rsidRPr="00963669" w:rsidRDefault="00043020" w:rsidP="00043020">
      <w:pPr>
        <w:pStyle w:val="3"/>
        <w:spacing w:before="0"/>
        <w:ind w:firstLine="709"/>
        <w:jc w:val="both"/>
        <w:rPr>
          <w:rFonts w:eastAsia="Consolas"/>
          <w:b w:val="0"/>
          <w:bCs w:val="0"/>
          <w:lang w:val="en-US"/>
        </w:rPr>
      </w:pPr>
      <w:r w:rsidRPr="00963669">
        <w:rPr>
          <w:rFonts w:eastAsia="Consolas"/>
          <w:b w:val="0"/>
          <w:bCs w:val="0"/>
          <w:lang w:val="kk-KZ"/>
        </w:rPr>
        <w:t>- Establishment of regional logistics centers.</w:t>
      </w:r>
    </w:p>
    <w:bookmarkEnd w:id="76"/>
    <w:p w:rsidR="00043020" w:rsidRPr="00963669" w:rsidRDefault="00043020" w:rsidP="00043020">
      <w:pPr>
        <w:ind w:firstLine="709"/>
        <w:jc w:val="both"/>
        <w:rPr>
          <w:rFonts w:eastAsiaTheme="majorEastAsia"/>
          <w:b/>
          <w:bCs/>
          <w:sz w:val="28"/>
          <w:szCs w:val="28"/>
          <w:lang w:val="en-US"/>
        </w:rPr>
      </w:pPr>
      <w:r w:rsidRPr="00963669">
        <w:rPr>
          <w:rFonts w:eastAsiaTheme="majorEastAsia"/>
          <w:b/>
          <w:bCs/>
          <w:sz w:val="28"/>
          <w:szCs w:val="28"/>
          <w:lang w:val="en-US"/>
        </w:rPr>
        <w:t>3.1.6 Human Resources</w:t>
      </w:r>
    </w:p>
    <w:p w:rsidR="00043020" w:rsidRPr="00963669" w:rsidRDefault="00043020" w:rsidP="00043020">
      <w:pPr>
        <w:autoSpaceDE w:val="0"/>
        <w:autoSpaceDN w:val="0"/>
        <w:adjustRightInd w:val="0"/>
        <w:ind w:firstLine="567"/>
        <w:jc w:val="both"/>
        <w:rPr>
          <w:sz w:val="28"/>
          <w:szCs w:val="28"/>
          <w:lang w:val="en-US"/>
        </w:rPr>
      </w:pPr>
      <w:r w:rsidRPr="00963669">
        <w:rPr>
          <w:sz w:val="28"/>
          <w:szCs w:val="28"/>
          <w:lang w:val="en-US"/>
        </w:rPr>
        <w:lastRenderedPageBreak/>
        <w:t>Advancing industrial development needs to improve the accessibility and quality assurance human resource requirements to the quality of education. The education system should be aimed at creating the necessary skills , abilities and knowledge. Industrialization is impossible without improving the quality of education and competitiveness of higher education institutions, modernization of technical and vocational education. Should be implemented in the education system of accelerated learning English.</w:t>
      </w:r>
    </w:p>
    <w:p w:rsidR="00043020" w:rsidRPr="00963669" w:rsidRDefault="00043020" w:rsidP="00043020">
      <w:pPr>
        <w:autoSpaceDE w:val="0"/>
        <w:autoSpaceDN w:val="0"/>
        <w:adjustRightInd w:val="0"/>
        <w:ind w:firstLine="567"/>
        <w:jc w:val="both"/>
        <w:rPr>
          <w:sz w:val="28"/>
          <w:szCs w:val="28"/>
          <w:lang w:val="en-US"/>
        </w:rPr>
      </w:pPr>
      <w:r w:rsidRPr="00963669">
        <w:rPr>
          <w:sz w:val="28"/>
          <w:szCs w:val="28"/>
          <w:lang w:val="en-US"/>
        </w:rPr>
        <w:t>The need for skilled manpower for individual sectors will be provided by the planned issue of vocational education specialists organizations (Table 3.1.6.1).</w:t>
      </w:r>
    </w:p>
    <w:p w:rsidR="00043020" w:rsidRPr="00963669" w:rsidRDefault="00043020" w:rsidP="00043020">
      <w:pPr>
        <w:autoSpaceDE w:val="0"/>
        <w:autoSpaceDN w:val="0"/>
        <w:adjustRightInd w:val="0"/>
        <w:ind w:firstLine="567"/>
        <w:jc w:val="both"/>
        <w:rPr>
          <w:sz w:val="28"/>
          <w:szCs w:val="28"/>
          <w:lang w:val="en-US"/>
        </w:rPr>
      </w:pPr>
      <w:r w:rsidRPr="00963669">
        <w:rPr>
          <w:sz w:val="28"/>
          <w:szCs w:val="28"/>
          <w:lang w:val="en-US"/>
        </w:rPr>
        <w:t>However, in the steel industry training organizations, education does not cover the need for them. Measures must be taken to eliminate this deficit through training in foreign programs attract professionals from abroad and the creation of additional training places funded by the state educational grants .</w:t>
      </w:r>
    </w:p>
    <w:p w:rsidR="00043020" w:rsidRPr="00C134CC" w:rsidRDefault="00043020" w:rsidP="00043020">
      <w:pPr>
        <w:autoSpaceDE w:val="0"/>
        <w:autoSpaceDN w:val="0"/>
        <w:adjustRightInd w:val="0"/>
        <w:ind w:firstLine="567"/>
        <w:jc w:val="both"/>
        <w:rPr>
          <w:szCs w:val="28"/>
          <w:lang w:val="en-US"/>
        </w:rPr>
      </w:pPr>
    </w:p>
    <w:p w:rsidR="00043020" w:rsidRPr="00043020" w:rsidRDefault="00043020" w:rsidP="00043020">
      <w:pPr>
        <w:rPr>
          <w:rFonts w:eastAsia="Arial"/>
          <w:bCs/>
          <w:iCs/>
          <w:lang w:val="en-US" w:bidi="en-US"/>
        </w:rPr>
      </w:pPr>
      <w:r w:rsidRPr="00043020">
        <w:rPr>
          <w:rFonts w:eastAsia="Arial"/>
          <w:bCs/>
          <w:iCs/>
          <w:lang w:val="en-US" w:bidi="en-US"/>
        </w:rPr>
        <w:t>Table 3.1.6.1. Issue VET and higher education in the period of the Programme</w:t>
      </w:r>
    </w:p>
    <w:tbl>
      <w:tblPr>
        <w:tblW w:w="9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600"/>
      </w:tblPr>
      <w:tblGrid>
        <w:gridCol w:w="4385"/>
        <w:gridCol w:w="2293"/>
        <w:gridCol w:w="1417"/>
        <w:gridCol w:w="1559"/>
      </w:tblGrid>
      <w:tr w:rsidR="00043020" w:rsidRPr="00542777" w:rsidTr="000C5E16">
        <w:trPr>
          <w:trHeight w:val="480"/>
        </w:trPr>
        <w:tc>
          <w:tcPr>
            <w:tcW w:w="43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hideMark/>
          </w:tcPr>
          <w:p w:rsidR="00043020" w:rsidRPr="00B51762" w:rsidRDefault="00043020" w:rsidP="000C5E16">
            <w:pPr>
              <w:rPr>
                <w:b/>
                <w:kern w:val="24"/>
                <w:sz w:val="22"/>
              </w:rPr>
            </w:pPr>
            <w:r>
              <w:rPr>
                <w:b/>
                <w:kern w:val="24"/>
                <w:sz w:val="22"/>
              </w:rPr>
              <w:t>N</w:t>
            </w:r>
            <w:r w:rsidRPr="00B51762">
              <w:rPr>
                <w:b/>
                <w:kern w:val="24"/>
                <w:sz w:val="22"/>
              </w:rPr>
              <w:t>ame of the industry</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hideMark/>
          </w:tcPr>
          <w:p w:rsidR="00043020" w:rsidRPr="00B51762" w:rsidRDefault="00043020" w:rsidP="000C5E16">
            <w:pPr>
              <w:rPr>
                <w:b/>
                <w:kern w:val="24"/>
                <w:sz w:val="22"/>
                <w:lang w:val="en-US"/>
              </w:rPr>
            </w:pPr>
            <w:r w:rsidRPr="00043020">
              <w:rPr>
                <w:b/>
                <w:kern w:val="24"/>
                <w:sz w:val="22"/>
                <w:lang w:val="en-US"/>
              </w:rPr>
              <w:t>P</w:t>
            </w:r>
            <w:r w:rsidRPr="00B51762">
              <w:rPr>
                <w:b/>
                <w:kern w:val="24"/>
                <w:sz w:val="22"/>
                <w:lang w:val="en-US"/>
              </w:rPr>
              <w:t>rojection employment growth during the operation in comparison with 2012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hideMark/>
          </w:tcPr>
          <w:p w:rsidR="00043020" w:rsidRPr="00B51762" w:rsidRDefault="00043020" w:rsidP="000C5E16">
            <w:pPr>
              <w:rPr>
                <w:b/>
                <w:kern w:val="24"/>
                <w:sz w:val="22"/>
              </w:rPr>
            </w:pPr>
            <w:r>
              <w:rPr>
                <w:b/>
                <w:kern w:val="24"/>
                <w:sz w:val="22"/>
              </w:rPr>
              <w:t>I</w:t>
            </w:r>
            <w:r w:rsidRPr="00B51762">
              <w:rPr>
                <w:b/>
                <w:kern w:val="24"/>
                <w:sz w:val="22"/>
              </w:rPr>
              <w:t>ssue VET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hideMark/>
          </w:tcPr>
          <w:p w:rsidR="00043020" w:rsidRPr="00B51762" w:rsidRDefault="00043020" w:rsidP="000C5E16">
            <w:pPr>
              <w:rPr>
                <w:b/>
                <w:kern w:val="24"/>
                <w:sz w:val="22"/>
              </w:rPr>
            </w:pPr>
            <w:r w:rsidRPr="00B51762">
              <w:rPr>
                <w:b/>
                <w:kern w:val="24"/>
                <w:sz w:val="22"/>
              </w:rPr>
              <w:t>University issue</w:t>
            </w:r>
          </w:p>
        </w:tc>
      </w:tr>
      <w:tr w:rsidR="00043020" w:rsidRPr="00542777" w:rsidTr="000C5E16">
        <w:trPr>
          <w:trHeight w:val="264"/>
        </w:trPr>
        <w:tc>
          <w:tcPr>
            <w:tcW w:w="43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hideMark/>
          </w:tcPr>
          <w:p w:rsidR="00043020" w:rsidRPr="00B51762" w:rsidRDefault="00043020" w:rsidP="000C5E16">
            <w:pPr>
              <w:rPr>
                <w:kern w:val="24"/>
                <w:sz w:val="22"/>
              </w:rPr>
            </w:pPr>
            <w:r>
              <w:rPr>
                <w:kern w:val="24"/>
                <w:sz w:val="22"/>
              </w:rPr>
              <w:t>F</w:t>
            </w:r>
            <w:r w:rsidRPr="00B51762">
              <w:rPr>
                <w:kern w:val="24"/>
                <w:sz w:val="22"/>
              </w:rPr>
              <w:t xml:space="preserve">errous metallurgy </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kern w:val="24"/>
                <w:sz w:val="22"/>
              </w:rPr>
            </w:pPr>
            <w:r w:rsidRPr="00542777">
              <w:rPr>
                <w:kern w:val="24"/>
                <w:sz w:val="22"/>
              </w:rPr>
              <w:t>6 744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1 000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2 103</w:t>
            </w:r>
          </w:p>
        </w:tc>
      </w:tr>
      <w:tr w:rsidR="00043020" w:rsidRPr="00542777" w:rsidTr="000C5E16">
        <w:trPr>
          <w:trHeight w:val="264"/>
        </w:trPr>
        <w:tc>
          <w:tcPr>
            <w:tcW w:w="43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hideMark/>
          </w:tcPr>
          <w:p w:rsidR="00043020" w:rsidRPr="00B51762" w:rsidRDefault="00043020" w:rsidP="000C5E16">
            <w:pPr>
              <w:rPr>
                <w:kern w:val="24"/>
                <w:sz w:val="22"/>
              </w:rPr>
            </w:pPr>
            <w:r>
              <w:rPr>
                <w:kern w:val="24"/>
                <w:sz w:val="22"/>
              </w:rPr>
              <w:t>N</w:t>
            </w:r>
            <w:r w:rsidRPr="00B51762">
              <w:rPr>
                <w:kern w:val="24"/>
                <w:sz w:val="22"/>
              </w:rPr>
              <w:t xml:space="preserve">on-ferrous metallurgy </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kern w:val="24"/>
                <w:sz w:val="22"/>
              </w:rPr>
            </w:pPr>
            <w:r w:rsidRPr="00542777">
              <w:rPr>
                <w:kern w:val="24"/>
                <w:sz w:val="22"/>
              </w:rPr>
              <w:t>- 2 203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1 250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2 103</w:t>
            </w:r>
          </w:p>
        </w:tc>
      </w:tr>
      <w:tr w:rsidR="00043020" w:rsidRPr="00542777" w:rsidTr="000C5E16">
        <w:trPr>
          <w:trHeight w:val="264"/>
        </w:trPr>
        <w:tc>
          <w:tcPr>
            <w:tcW w:w="43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hideMark/>
          </w:tcPr>
          <w:p w:rsidR="00043020" w:rsidRPr="00B51762" w:rsidRDefault="00043020" w:rsidP="000C5E16">
            <w:pPr>
              <w:rPr>
                <w:kern w:val="24"/>
                <w:sz w:val="22"/>
              </w:rPr>
            </w:pPr>
            <w:r>
              <w:rPr>
                <w:kern w:val="24"/>
                <w:sz w:val="22"/>
              </w:rPr>
              <w:t>P</w:t>
            </w:r>
            <w:r w:rsidRPr="00B51762">
              <w:rPr>
                <w:kern w:val="24"/>
                <w:sz w:val="22"/>
              </w:rPr>
              <w:t xml:space="preserve">etroleum refining </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kern w:val="24"/>
                <w:sz w:val="22"/>
              </w:rPr>
            </w:pPr>
            <w:r w:rsidRPr="00542777">
              <w:rPr>
                <w:kern w:val="24"/>
                <w:sz w:val="22"/>
              </w:rPr>
              <w:t>- 2 618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6 000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8 868</w:t>
            </w:r>
          </w:p>
        </w:tc>
      </w:tr>
      <w:tr w:rsidR="00043020" w:rsidRPr="00542777" w:rsidTr="000C5E16">
        <w:trPr>
          <w:trHeight w:val="264"/>
        </w:trPr>
        <w:tc>
          <w:tcPr>
            <w:tcW w:w="43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hideMark/>
          </w:tcPr>
          <w:p w:rsidR="00043020" w:rsidRPr="00B51762" w:rsidRDefault="00043020" w:rsidP="000C5E16">
            <w:pPr>
              <w:rPr>
                <w:kern w:val="24"/>
                <w:sz w:val="22"/>
              </w:rPr>
            </w:pPr>
            <w:r w:rsidRPr="00B51762">
              <w:rPr>
                <w:kern w:val="24"/>
                <w:sz w:val="22"/>
              </w:rPr>
              <w:t xml:space="preserve">Oil and gas chemistry </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kern w:val="24"/>
                <w:sz w:val="22"/>
              </w:rPr>
            </w:pPr>
            <w:r w:rsidRPr="00542777">
              <w:rPr>
                <w:kern w:val="24"/>
                <w:sz w:val="22"/>
              </w:rPr>
              <w:t>2 107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6 250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8 868</w:t>
            </w:r>
          </w:p>
        </w:tc>
      </w:tr>
      <w:tr w:rsidR="00043020" w:rsidRPr="00542777" w:rsidTr="000C5E16">
        <w:trPr>
          <w:trHeight w:val="264"/>
        </w:trPr>
        <w:tc>
          <w:tcPr>
            <w:tcW w:w="43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hideMark/>
          </w:tcPr>
          <w:p w:rsidR="00043020" w:rsidRPr="00B51762" w:rsidRDefault="00043020" w:rsidP="000C5E16">
            <w:pPr>
              <w:rPr>
                <w:kern w:val="24"/>
                <w:sz w:val="22"/>
              </w:rPr>
            </w:pPr>
            <w:r w:rsidRPr="00B51762">
              <w:rPr>
                <w:kern w:val="24"/>
                <w:sz w:val="22"/>
              </w:rPr>
              <w:t xml:space="preserve">Food production </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kern w:val="24"/>
                <w:sz w:val="22"/>
              </w:rPr>
            </w:pPr>
            <w:r w:rsidRPr="00542777">
              <w:rPr>
                <w:kern w:val="24"/>
                <w:sz w:val="22"/>
              </w:rPr>
              <w:t>1 465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10 000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3 711</w:t>
            </w:r>
          </w:p>
        </w:tc>
      </w:tr>
      <w:tr w:rsidR="00043020" w:rsidRPr="00542777" w:rsidTr="000C5E16">
        <w:trPr>
          <w:trHeight w:val="264"/>
        </w:trPr>
        <w:tc>
          <w:tcPr>
            <w:tcW w:w="43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hideMark/>
          </w:tcPr>
          <w:p w:rsidR="00043020" w:rsidRPr="00B51762" w:rsidRDefault="00043020" w:rsidP="000C5E16">
            <w:pPr>
              <w:rPr>
                <w:kern w:val="24"/>
                <w:sz w:val="22"/>
              </w:rPr>
            </w:pPr>
            <w:r>
              <w:rPr>
                <w:kern w:val="24"/>
                <w:sz w:val="22"/>
              </w:rPr>
              <w:t>A</w:t>
            </w:r>
            <w:r w:rsidRPr="00B51762">
              <w:rPr>
                <w:kern w:val="24"/>
                <w:sz w:val="22"/>
              </w:rPr>
              <w:t xml:space="preserve">gricultural chemistry </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kern w:val="24"/>
                <w:sz w:val="22"/>
              </w:rPr>
            </w:pPr>
            <w:r w:rsidRPr="00542777">
              <w:rPr>
                <w:kern w:val="24"/>
                <w:sz w:val="22"/>
              </w:rPr>
              <w:t>1 537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375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3 885</w:t>
            </w:r>
          </w:p>
        </w:tc>
      </w:tr>
      <w:tr w:rsidR="00043020" w:rsidRPr="00542777" w:rsidTr="000C5E16">
        <w:trPr>
          <w:trHeight w:val="264"/>
        </w:trPr>
        <w:tc>
          <w:tcPr>
            <w:tcW w:w="43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hideMark/>
          </w:tcPr>
          <w:p w:rsidR="00043020" w:rsidRPr="00043020" w:rsidRDefault="00043020" w:rsidP="000C5E16">
            <w:pPr>
              <w:rPr>
                <w:kern w:val="24"/>
                <w:sz w:val="22"/>
                <w:lang w:val="en-US"/>
              </w:rPr>
            </w:pPr>
            <w:r w:rsidRPr="00043020">
              <w:rPr>
                <w:kern w:val="24"/>
                <w:sz w:val="22"/>
                <w:lang w:val="en-US"/>
              </w:rPr>
              <w:t xml:space="preserve">Manufacture of chemicals for industry </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kern w:val="24"/>
                <w:sz w:val="22"/>
              </w:rPr>
            </w:pPr>
            <w:r w:rsidRPr="00542777">
              <w:rPr>
                <w:kern w:val="24"/>
                <w:sz w:val="22"/>
              </w:rPr>
              <w:t>- 929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1 000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w:t>
            </w:r>
          </w:p>
        </w:tc>
      </w:tr>
      <w:tr w:rsidR="00043020" w:rsidRPr="00542777" w:rsidTr="000C5E16">
        <w:trPr>
          <w:trHeight w:val="264"/>
        </w:trPr>
        <w:tc>
          <w:tcPr>
            <w:tcW w:w="43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hideMark/>
          </w:tcPr>
          <w:p w:rsidR="00043020" w:rsidRPr="00043020" w:rsidRDefault="00043020" w:rsidP="000C5E16">
            <w:pPr>
              <w:rPr>
                <w:kern w:val="24"/>
                <w:sz w:val="22"/>
                <w:lang w:val="en-US"/>
              </w:rPr>
            </w:pPr>
            <w:r w:rsidRPr="00043020">
              <w:rPr>
                <w:kern w:val="24"/>
                <w:sz w:val="22"/>
                <w:lang w:val="en-US"/>
              </w:rPr>
              <w:t xml:space="preserve">Manufacture of motor vehicles, their parts, accessories and engines </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kern w:val="24"/>
                <w:sz w:val="22"/>
              </w:rPr>
            </w:pPr>
            <w:r w:rsidRPr="00542777">
              <w:rPr>
                <w:kern w:val="24"/>
                <w:sz w:val="22"/>
              </w:rPr>
              <w:t>4 150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6 000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 xml:space="preserve"> - </w:t>
            </w:r>
          </w:p>
        </w:tc>
      </w:tr>
      <w:tr w:rsidR="00043020" w:rsidRPr="00542777" w:rsidTr="000C5E16">
        <w:trPr>
          <w:trHeight w:val="264"/>
        </w:trPr>
        <w:tc>
          <w:tcPr>
            <w:tcW w:w="43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hideMark/>
          </w:tcPr>
          <w:p w:rsidR="00043020" w:rsidRPr="00B51762" w:rsidRDefault="00043020" w:rsidP="000C5E16">
            <w:pPr>
              <w:rPr>
                <w:kern w:val="24"/>
                <w:sz w:val="22"/>
              </w:rPr>
            </w:pPr>
            <w:r>
              <w:rPr>
                <w:kern w:val="24"/>
                <w:sz w:val="22"/>
              </w:rPr>
              <w:t>E</w:t>
            </w:r>
            <w:r w:rsidRPr="00B51762">
              <w:rPr>
                <w:kern w:val="24"/>
                <w:sz w:val="22"/>
              </w:rPr>
              <w:t xml:space="preserve">lectrics </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kern w:val="24"/>
                <w:sz w:val="22"/>
              </w:rPr>
            </w:pPr>
            <w:r w:rsidRPr="00542777">
              <w:rPr>
                <w:kern w:val="24"/>
                <w:sz w:val="22"/>
              </w:rPr>
              <w:t>1 248</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5 000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1 228</w:t>
            </w:r>
          </w:p>
        </w:tc>
      </w:tr>
      <w:tr w:rsidR="00043020" w:rsidRPr="00542777" w:rsidTr="000C5E16">
        <w:trPr>
          <w:trHeight w:val="264"/>
        </w:trPr>
        <w:tc>
          <w:tcPr>
            <w:tcW w:w="43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hideMark/>
          </w:tcPr>
          <w:p w:rsidR="00043020" w:rsidRPr="00B51762" w:rsidRDefault="00043020" w:rsidP="000C5E16">
            <w:pPr>
              <w:rPr>
                <w:kern w:val="24"/>
                <w:sz w:val="22"/>
              </w:rPr>
            </w:pPr>
            <w:r w:rsidRPr="00B51762">
              <w:rPr>
                <w:kern w:val="24"/>
                <w:sz w:val="22"/>
              </w:rPr>
              <w:t xml:space="preserve">Manufacture of agricultural machinery </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kern w:val="24"/>
                <w:sz w:val="22"/>
              </w:rPr>
            </w:pPr>
            <w:r w:rsidRPr="00542777">
              <w:rPr>
                <w:kern w:val="24"/>
                <w:sz w:val="22"/>
              </w:rPr>
              <w:t>233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2 000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w:t>
            </w:r>
          </w:p>
        </w:tc>
      </w:tr>
      <w:tr w:rsidR="00043020" w:rsidRPr="00542777" w:rsidTr="000C5E16">
        <w:trPr>
          <w:trHeight w:val="264"/>
        </w:trPr>
        <w:tc>
          <w:tcPr>
            <w:tcW w:w="43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hideMark/>
          </w:tcPr>
          <w:p w:rsidR="00043020" w:rsidRPr="00B51762" w:rsidRDefault="00043020" w:rsidP="000C5E16">
            <w:pPr>
              <w:rPr>
                <w:kern w:val="24"/>
                <w:sz w:val="22"/>
              </w:rPr>
            </w:pPr>
            <w:r w:rsidRPr="00B51762">
              <w:rPr>
                <w:kern w:val="24"/>
                <w:sz w:val="22"/>
              </w:rPr>
              <w:t xml:space="preserve">Manufacture of railway equipment </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kern w:val="24"/>
                <w:sz w:val="22"/>
              </w:rPr>
            </w:pPr>
            <w:r w:rsidRPr="00542777">
              <w:rPr>
                <w:kern w:val="24"/>
                <w:sz w:val="22"/>
              </w:rPr>
              <w:t>1 641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1 250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w:t>
            </w:r>
          </w:p>
        </w:tc>
      </w:tr>
      <w:tr w:rsidR="00043020" w:rsidRPr="00542777" w:rsidTr="000C5E16">
        <w:trPr>
          <w:trHeight w:val="264"/>
        </w:trPr>
        <w:tc>
          <w:tcPr>
            <w:tcW w:w="43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hideMark/>
          </w:tcPr>
          <w:p w:rsidR="00043020" w:rsidRPr="00043020" w:rsidRDefault="00043020" w:rsidP="000C5E16">
            <w:pPr>
              <w:rPr>
                <w:kern w:val="24"/>
                <w:sz w:val="22"/>
                <w:lang w:val="en-US"/>
              </w:rPr>
            </w:pPr>
            <w:r w:rsidRPr="00043020">
              <w:rPr>
                <w:kern w:val="24"/>
                <w:sz w:val="22"/>
                <w:lang w:val="en-US"/>
              </w:rPr>
              <w:t xml:space="preserve">Manufacture of machinery and equipment for mining industry </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kern w:val="24"/>
                <w:sz w:val="22"/>
              </w:rPr>
            </w:pPr>
            <w:r w:rsidRPr="00542777">
              <w:rPr>
                <w:kern w:val="24"/>
                <w:sz w:val="22"/>
              </w:rPr>
              <w:t>193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9 000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4 143</w:t>
            </w:r>
          </w:p>
        </w:tc>
      </w:tr>
      <w:tr w:rsidR="00043020" w:rsidRPr="00542777" w:rsidTr="000C5E16">
        <w:trPr>
          <w:trHeight w:val="264"/>
        </w:trPr>
        <w:tc>
          <w:tcPr>
            <w:tcW w:w="43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hideMark/>
          </w:tcPr>
          <w:p w:rsidR="00043020" w:rsidRPr="00043020" w:rsidRDefault="00043020" w:rsidP="000C5E16">
            <w:pPr>
              <w:rPr>
                <w:kern w:val="24"/>
                <w:sz w:val="22"/>
                <w:lang w:val="en-US"/>
              </w:rPr>
            </w:pPr>
            <w:r w:rsidRPr="00043020">
              <w:rPr>
                <w:kern w:val="24"/>
                <w:sz w:val="22"/>
                <w:lang w:val="en-US"/>
              </w:rPr>
              <w:t xml:space="preserve">Manufacture of machinery and equipment for the refinery. and the oil industry </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kern w:val="24"/>
                <w:sz w:val="22"/>
              </w:rPr>
            </w:pPr>
            <w:r w:rsidRPr="00542777">
              <w:rPr>
                <w:kern w:val="24"/>
                <w:sz w:val="22"/>
              </w:rPr>
              <w:t>439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7 000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 xml:space="preserve"> - </w:t>
            </w:r>
          </w:p>
        </w:tc>
      </w:tr>
      <w:tr w:rsidR="00043020" w:rsidRPr="00542777" w:rsidTr="000C5E16">
        <w:trPr>
          <w:trHeight w:val="264"/>
        </w:trPr>
        <w:tc>
          <w:tcPr>
            <w:tcW w:w="43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hideMark/>
          </w:tcPr>
          <w:p w:rsidR="00043020" w:rsidRPr="00B51762" w:rsidRDefault="00043020" w:rsidP="000C5E16">
            <w:pPr>
              <w:rPr>
                <w:kern w:val="24"/>
                <w:sz w:val="22"/>
              </w:rPr>
            </w:pPr>
            <w:r w:rsidRPr="00B51762">
              <w:rPr>
                <w:kern w:val="24"/>
                <w:sz w:val="22"/>
              </w:rPr>
              <w:t>Production of building materials</w:t>
            </w:r>
          </w:p>
        </w:tc>
        <w:tc>
          <w:tcPr>
            <w:tcW w:w="22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kern w:val="24"/>
                <w:sz w:val="22"/>
              </w:rPr>
            </w:pPr>
            <w:r w:rsidRPr="00542777">
              <w:rPr>
                <w:kern w:val="24"/>
                <w:sz w:val="22"/>
              </w:rPr>
              <w:t>11 302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750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rsidR="00043020" w:rsidRPr="00542777" w:rsidRDefault="00043020" w:rsidP="000C5E16">
            <w:pPr>
              <w:jc w:val="center"/>
              <w:textAlignment w:val="center"/>
              <w:rPr>
                <w:sz w:val="22"/>
              </w:rPr>
            </w:pPr>
            <w:r w:rsidRPr="00542777">
              <w:rPr>
                <w:kern w:val="24"/>
                <w:sz w:val="22"/>
              </w:rPr>
              <w:t>17 277</w:t>
            </w:r>
          </w:p>
        </w:tc>
      </w:tr>
    </w:tbl>
    <w:p w:rsidR="00043020" w:rsidRPr="00542777" w:rsidRDefault="00043020" w:rsidP="00043020">
      <w:pPr>
        <w:jc w:val="both"/>
        <w:rPr>
          <w:szCs w:val="28"/>
        </w:rPr>
      </w:pPr>
    </w:p>
    <w:p w:rsidR="00043020" w:rsidRPr="00963669" w:rsidRDefault="00043020" w:rsidP="00043020">
      <w:pPr>
        <w:pBdr>
          <w:bottom w:val="single" w:sz="4" w:space="31" w:color="FFFFFF"/>
        </w:pBdr>
        <w:ind w:firstLine="709"/>
        <w:contextualSpacing/>
        <w:jc w:val="both"/>
        <w:rPr>
          <w:sz w:val="28"/>
          <w:szCs w:val="28"/>
          <w:lang w:val="en-US"/>
        </w:rPr>
      </w:pPr>
      <w:r w:rsidRPr="00963669">
        <w:rPr>
          <w:sz w:val="28"/>
          <w:szCs w:val="28"/>
          <w:lang w:val="en-US"/>
        </w:rPr>
        <w:t>The new measure will be the opening line of competence centers, providing additional opportunities mastering basic technical skills and specialties, as well as training. In the system of research training should be provided for a significant expansion of training in technical, engineering, natural ways to reduce the shortage of personnel for industrial and innovative development. Need to train highly qualified scientific personnel in industrial research based on their own research projects.</w:t>
      </w:r>
    </w:p>
    <w:p w:rsidR="00043020" w:rsidRPr="00963669" w:rsidRDefault="00043020" w:rsidP="00043020">
      <w:pPr>
        <w:pBdr>
          <w:bottom w:val="single" w:sz="4" w:space="31" w:color="FFFFFF"/>
        </w:pBdr>
        <w:ind w:firstLine="709"/>
        <w:contextualSpacing/>
        <w:jc w:val="both"/>
        <w:rPr>
          <w:sz w:val="28"/>
          <w:szCs w:val="28"/>
          <w:lang w:val="en-US"/>
        </w:rPr>
      </w:pPr>
      <w:r w:rsidRPr="00963669">
        <w:rPr>
          <w:sz w:val="28"/>
          <w:szCs w:val="28"/>
          <w:lang w:val="en-US"/>
        </w:rPr>
        <w:lastRenderedPageBreak/>
        <w:t>Necessary in university curricula to include training in the field of innovation management, transfer and commercialization of technology, theory and practice of legal protection and use of intellectual property, project management.</w:t>
      </w:r>
    </w:p>
    <w:p w:rsidR="00043020" w:rsidRPr="00963669" w:rsidRDefault="00043020" w:rsidP="00043020">
      <w:pPr>
        <w:pBdr>
          <w:bottom w:val="single" w:sz="4" w:space="31" w:color="FFFFFF"/>
        </w:pBdr>
        <w:ind w:firstLine="709"/>
        <w:contextualSpacing/>
        <w:jc w:val="both"/>
        <w:rPr>
          <w:sz w:val="28"/>
          <w:szCs w:val="28"/>
          <w:lang w:val="en-US"/>
        </w:rPr>
      </w:pPr>
      <w:r w:rsidRPr="00963669">
        <w:rPr>
          <w:sz w:val="28"/>
          <w:szCs w:val="28"/>
          <w:lang w:val="en-US"/>
        </w:rPr>
        <w:t>Production standards should be harmonized with the educational standards, integrated into a single classifier training. You must create CAs based on industry associations of employers to assign skills and institutional mechanisms for the development of vocational guidance, covering all age groups and educational organizations profiling.</w:t>
      </w:r>
    </w:p>
    <w:p w:rsidR="00043020" w:rsidRPr="00963669" w:rsidRDefault="00043020" w:rsidP="00043020">
      <w:pPr>
        <w:pBdr>
          <w:bottom w:val="single" w:sz="4" w:space="31" w:color="FFFFFF"/>
        </w:pBdr>
        <w:ind w:firstLine="709"/>
        <w:contextualSpacing/>
        <w:jc w:val="both"/>
        <w:rPr>
          <w:sz w:val="28"/>
          <w:szCs w:val="28"/>
          <w:lang w:val="en-US"/>
        </w:rPr>
      </w:pPr>
      <w:r w:rsidRPr="00963669">
        <w:rPr>
          <w:sz w:val="28"/>
          <w:szCs w:val="28"/>
          <w:lang w:val="en-US"/>
        </w:rPr>
        <w:t>Necessary to increase the number of government grants for engineering specialties to meet the demand for personnel in the priority sectors of the industry.</w:t>
      </w:r>
    </w:p>
    <w:p w:rsidR="00043020" w:rsidRPr="00963669" w:rsidRDefault="00043020" w:rsidP="00043020">
      <w:pPr>
        <w:pBdr>
          <w:bottom w:val="single" w:sz="4" w:space="31" w:color="FFFFFF"/>
        </w:pBdr>
        <w:ind w:firstLine="709"/>
        <w:contextualSpacing/>
        <w:jc w:val="both"/>
        <w:rPr>
          <w:sz w:val="28"/>
          <w:szCs w:val="28"/>
          <w:lang w:val="en-US"/>
        </w:rPr>
      </w:pPr>
      <w:r w:rsidRPr="00963669">
        <w:rPr>
          <w:sz w:val="28"/>
          <w:szCs w:val="28"/>
          <w:lang w:val="en-US"/>
        </w:rPr>
        <w:t>Should be organized seminars and courses to improve English language skills for engineering specialties.</w:t>
      </w:r>
    </w:p>
    <w:p w:rsidR="00043020" w:rsidRPr="00963669" w:rsidRDefault="00043020" w:rsidP="00043020">
      <w:pPr>
        <w:pBdr>
          <w:bottom w:val="single" w:sz="4" w:space="31" w:color="FFFFFF"/>
        </w:pBdr>
        <w:ind w:firstLine="709"/>
        <w:contextualSpacing/>
        <w:jc w:val="both"/>
        <w:rPr>
          <w:sz w:val="28"/>
          <w:szCs w:val="28"/>
          <w:lang w:val="en-US"/>
        </w:rPr>
      </w:pPr>
      <w:r w:rsidRPr="00963669">
        <w:rPr>
          <w:sz w:val="28"/>
          <w:szCs w:val="28"/>
          <w:lang w:val="en-US"/>
        </w:rPr>
        <w:t>Need to improve internal migration policy for Intercity flow of labor in regions with a greater need for manpower. You must use the resources of the program “Employment 2020” to ensure the needs of the priority sectors.</w:t>
      </w:r>
    </w:p>
    <w:p w:rsidR="00043020" w:rsidRPr="00963669" w:rsidRDefault="00043020" w:rsidP="00043020">
      <w:pPr>
        <w:pBdr>
          <w:bottom w:val="single" w:sz="4" w:space="31" w:color="FFFFFF"/>
        </w:pBdr>
        <w:ind w:firstLine="709"/>
        <w:contextualSpacing/>
        <w:jc w:val="both"/>
        <w:rPr>
          <w:sz w:val="28"/>
          <w:szCs w:val="28"/>
          <w:lang w:val="en-US"/>
        </w:rPr>
      </w:pPr>
      <w:r w:rsidRPr="00963669">
        <w:rPr>
          <w:sz w:val="28"/>
          <w:szCs w:val="28"/>
          <w:lang w:val="en-US"/>
        </w:rPr>
        <w:t>External migration policy should simplify the procedure for obtaining a permit to attract foreign labor. Should be simplified procedure for obtaining work visas and residence permits in Kazakhstan for highly skilled foreign personnel.</w:t>
      </w:r>
    </w:p>
    <w:p w:rsidR="00043020" w:rsidRPr="00963669" w:rsidRDefault="00043020" w:rsidP="00043020">
      <w:pPr>
        <w:pBdr>
          <w:bottom w:val="single" w:sz="4" w:space="31" w:color="FFFFFF"/>
        </w:pBdr>
        <w:ind w:firstLine="709"/>
        <w:contextualSpacing/>
        <w:jc w:val="both"/>
        <w:rPr>
          <w:sz w:val="28"/>
          <w:szCs w:val="28"/>
          <w:lang w:val="en-US"/>
        </w:rPr>
      </w:pPr>
      <w:r w:rsidRPr="00963669">
        <w:rPr>
          <w:sz w:val="28"/>
          <w:szCs w:val="28"/>
          <w:lang w:val="en-US"/>
        </w:rPr>
        <w:t>Monitoring system will be improved employment and staffing needs of the program .</w:t>
      </w:r>
    </w:p>
    <w:p w:rsidR="00043020" w:rsidRPr="00963669" w:rsidRDefault="00043020" w:rsidP="00043020">
      <w:pPr>
        <w:pBdr>
          <w:bottom w:val="single" w:sz="4" w:space="31" w:color="FFFFFF"/>
        </w:pBdr>
        <w:ind w:firstLine="709"/>
        <w:contextualSpacing/>
        <w:jc w:val="both"/>
        <w:rPr>
          <w:sz w:val="28"/>
          <w:szCs w:val="28"/>
          <w:lang w:val="en-US"/>
        </w:rPr>
      </w:pPr>
      <w:r w:rsidRPr="00963669">
        <w:rPr>
          <w:sz w:val="28"/>
          <w:szCs w:val="28"/>
          <w:lang w:val="en-US"/>
        </w:rPr>
        <w:t>To improve the level of protection of labor necessary to implement international standards in enterprises OHSAS 18001.</w:t>
      </w:r>
    </w:p>
    <w:p w:rsidR="00043020" w:rsidRPr="00963669" w:rsidRDefault="00043020" w:rsidP="00043020">
      <w:pPr>
        <w:ind w:firstLine="709"/>
        <w:contextualSpacing/>
        <w:jc w:val="both"/>
        <w:rPr>
          <w:rFonts w:eastAsiaTheme="majorEastAsia"/>
          <w:b/>
          <w:bCs/>
          <w:sz w:val="28"/>
          <w:szCs w:val="28"/>
          <w:lang w:val="en-US"/>
        </w:rPr>
      </w:pPr>
      <w:r w:rsidRPr="00963669">
        <w:rPr>
          <w:rFonts w:eastAsiaTheme="majorEastAsia"/>
          <w:b/>
          <w:bCs/>
          <w:sz w:val="28"/>
          <w:szCs w:val="28"/>
          <w:lang w:val="en-US"/>
        </w:rPr>
        <w:t>3.1.7 State and other procurement</w:t>
      </w:r>
    </w:p>
    <w:p w:rsidR="00043020" w:rsidRPr="00963669" w:rsidRDefault="00043020" w:rsidP="00043020">
      <w:pPr>
        <w:pStyle w:val="3"/>
        <w:keepLines/>
        <w:tabs>
          <w:tab w:val="left" w:pos="0"/>
        </w:tabs>
        <w:spacing w:after="0"/>
        <w:rPr>
          <w:rFonts w:eastAsia="Consolas"/>
          <w:b w:val="0"/>
          <w:bCs w:val="0"/>
          <w:lang w:val="en-US"/>
        </w:rPr>
      </w:pPr>
      <w:r w:rsidRPr="00963669">
        <w:rPr>
          <w:rFonts w:eastAsia="Consolas"/>
          <w:b w:val="0"/>
          <w:bCs w:val="0"/>
          <w:lang w:val="en-US"/>
        </w:rPr>
        <w:lastRenderedPageBreak/>
        <w:t>Necessary to improve legislation on public procurement, procurement quasi-public sector in terms of the criteria for innovative goods, works and services. Required to develop the mechanism of long-term contracts for the supply of products introduced on the basis of technical memoranda .</w:t>
      </w:r>
    </w:p>
    <w:p w:rsidR="00043020" w:rsidRPr="00963669" w:rsidRDefault="00043020" w:rsidP="00043020">
      <w:pPr>
        <w:pStyle w:val="3"/>
        <w:keepLines/>
        <w:tabs>
          <w:tab w:val="left" w:pos="0"/>
        </w:tabs>
        <w:spacing w:after="0"/>
        <w:rPr>
          <w:rFonts w:eastAsia="Consolas"/>
          <w:b w:val="0"/>
          <w:bCs w:val="0"/>
          <w:lang w:val="en-US"/>
        </w:rPr>
      </w:pPr>
      <w:r w:rsidRPr="00963669">
        <w:rPr>
          <w:rFonts w:eastAsia="Consolas"/>
          <w:b w:val="0"/>
          <w:bCs w:val="0"/>
          <w:lang w:val="en-US"/>
        </w:rPr>
        <w:t>In public procurement, procurement of subsoil users and quasi-public sector must be installed in the technical specification requirements of national or non- standards when available to protect against substandard and unsafe products. For this it is necessary to make changes and additions to the normative legal acts regulating quasi-public sector procurement and subsoil, carefully set in the technical specification requirements of national or non-governmental standards, if any.</w:t>
      </w:r>
    </w:p>
    <w:p w:rsidR="00043020" w:rsidRPr="00963669" w:rsidRDefault="00043020" w:rsidP="00043020">
      <w:pPr>
        <w:pStyle w:val="3"/>
        <w:keepLines/>
        <w:tabs>
          <w:tab w:val="left" w:pos="0"/>
        </w:tabs>
        <w:spacing w:after="0"/>
        <w:rPr>
          <w:rFonts w:eastAsia="Consolas"/>
          <w:b w:val="0"/>
          <w:bCs w:val="0"/>
          <w:lang w:val="en-US"/>
        </w:rPr>
      </w:pPr>
      <w:r w:rsidRPr="00963669">
        <w:rPr>
          <w:rFonts w:eastAsia="Consolas"/>
          <w:b w:val="0"/>
          <w:bCs w:val="0"/>
          <w:lang w:val="en-US"/>
        </w:rPr>
        <w:t>Need to adopt the Law of RK offset agreements to increase foreign investment in the manufacturing industry of Kazakhstan. Government procurement and quasi-public sector procurement should be used to localize production in Kazakhstan through the use of mechanisms of civil offset .</w:t>
      </w:r>
    </w:p>
    <w:p w:rsidR="00043020" w:rsidRPr="00963669" w:rsidRDefault="00043020" w:rsidP="00043020">
      <w:pPr>
        <w:pStyle w:val="3"/>
        <w:tabs>
          <w:tab w:val="left" w:pos="0"/>
        </w:tabs>
        <w:spacing w:before="0"/>
        <w:rPr>
          <w:rFonts w:eastAsia="Consolas"/>
          <w:b w:val="0"/>
          <w:bCs w:val="0"/>
          <w:lang w:val="en-US"/>
        </w:rPr>
      </w:pPr>
      <w:r w:rsidRPr="00963669">
        <w:rPr>
          <w:rFonts w:eastAsia="Consolas"/>
          <w:b w:val="0"/>
          <w:bCs w:val="0"/>
          <w:lang w:val="en-US"/>
        </w:rPr>
        <w:t>Government procurement and procurement of national companies should be incentive for the development of small and medium-sized businesses.</w:t>
      </w:r>
    </w:p>
    <w:p w:rsidR="00043020" w:rsidRPr="00963669" w:rsidRDefault="00043020" w:rsidP="00043020">
      <w:pPr>
        <w:ind w:firstLine="709"/>
        <w:jc w:val="both"/>
        <w:rPr>
          <w:rFonts w:eastAsiaTheme="majorEastAsia"/>
          <w:b/>
          <w:bCs/>
          <w:sz w:val="28"/>
          <w:szCs w:val="28"/>
          <w:lang w:val="en-US"/>
        </w:rPr>
      </w:pPr>
      <w:r w:rsidRPr="00963669">
        <w:rPr>
          <w:rFonts w:eastAsiaTheme="majorEastAsia"/>
          <w:b/>
          <w:bCs/>
          <w:sz w:val="28"/>
          <w:szCs w:val="28"/>
          <w:lang w:val="en-US"/>
        </w:rPr>
        <w:t>3.1.8 Entrepreneurship and small and medium business</w:t>
      </w:r>
    </w:p>
    <w:p w:rsidR="00043020" w:rsidRPr="00963669" w:rsidRDefault="00043020" w:rsidP="00043020">
      <w:pPr>
        <w:ind w:firstLine="709"/>
        <w:rPr>
          <w:sz w:val="28"/>
          <w:szCs w:val="28"/>
          <w:lang w:val="en-US"/>
        </w:rPr>
      </w:pPr>
      <w:r w:rsidRPr="00963669">
        <w:rPr>
          <w:sz w:val="28"/>
          <w:szCs w:val="28"/>
          <w:lang w:val="en-US"/>
        </w:rPr>
        <w:t>Entrepreneurship and SMEs - a determining factor in the process of industrialization. On the basis of SMEs should be developed system of suppliers and service companies involved in the manufacturing industry , including in the priority sectors.</w:t>
      </w:r>
    </w:p>
    <w:p w:rsidR="00043020" w:rsidRPr="00963669" w:rsidRDefault="00043020" w:rsidP="00043020">
      <w:pPr>
        <w:ind w:firstLine="709"/>
        <w:rPr>
          <w:sz w:val="28"/>
          <w:szCs w:val="28"/>
          <w:lang w:val="en-US"/>
        </w:rPr>
      </w:pPr>
      <w:r w:rsidRPr="00963669">
        <w:rPr>
          <w:sz w:val="28"/>
          <w:szCs w:val="28"/>
          <w:lang w:val="en-US"/>
        </w:rPr>
        <w:t>Should be simplified licensing and enforcement system for opening and running a business, subject to the conditions the safety of citizens.</w:t>
      </w:r>
    </w:p>
    <w:p w:rsidR="00043020" w:rsidRPr="00963669" w:rsidRDefault="00043020" w:rsidP="00043020">
      <w:pPr>
        <w:ind w:firstLine="709"/>
        <w:rPr>
          <w:sz w:val="28"/>
          <w:szCs w:val="28"/>
          <w:lang w:val="en-US"/>
        </w:rPr>
      </w:pPr>
      <w:r w:rsidRPr="00963669">
        <w:rPr>
          <w:sz w:val="28"/>
          <w:szCs w:val="28"/>
          <w:lang w:val="en-US"/>
        </w:rPr>
        <w:t>SMEs need to continue to provide access to financial resources through the program “Business Road Map 2020” .</w:t>
      </w:r>
    </w:p>
    <w:p w:rsidR="00043020" w:rsidRPr="00963669" w:rsidRDefault="00043020" w:rsidP="00043020">
      <w:pPr>
        <w:ind w:firstLine="709"/>
        <w:rPr>
          <w:sz w:val="28"/>
          <w:szCs w:val="28"/>
          <w:lang w:val="en-US"/>
        </w:rPr>
      </w:pPr>
      <w:r w:rsidRPr="00963669">
        <w:rPr>
          <w:sz w:val="28"/>
          <w:szCs w:val="28"/>
          <w:lang w:val="en-US"/>
        </w:rPr>
        <w:t>All licensing and approval procedures in respect of entrepreneurs should be done at the local level according to the principle of “one window”.</w:t>
      </w:r>
    </w:p>
    <w:p w:rsidR="00043020" w:rsidRPr="00963669" w:rsidRDefault="00043020" w:rsidP="00043020">
      <w:pPr>
        <w:ind w:firstLine="709"/>
        <w:rPr>
          <w:sz w:val="28"/>
          <w:szCs w:val="28"/>
          <w:lang w:val="en-US"/>
        </w:rPr>
      </w:pPr>
      <w:r w:rsidRPr="00963669">
        <w:rPr>
          <w:sz w:val="28"/>
          <w:szCs w:val="28"/>
          <w:lang w:val="en-US"/>
        </w:rPr>
        <w:t>Need to stimulate domestic demand using financing end users of products produced in Kazakhstan using credit and leasing arrangements.</w:t>
      </w:r>
    </w:p>
    <w:p w:rsidR="00043020" w:rsidRPr="00963669" w:rsidRDefault="00043020" w:rsidP="00043020">
      <w:pPr>
        <w:ind w:firstLine="709"/>
        <w:jc w:val="both"/>
        <w:rPr>
          <w:rFonts w:eastAsiaTheme="majorEastAsia"/>
          <w:b/>
          <w:bCs/>
          <w:sz w:val="28"/>
          <w:szCs w:val="28"/>
          <w:lang w:val="en-US"/>
        </w:rPr>
      </w:pPr>
      <w:r w:rsidRPr="00963669">
        <w:rPr>
          <w:rFonts w:eastAsiaTheme="majorEastAsia"/>
          <w:b/>
          <w:bCs/>
          <w:sz w:val="28"/>
          <w:szCs w:val="28"/>
          <w:lang w:val="en-US"/>
        </w:rPr>
        <w:t>3.1.9 Promotion of competition</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The experience of countries that have implemented successful programs to rapid industrialization, opportunities exist to improve the implementation of industrial development through the development of a competitive environment. Competition limits the concentration of economic power in one center and stimulates the needs of the consumer products cheaper and better quality.</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 xml:space="preserve">Antitrust regulation should solve the problem of the protection of competition and improve the business climate in the economy. This work should be carried out </w:t>
      </w:r>
      <w:r w:rsidRPr="00963669">
        <w:rPr>
          <w:rFonts w:eastAsia="Calibri"/>
          <w:sz w:val="28"/>
          <w:szCs w:val="28"/>
          <w:lang w:val="en-US"/>
        </w:rPr>
        <w:lastRenderedPageBreak/>
        <w:t>with the involvement of the PNP and the Permanent Commission, which include entrepreneurs, representatives of ministries, agencies and development institutions.</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State competition policy should contribute to the reduction of barriers to entry in the form of territorial, legal, tariff and other economic constraints.</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Quasi-public sector should be reasonably limited its intervention in competitive markets, if it has a negative impact on small and medium businesses. Should be carried out using the principle of privatization and further Yellowpages decision to enter public companies in the industry must be based on this principle.</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Should be clear, transparent and fair policy on tariff, especially regarding services of natural monopolies.</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Need to improve the legal protection mechanism and protect the economy against abuses and unfair competition. Must be included in contracts entered into with the investors and agreements provide for the possibility of recourse to international arbitration court.</w:t>
      </w:r>
    </w:p>
    <w:p w:rsidR="00043020" w:rsidRPr="00963669" w:rsidRDefault="00043020" w:rsidP="00043020">
      <w:pPr>
        <w:ind w:firstLine="709"/>
        <w:jc w:val="both"/>
        <w:rPr>
          <w:rFonts w:eastAsia="Calibri"/>
          <w:sz w:val="28"/>
          <w:szCs w:val="28"/>
          <w:lang w:val="en-US"/>
        </w:rPr>
      </w:pPr>
      <w:r w:rsidRPr="00963669">
        <w:rPr>
          <w:rFonts w:eastAsia="Calibri"/>
          <w:sz w:val="28"/>
          <w:szCs w:val="28"/>
          <w:lang w:val="en-US"/>
        </w:rPr>
        <w:t>Should fully make the institution of bankruptcy, a key instrument of market relations provided to overcome the crisis while maintaining production , technology, equipment and jobs. In a competitive environment must remain effective financial and sustainable producers.</w:t>
      </w:r>
    </w:p>
    <w:p w:rsidR="00043020" w:rsidRPr="00963669" w:rsidRDefault="00043020" w:rsidP="00043020">
      <w:pPr>
        <w:ind w:firstLine="709"/>
        <w:jc w:val="both"/>
        <w:rPr>
          <w:sz w:val="28"/>
          <w:szCs w:val="28"/>
          <w:lang w:val="en-US"/>
        </w:rPr>
      </w:pPr>
      <w:r w:rsidRPr="00963669">
        <w:rPr>
          <w:rFonts w:eastAsia="Calibri"/>
          <w:sz w:val="28"/>
          <w:szCs w:val="28"/>
          <w:lang w:val="en-US"/>
        </w:rPr>
        <w:t>Need to provide investors with guarantees stability of the legislation in accordance sprintsipom stability contracts.</w:t>
      </w:r>
    </w:p>
    <w:p w:rsidR="00043020" w:rsidRPr="00963669" w:rsidRDefault="00043020" w:rsidP="00043020">
      <w:pPr>
        <w:pStyle w:val="20"/>
        <w:ind w:firstLine="708"/>
        <w:rPr>
          <w:sz w:val="28"/>
          <w:szCs w:val="28"/>
          <w:lang w:val="en-US"/>
        </w:rPr>
      </w:pPr>
      <w:bookmarkStart w:id="77" w:name="_Toc383618934"/>
      <w:r w:rsidRPr="00963669">
        <w:rPr>
          <w:sz w:val="28"/>
          <w:szCs w:val="28"/>
          <w:lang w:val="en-US"/>
        </w:rPr>
        <w:t xml:space="preserve">3.2 </w:t>
      </w:r>
      <w:bookmarkEnd w:id="77"/>
      <w:r w:rsidRPr="00963669">
        <w:rPr>
          <w:sz w:val="28"/>
          <w:szCs w:val="28"/>
          <w:lang w:val="en-US"/>
        </w:rPr>
        <w:t>Regional aspects of supporting the development of the manufacturing industry</w:t>
      </w:r>
    </w:p>
    <w:p w:rsidR="00043020" w:rsidRPr="00963669" w:rsidRDefault="00043020" w:rsidP="00043020">
      <w:pPr>
        <w:ind w:firstLine="709"/>
        <w:jc w:val="both"/>
        <w:rPr>
          <w:sz w:val="28"/>
          <w:szCs w:val="28"/>
          <w:lang w:val="en-US"/>
        </w:rPr>
      </w:pPr>
    </w:p>
    <w:p w:rsidR="00043020" w:rsidRPr="00963669" w:rsidRDefault="00043020" w:rsidP="00043020">
      <w:pPr>
        <w:tabs>
          <w:tab w:val="left" w:pos="142"/>
        </w:tabs>
        <w:ind w:firstLine="709"/>
        <w:jc w:val="both"/>
        <w:rPr>
          <w:sz w:val="28"/>
          <w:szCs w:val="28"/>
          <w:lang w:val="en-US"/>
        </w:rPr>
      </w:pPr>
      <w:r w:rsidRPr="00963669">
        <w:rPr>
          <w:b/>
          <w:sz w:val="28"/>
          <w:szCs w:val="28"/>
          <w:lang w:val="en-US"/>
        </w:rPr>
        <w:t>Aim:</w:t>
      </w:r>
      <w:r w:rsidRPr="00963669">
        <w:rPr>
          <w:sz w:val="28"/>
          <w:szCs w:val="28"/>
          <w:lang w:val="en-US"/>
        </w:rPr>
        <w:t>to create a competitive regional manufacturing industry through deeper regional specialization and organization of new industries.</w:t>
      </w:r>
    </w:p>
    <w:p w:rsidR="00043020" w:rsidRPr="00963669" w:rsidRDefault="00043020" w:rsidP="00043020">
      <w:pPr>
        <w:tabs>
          <w:tab w:val="left" w:pos="142"/>
        </w:tabs>
        <w:ind w:firstLine="709"/>
        <w:jc w:val="both"/>
        <w:rPr>
          <w:sz w:val="28"/>
          <w:szCs w:val="28"/>
          <w:lang w:val="en-US"/>
        </w:rPr>
      </w:pPr>
      <w:r w:rsidRPr="00963669">
        <w:rPr>
          <w:b/>
          <w:sz w:val="28"/>
          <w:szCs w:val="28"/>
          <w:lang w:val="en-US"/>
        </w:rPr>
        <w:t>Objectives:</w:t>
      </w:r>
      <w:r w:rsidRPr="00963669">
        <w:rPr>
          <w:rFonts w:eastAsiaTheme="minorHAnsi"/>
          <w:sz w:val="28"/>
          <w:szCs w:val="28"/>
          <w:lang w:val="en-US"/>
        </w:rPr>
        <w:t>to accommodate the priority sectors of the manufacturing industry in the regions to ensure their balanced development, taking into consideration the creation of advanced agglomeration growth zones with their centers in Astana, Almaty, Shymkent, Aktobe;</w:t>
      </w:r>
    </w:p>
    <w:p w:rsidR="00043020" w:rsidRPr="00963669" w:rsidRDefault="00043020" w:rsidP="00043020">
      <w:pPr>
        <w:ind w:firstLine="709"/>
        <w:jc w:val="both"/>
        <w:rPr>
          <w:sz w:val="28"/>
          <w:szCs w:val="28"/>
          <w:lang w:val="en-US"/>
        </w:rPr>
      </w:pPr>
      <w:r w:rsidRPr="00963669">
        <w:rPr>
          <w:sz w:val="28"/>
          <w:szCs w:val="28"/>
          <w:lang w:val="en-US"/>
        </w:rPr>
        <w:t>to specialize the regions in the country’s manufacturing industries and form competitive clusters (national, regional).</w:t>
      </w:r>
    </w:p>
    <w:p w:rsidR="00043020" w:rsidRPr="00963669" w:rsidRDefault="00043020" w:rsidP="00043020">
      <w:pPr>
        <w:ind w:firstLine="709"/>
        <w:jc w:val="both"/>
        <w:rPr>
          <w:sz w:val="28"/>
          <w:szCs w:val="28"/>
          <w:lang w:val="en-US"/>
        </w:rPr>
      </w:pPr>
      <w:r w:rsidRPr="00963669">
        <w:rPr>
          <w:sz w:val="28"/>
          <w:szCs w:val="28"/>
          <w:lang w:val="en-US"/>
        </w:rPr>
        <w:t xml:space="preserve">The country’s industrial development will be implemented given the growing role and responsibility of regional authorities. </w:t>
      </w:r>
    </w:p>
    <w:p w:rsidR="00043020" w:rsidRPr="00963669" w:rsidRDefault="00043020" w:rsidP="00043020">
      <w:pPr>
        <w:ind w:firstLine="709"/>
        <w:jc w:val="both"/>
        <w:rPr>
          <w:bCs/>
          <w:sz w:val="28"/>
          <w:szCs w:val="28"/>
          <w:lang w:val="en-US"/>
        </w:rPr>
      </w:pPr>
      <w:r w:rsidRPr="00963669">
        <w:rPr>
          <w:sz w:val="28"/>
          <w:szCs w:val="28"/>
          <w:lang w:val="en-US"/>
        </w:rPr>
        <w:t xml:space="preserve">Akimats are responsible for the region’s industrial development in accordance with their regional specialization, and their personal responsibility for the results is consolidated. Thus, at the moment the formation of regional specialization is carried out in the sectors of automotive industry and automotive component production in East Kazakhstan and Kostanay regions, railway technology industry in Pavlodar region and Astana, pharmaceutical industry in South Kazakhstan region and Almaty </w:t>
      </w:r>
      <w:r w:rsidRPr="00963669">
        <w:rPr>
          <w:sz w:val="28"/>
          <w:szCs w:val="28"/>
          <w:lang w:val="en-US"/>
        </w:rPr>
        <w:lastRenderedPageBreak/>
        <w:t>and other sectors with regard to the specialization of the regions. Regional specialization in the manufacturing industry is given in Subsection 3.2.2</w:t>
      </w:r>
      <w:r w:rsidRPr="00963669">
        <w:rPr>
          <w:bCs/>
          <w:sz w:val="28"/>
          <w:szCs w:val="28"/>
          <w:lang w:val="en-US"/>
        </w:rPr>
        <w:t xml:space="preserve">. </w:t>
      </w:r>
    </w:p>
    <w:p w:rsidR="00043020" w:rsidRPr="00963669" w:rsidRDefault="00043020" w:rsidP="00043020">
      <w:pPr>
        <w:tabs>
          <w:tab w:val="left" w:pos="-1418"/>
        </w:tabs>
        <w:ind w:firstLine="709"/>
        <w:jc w:val="both"/>
        <w:rPr>
          <w:sz w:val="28"/>
          <w:szCs w:val="28"/>
          <w:lang w:val="en-US"/>
        </w:rPr>
      </w:pPr>
      <w:r w:rsidRPr="00963669">
        <w:rPr>
          <w:sz w:val="28"/>
          <w:szCs w:val="28"/>
          <w:lang w:val="en-US"/>
        </w:rPr>
        <w:t xml:space="preserve">The Government of the Republic of Kazakhstan will monitor the formation of clusters in regions with regard to their regional specialization. </w:t>
      </w:r>
    </w:p>
    <w:p w:rsidR="00043020" w:rsidRPr="00963669" w:rsidRDefault="00043020" w:rsidP="00043020">
      <w:pPr>
        <w:tabs>
          <w:tab w:val="left" w:pos="-1418"/>
        </w:tabs>
        <w:ind w:firstLine="709"/>
        <w:jc w:val="both"/>
        <w:rPr>
          <w:sz w:val="28"/>
          <w:szCs w:val="28"/>
          <w:lang w:val="en-US"/>
        </w:rPr>
      </w:pPr>
      <w:r w:rsidRPr="00963669">
        <w:rPr>
          <w:sz w:val="28"/>
          <w:szCs w:val="28"/>
          <w:lang w:val="en-US"/>
        </w:rPr>
        <w:t>Regional akimats should play a more active role in creating favorable conditions for industrial development, including the following areas:</w:t>
      </w:r>
    </w:p>
    <w:p w:rsidR="00043020" w:rsidRPr="00963669" w:rsidRDefault="00043020" w:rsidP="00043020">
      <w:pPr>
        <w:tabs>
          <w:tab w:val="left" w:pos="-1418"/>
        </w:tabs>
        <w:ind w:firstLine="709"/>
        <w:jc w:val="both"/>
        <w:rPr>
          <w:sz w:val="28"/>
          <w:szCs w:val="28"/>
          <w:lang w:val="en-US"/>
        </w:rPr>
      </w:pPr>
      <w:r w:rsidRPr="00963669">
        <w:rPr>
          <w:sz w:val="28"/>
          <w:szCs w:val="28"/>
          <w:lang w:val="en-US"/>
        </w:rPr>
        <w:t>development and implementation of regional strategic documents in the field of socio-economic development, including industry;</w:t>
      </w:r>
    </w:p>
    <w:p w:rsidR="00043020" w:rsidRPr="00963669" w:rsidRDefault="00043020" w:rsidP="00043020">
      <w:pPr>
        <w:tabs>
          <w:tab w:val="left" w:pos="-1418"/>
        </w:tabs>
        <w:ind w:firstLine="709"/>
        <w:jc w:val="both"/>
        <w:rPr>
          <w:sz w:val="28"/>
          <w:szCs w:val="28"/>
          <w:lang w:val="en-US"/>
        </w:rPr>
      </w:pPr>
      <w:r w:rsidRPr="00963669">
        <w:rPr>
          <w:sz w:val="28"/>
          <w:szCs w:val="28"/>
          <w:lang w:val="en-US"/>
        </w:rPr>
        <w:t>development and adoption of measures aimed at increasing the intensity of local competition;</w:t>
      </w:r>
    </w:p>
    <w:p w:rsidR="00043020" w:rsidRPr="00963669" w:rsidRDefault="00043020" w:rsidP="00043020">
      <w:pPr>
        <w:tabs>
          <w:tab w:val="left" w:pos="-1418"/>
        </w:tabs>
        <w:ind w:firstLine="709"/>
        <w:jc w:val="both"/>
        <w:rPr>
          <w:sz w:val="28"/>
          <w:szCs w:val="28"/>
          <w:lang w:val="en-US"/>
        </w:rPr>
      </w:pPr>
      <w:r w:rsidRPr="00963669">
        <w:rPr>
          <w:sz w:val="28"/>
          <w:szCs w:val="28"/>
          <w:lang w:val="en-US"/>
        </w:rPr>
        <w:t xml:space="preserve">support of priority clusters and implementation of priority projects; </w:t>
      </w:r>
    </w:p>
    <w:p w:rsidR="00043020" w:rsidRPr="00963669" w:rsidRDefault="00043020" w:rsidP="00043020">
      <w:pPr>
        <w:tabs>
          <w:tab w:val="left" w:pos="-1418"/>
        </w:tabs>
        <w:ind w:firstLine="709"/>
        <w:jc w:val="both"/>
        <w:rPr>
          <w:sz w:val="28"/>
          <w:szCs w:val="28"/>
          <w:lang w:val="en-US"/>
        </w:rPr>
      </w:pPr>
      <w:r w:rsidRPr="00963669">
        <w:rPr>
          <w:sz w:val="28"/>
          <w:szCs w:val="28"/>
          <w:lang w:val="en-US"/>
        </w:rPr>
        <w:t xml:space="preserve">creation of a modern and competitive infrastructure for industrial enterprises; </w:t>
      </w:r>
    </w:p>
    <w:p w:rsidR="00043020" w:rsidRPr="00963669" w:rsidRDefault="00043020" w:rsidP="00043020">
      <w:pPr>
        <w:tabs>
          <w:tab w:val="left" w:pos="-1418"/>
        </w:tabs>
        <w:ind w:firstLine="709"/>
        <w:jc w:val="both"/>
        <w:rPr>
          <w:sz w:val="28"/>
          <w:szCs w:val="28"/>
          <w:lang w:val="en-US"/>
        </w:rPr>
      </w:pPr>
      <w:r w:rsidRPr="00963669">
        <w:rPr>
          <w:sz w:val="28"/>
          <w:szCs w:val="28"/>
          <w:lang w:val="en-US"/>
        </w:rPr>
        <w:t>development of human resources and education system;</w:t>
      </w:r>
    </w:p>
    <w:p w:rsidR="00043020" w:rsidRPr="00963669" w:rsidRDefault="00043020" w:rsidP="00043020">
      <w:pPr>
        <w:tabs>
          <w:tab w:val="left" w:pos="-1418"/>
        </w:tabs>
        <w:ind w:firstLine="709"/>
        <w:jc w:val="both"/>
        <w:rPr>
          <w:sz w:val="28"/>
          <w:szCs w:val="28"/>
          <w:lang w:val="en-US"/>
        </w:rPr>
      </w:pPr>
      <w:r w:rsidRPr="00963669">
        <w:rPr>
          <w:sz w:val="28"/>
          <w:szCs w:val="28"/>
          <w:lang w:val="en-US"/>
        </w:rPr>
        <w:t>attraction of foreign investment and export promotion;</w:t>
      </w:r>
    </w:p>
    <w:p w:rsidR="00043020" w:rsidRPr="00963669" w:rsidRDefault="00043020" w:rsidP="00043020">
      <w:pPr>
        <w:tabs>
          <w:tab w:val="left" w:pos="-1418"/>
        </w:tabs>
        <w:ind w:firstLine="709"/>
        <w:jc w:val="both"/>
        <w:rPr>
          <w:sz w:val="28"/>
          <w:szCs w:val="28"/>
          <w:lang w:val="en-US"/>
        </w:rPr>
      </w:pPr>
      <w:r w:rsidRPr="00963669">
        <w:rPr>
          <w:sz w:val="28"/>
          <w:szCs w:val="28"/>
          <w:lang w:val="en-US"/>
        </w:rPr>
        <w:t>promotion of entrepreneurship and development of small and medium-sized businesses.</w:t>
      </w:r>
    </w:p>
    <w:p w:rsidR="00043020" w:rsidRPr="00963669" w:rsidRDefault="00043020" w:rsidP="00043020">
      <w:pPr>
        <w:ind w:firstLine="709"/>
        <w:jc w:val="both"/>
        <w:rPr>
          <w:sz w:val="28"/>
          <w:szCs w:val="28"/>
          <w:lang w:val="en-US"/>
        </w:rPr>
      </w:pPr>
      <w:r w:rsidRPr="00963669">
        <w:rPr>
          <w:sz w:val="28"/>
          <w:szCs w:val="28"/>
          <w:lang w:val="en-US"/>
        </w:rPr>
        <w:t>As one of the main participants of the planning and implementation of the Policy and monitoring of the Program, the akimats of Kazakhstan regions, Astana and Almaty should ensure the implementation of the Program and Action Plan at the regional level, create plans for the development of the regions in accordance with the provisions of the Program.</w:t>
      </w:r>
    </w:p>
    <w:p w:rsidR="00043020" w:rsidRPr="00963669" w:rsidRDefault="00043020" w:rsidP="00043020">
      <w:pPr>
        <w:ind w:firstLine="709"/>
        <w:jc w:val="both"/>
        <w:rPr>
          <w:sz w:val="28"/>
          <w:szCs w:val="28"/>
          <w:lang w:val="en-US"/>
        </w:rPr>
      </w:pPr>
    </w:p>
    <w:p w:rsidR="00043020" w:rsidRPr="00963669" w:rsidRDefault="00043020" w:rsidP="00043020">
      <w:pPr>
        <w:pStyle w:val="3"/>
        <w:shd w:val="clear" w:color="auto" w:fill="FFFFFF"/>
        <w:spacing w:before="0"/>
        <w:ind w:firstLine="709"/>
        <w:jc w:val="both"/>
        <w:textAlignment w:val="baseline"/>
        <w:rPr>
          <w:b w:val="0"/>
          <w:lang w:val="en-US"/>
        </w:rPr>
      </w:pPr>
      <w:bookmarkStart w:id="78" w:name="_Toc383618935"/>
      <w:r w:rsidRPr="00963669">
        <w:rPr>
          <w:lang w:val="en-US"/>
        </w:rPr>
        <w:t xml:space="preserve">3.2.1. </w:t>
      </w:r>
      <w:bookmarkEnd w:id="78"/>
      <w:r w:rsidRPr="00963669">
        <w:rPr>
          <w:lang w:val="en-US"/>
        </w:rPr>
        <w:t>Ensuring balanced development of the manufacturing industry in the regions</w:t>
      </w:r>
    </w:p>
    <w:p w:rsidR="00043020" w:rsidRPr="00963669" w:rsidRDefault="00043020" w:rsidP="00043020">
      <w:pPr>
        <w:ind w:firstLine="709"/>
        <w:jc w:val="both"/>
        <w:rPr>
          <w:sz w:val="28"/>
          <w:szCs w:val="28"/>
          <w:lang w:val="en-US"/>
        </w:rPr>
      </w:pPr>
    </w:p>
    <w:p w:rsidR="00043020" w:rsidRPr="00963669" w:rsidRDefault="00043020" w:rsidP="00043020">
      <w:pPr>
        <w:ind w:firstLine="709"/>
        <w:jc w:val="both"/>
        <w:rPr>
          <w:sz w:val="28"/>
          <w:szCs w:val="28"/>
          <w:lang w:val="en-US"/>
        </w:rPr>
      </w:pPr>
      <w:r w:rsidRPr="00963669">
        <w:rPr>
          <w:sz w:val="28"/>
          <w:szCs w:val="28"/>
          <w:lang w:val="en-US"/>
        </w:rPr>
        <w:t>The country’s industrial policy should take into account the aspects of the key program documents outlining the regional development of Kazakhstan: the Forecast Scheme of the Territorial-Spatial Development until 2020 approved by the Decree of the President of the Republic of Kazakhstan No. 118 on July 21, 2011, the Unified Regional Development Program being developed.</w:t>
      </w:r>
    </w:p>
    <w:p w:rsidR="00043020" w:rsidRPr="00963669" w:rsidRDefault="00043020" w:rsidP="00043020">
      <w:pPr>
        <w:ind w:firstLine="709"/>
        <w:jc w:val="both"/>
        <w:rPr>
          <w:sz w:val="28"/>
          <w:szCs w:val="28"/>
          <w:lang w:val="en-US"/>
        </w:rPr>
      </w:pPr>
      <w:r w:rsidRPr="00963669">
        <w:rPr>
          <w:sz w:val="28"/>
          <w:szCs w:val="28"/>
          <w:lang w:val="en-US"/>
        </w:rPr>
        <w:t>The regional policy in the context of industrialization should be aimed at ensuring the balanced development of the manufacturing industry in the regions.</w:t>
      </w:r>
    </w:p>
    <w:p w:rsidR="00043020" w:rsidRPr="00963669" w:rsidRDefault="00043020" w:rsidP="00043020">
      <w:pPr>
        <w:ind w:firstLine="709"/>
        <w:jc w:val="both"/>
        <w:rPr>
          <w:sz w:val="28"/>
          <w:szCs w:val="28"/>
          <w:lang w:val="en-US"/>
        </w:rPr>
      </w:pPr>
      <w:r w:rsidRPr="00963669">
        <w:rPr>
          <w:sz w:val="28"/>
          <w:szCs w:val="28"/>
          <w:lang w:val="en-US"/>
        </w:rPr>
        <w:t>Currently, work has begun on the formation of the poles of economic growth through the priority development of agglomerations with their centers in Astana, Almaty, Shymkent and Aktobe. These agglomerations allow for the consolidation of economic activity in the country, act as “driving forces” for other territories and provide the integration of the country with regional global markets.</w:t>
      </w:r>
    </w:p>
    <w:p w:rsidR="00043020" w:rsidRPr="00963669" w:rsidRDefault="00043020" w:rsidP="00043020">
      <w:pPr>
        <w:ind w:firstLine="709"/>
        <w:jc w:val="both"/>
        <w:rPr>
          <w:sz w:val="28"/>
          <w:szCs w:val="28"/>
          <w:lang w:val="en-US"/>
        </w:rPr>
      </w:pPr>
      <w:r w:rsidRPr="00963669">
        <w:rPr>
          <w:sz w:val="28"/>
          <w:szCs w:val="28"/>
          <w:lang w:val="en-US"/>
        </w:rPr>
        <w:t xml:space="preserve">Thanks to its competitive advantages, Astana agglomeration is considered the center of innovation and technology on the basis of Nazabrayev University, the </w:t>
      </w:r>
      <w:r w:rsidRPr="00963669">
        <w:rPr>
          <w:sz w:val="28"/>
          <w:szCs w:val="28"/>
          <w:lang w:val="en-US"/>
        </w:rPr>
        <w:lastRenderedPageBreak/>
        <w:t xml:space="preserve">industrial park as part of “Astana – New City” SEZ, the medical cluster on the basis of the National Medical Holding. </w:t>
      </w:r>
    </w:p>
    <w:p w:rsidR="00043020" w:rsidRPr="00963669" w:rsidRDefault="00043020" w:rsidP="00043020">
      <w:pPr>
        <w:ind w:firstLine="709"/>
        <w:jc w:val="both"/>
        <w:rPr>
          <w:sz w:val="28"/>
          <w:szCs w:val="28"/>
          <w:lang w:val="en-US"/>
        </w:rPr>
      </w:pPr>
      <w:r w:rsidRPr="00963669">
        <w:rPr>
          <w:sz w:val="28"/>
          <w:szCs w:val="28"/>
          <w:lang w:val="en-US"/>
        </w:rPr>
        <w:t xml:space="preserve">Almaty agglomeration will develop as the trade, logistics and financial center of Kazakhstan (on the basis of the “Khorgos” ICBC, G4 City project and other projects), an innovation cluster on the basis of the “Park of Innovative Technologies” SEZ, the center of tourism, sports and recreation services of the international level. </w:t>
      </w:r>
    </w:p>
    <w:p w:rsidR="00043020" w:rsidRPr="00963669" w:rsidRDefault="00043020" w:rsidP="00043020">
      <w:pPr>
        <w:ind w:firstLine="709"/>
        <w:jc w:val="both"/>
        <w:rPr>
          <w:sz w:val="28"/>
          <w:szCs w:val="28"/>
          <w:lang w:val="en-US"/>
        </w:rPr>
      </w:pPr>
      <w:r w:rsidRPr="00963669">
        <w:rPr>
          <w:sz w:val="28"/>
          <w:szCs w:val="28"/>
          <w:lang w:val="en-US"/>
        </w:rPr>
        <w:t>Shymkent agglomeration will be considered the center for processing agricultural products, the center of the consumer and pharmaceutical industries. A set of measures will be taken for the industrialization of large villages surrounding the city of Shymkent, and for the creation of a food belt around it with the intensive industrial development of agricultural production.</w:t>
      </w:r>
    </w:p>
    <w:p w:rsidR="00043020" w:rsidRPr="00963669" w:rsidRDefault="00043020" w:rsidP="00043020">
      <w:pPr>
        <w:ind w:firstLine="709"/>
        <w:jc w:val="both"/>
        <w:rPr>
          <w:sz w:val="28"/>
          <w:szCs w:val="28"/>
          <w:lang w:val="en-US"/>
        </w:rPr>
      </w:pPr>
      <w:r w:rsidRPr="00963669">
        <w:rPr>
          <w:sz w:val="28"/>
          <w:szCs w:val="28"/>
          <w:lang w:val="en-US"/>
        </w:rPr>
        <w:t xml:space="preserve">Aktobe agglomeration will be considered as the metallurgical, transport and logistics center of the region, the center for chemical processing and construction industry. </w:t>
      </w:r>
    </w:p>
    <w:p w:rsidR="00043020" w:rsidRPr="00963669" w:rsidRDefault="00043020" w:rsidP="00043020">
      <w:pPr>
        <w:ind w:firstLine="709"/>
        <w:jc w:val="both"/>
        <w:rPr>
          <w:sz w:val="28"/>
          <w:szCs w:val="28"/>
          <w:lang w:val="en-US"/>
        </w:rPr>
      </w:pPr>
      <w:r w:rsidRPr="00963669">
        <w:rPr>
          <w:sz w:val="28"/>
          <w:szCs w:val="28"/>
          <w:lang w:val="en-US"/>
        </w:rPr>
        <w:t xml:space="preserve">In general, measures will be taken for the coordinated development of large cities and their satellite towns and rural settlementswhile forming the country’s economic growth centers. </w:t>
      </w:r>
    </w:p>
    <w:p w:rsidR="00043020" w:rsidRPr="00963669" w:rsidRDefault="00043020" w:rsidP="00043020">
      <w:pPr>
        <w:ind w:firstLine="709"/>
        <w:jc w:val="both"/>
        <w:rPr>
          <w:b/>
          <w:sz w:val="28"/>
          <w:szCs w:val="28"/>
          <w:lang w:val="en-US"/>
        </w:rPr>
      </w:pPr>
    </w:p>
    <w:p w:rsidR="00043020" w:rsidRPr="00963669" w:rsidRDefault="00043020" w:rsidP="00043020">
      <w:pPr>
        <w:pStyle w:val="3"/>
        <w:shd w:val="clear" w:color="auto" w:fill="FFFFFF"/>
        <w:spacing w:before="0"/>
        <w:ind w:firstLine="709"/>
        <w:jc w:val="both"/>
        <w:textAlignment w:val="baseline"/>
        <w:rPr>
          <w:b w:val="0"/>
          <w:lang w:val="en-US"/>
        </w:rPr>
      </w:pPr>
      <w:bookmarkStart w:id="79" w:name="_Toc383618936"/>
      <w:r w:rsidRPr="00963669">
        <w:rPr>
          <w:lang w:val="en-US"/>
        </w:rPr>
        <w:t xml:space="preserve">3.2.2. </w:t>
      </w:r>
      <w:bookmarkEnd w:id="79"/>
      <w:r w:rsidRPr="00963669">
        <w:rPr>
          <w:lang w:val="en-US"/>
        </w:rPr>
        <w:t>Specialization of the manufacturing industry in the regions</w:t>
      </w:r>
    </w:p>
    <w:p w:rsidR="00043020" w:rsidRPr="00963669" w:rsidRDefault="00043020" w:rsidP="00043020">
      <w:pPr>
        <w:ind w:firstLine="709"/>
        <w:jc w:val="both"/>
        <w:rPr>
          <w:b/>
          <w:sz w:val="28"/>
          <w:szCs w:val="28"/>
          <w:lang w:val="en-US"/>
        </w:rPr>
      </w:pPr>
    </w:p>
    <w:p w:rsidR="00043020" w:rsidRPr="00963669" w:rsidRDefault="00043020" w:rsidP="00043020">
      <w:pPr>
        <w:ind w:firstLine="709"/>
        <w:jc w:val="both"/>
        <w:rPr>
          <w:sz w:val="28"/>
          <w:szCs w:val="28"/>
          <w:lang w:val="en-US"/>
        </w:rPr>
      </w:pPr>
      <w:r w:rsidRPr="00963669">
        <w:rPr>
          <w:sz w:val="28"/>
          <w:szCs w:val="28"/>
          <w:lang w:val="en-US"/>
        </w:rPr>
        <w:t xml:space="preserve">Regional specialization is given on the basis of the structure of the manufacturing industry with regard to the analysis of statistical date on the following parameters: </w:t>
      </w:r>
    </w:p>
    <w:p w:rsidR="00043020" w:rsidRPr="00963669" w:rsidRDefault="00043020" w:rsidP="00043020">
      <w:pPr>
        <w:ind w:firstLine="709"/>
        <w:jc w:val="both"/>
        <w:rPr>
          <w:b/>
          <w:i/>
          <w:sz w:val="28"/>
          <w:szCs w:val="28"/>
          <w:lang w:val="en-US"/>
        </w:rPr>
      </w:pPr>
      <w:r w:rsidRPr="00963669">
        <w:rPr>
          <w:b/>
          <w:i/>
          <w:sz w:val="28"/>
          <w:szCs w:val="28"/>
          <w:lang w:val="en-US"/>
        </w:rPr>
        <w:t>The significance of the region’s manufacturing industry for Kazakhstan:</w:t>
      </w:r>
    </w:p>
    <w:p w:rsidR="00043020" w:rsidRPr="00963669" w:rsidRDefault="00043020" w:rsidP="00043020">
      <w:pPr>
        <w:ind w:firstLine="709"/>
        <w:jc w:val="both"/>
        <w:rPr>
          <w:sz w:val="28"/>
          <w:szCs w:val="28"/>
          <w:lang w:val="en-US"/>
        </w:rPr>
      </w:pPr>
      <w:r w:rsidRPr="00963669">
        <w:rPr>
          <w:sz w:val="28"/>
          <w:szCs w:val="28"/>
          <w:lang w:val="en-US"/>
        </w:rPr>
        <w:t>the regions share in the manufacturing industry of Kazakhstan (the highest rates – Karaganda, Pavlodar, East Kazakhstan regions; above average (6.25%) – the city of Almaty, Almaty region; below average – South Kazakhstan, Atyrau, Aktobe, Kostanay regions, the city of Astana, Akmola, Zhambyl, West Kazakhstan regions; the lowest rates – North Kazakhstan, Mangistau, Kyzylorda regions).</w:t>
      </w:r>
    </w:p>
    <w:p w:rsidR="00043020" w:rsidRPr="00963669" w:rsidRDefault="00043020" w:rsidP="00043020">
      <w:pPr>
        <w:ind w:firstLine="709"/>
        <w:jc w:val="both"/>
        <w:rPr>
          <w:b/>
          <w:i/>
          <w:sz w:val="28"/>
          <w:szCs w:val="28"/>
          <w:lang w:val="en-US"/>
        </w:rPr>
      </w:pPr>
      <w:r w:rsidRPr="00963669">
        <w:rPr>
          <w:b/>
          <w:i/>
          <w:sz w:val="28"/>
          <w:szCs w:val="28"/>
          <w:lang w:val="en-US"/>
        </w:rPr>
        <w:t>The significance of the manufacturing industry for the region:</w:t>
      </w:r>
    </w:p>
    <w:p w:rsidR="00043020" w:rsidRPr="00963669" w:rsidRDefault="00043020" w:rsidP="00043020">
      <w:pPr>
        <w:ind w:firstLine="709"/>
        <w:jc w:val="both"/>
        <w:rPr>
          <w:sz w:val="28"/>
          <w:szCs w:val="28"/>
          <w:lang w:val="en-US"/>
        </w:rPr>
      </w:pPr>
      <w:r w:rsidRPr="00963669">
        <w:rPr>
          <w:sz w:val="28"/>
          <w:szCs w:val="28"/>
          <w:lang w:val="en-US"/>
        </w:rPr>
        <w:t>the regions share in the manufacturing industry of Kazakhstan (the highest rates – Karaganda, Pavlodar, East Kazakhstan regions; above average (6.25%) – the city of Almaty, Almaty region; below average – South Kazakhstan, Atyrau, Aktobe, Kostanay regions, the city of Astana, Akmola, Zhambyl, West Kazakhstan regions; the lowest rates – North Kazakhstan, Mangistau, Kyzylorda regions).</w:t>
      </w:r>
    </w:p>
    <w:p w:rsidR="00043020" w:rsidRPr="00963669" w:rsidRDefault="00043020" w:rsidP="00043020">
      <w:pPr>
        <w:ind w:firstLine="709"/>
        <w:jc w:val="both"/>
        <w:rPr>
          <w:b/>
          <w:i/>
          <w:sz w:val="28"/>
          <w:szCs w:val="28"/>
          <w:lang w:val="en-US"/>
        </w:rPr>
      </w:pPr>
      <w:r w:rsidRPr="00963669">
        <w:rPr>
          <w:b/>
          <w:i/>
          <w:sz w:val="28"/>
          <w:szCs w:val="28"/>
          <w:lang w:val="en-US"/>
        </w:rPr>
        <w:t>The significance of the manufacturing industry for the region:</w:t>
      </w:r>
    </w:p>
    <w:p w:rsidR="00043020" w:rsidRPr="00963669" w:rsidRDefault="00043020" w:rsidP="00043020">
      <w:pPr>
        <w:ind w:firstLine="709"/>
        <w:jc w:val="both"/>
        <w:rPr>
          <w:sz w:val="28"/>
          <w:szCs w:val="28"/>
          <w:lang w:val="en-US"/>
        </w:rPr>
      </w:pPr>
      <w:r w:rsidRPr="00963669">
        <w:rPr>
          <w:sz w:val="28"/>
          <w:szCs w:val="28"/>
          <w:lang w:val="en-US"/>
        </w:rPr>
        <w:t xml:space="preserve">the share of the manufacturing industry in the structure of the region’s GRP (the highest rates – Karaganda, Pavlodar, East Kazakhstan regions; above average – South Kazakhstan, Almaty, Akmola, Zhambyl regions; below average – Kostanay, </w:t>
      </w:r>
      <w:r w:rsidRPr="00963669">
        <w:rPr>
          <w:sz w:val="28"/>
          <w:szCs w:val="28"/>
          <w:lang w:val="en-US"/>
        </w:rPr>
        <w:lastRenderedPageBreak/>
        <w:t>Aktobe, North Kazakhstan, West Kazakhstan regions, the city of Almaty, Atyrau region; the lowest rates – Mangistau, Kyzylorda regions, the city of Astana);</w:t>
      </w:r>
    </w:p>
    <w:p w:rsidR="00043020" w:rsidRPr="00963669" w:rsidRDefault="00043020" w:rsidP="00043020">
      <w:pPr>
        <w:ind w:firstLine="709"/>
        <w:jc w:val="both"/>
        <w:rPr>
          <w:i/>
          <w:sz w:val="28"/>
          <w:szCs w:val="28"/>
          <w:lang w:val="en-US"/>
        </w:rPr>
      </w:pPr>
      <w:r w:rsidRPr="00963669">
        <w:rPr>
          <w:sz w:val="28"/>
          <w:szCs w:val="28"/>
          <w:lang w:val="en-US"/>
        </w:rPr>
        <w:t>the share of the manufacturing industry in the region’s industry (the highest rates – East Kazakhstan, Almaty regions, the city of Astana; above average – the city of Almaty, North Kazakhstan, Zhambyl, Pavlodar, Akmola, Karaganda, South Kazakhstan, Kostanay regions; below average – Aktobe, West Kazakhstan regions; the lowest rates – Atyrau, Kyzylorda, Mnagistau regions)</w:t>
      </w:r>
      <w:r w:rsidRPr="00963669">
        <w:rPr>
          <w:i/>
          <w:sz w:val="28"/>
          <w:szCs w:val="28"/>
          <w:lang w:val="en-US"/>
        </w:rPr>
        <w:t xml:space="preserve">; </w:t>
      </w:r>
    </w:p>
    <w:p w:rsidR="00043020" w:rsidRPr="00963669" w:rsidRDefault="00043020" w:rsidP="00043020">
      <w:pPr>
        <w:ind w:firstLine="709"/>
        <w:jc w:val="both"/>
        <w:rPr>
          <w:sz w:val="28"/>
          <w:szCs w:val="28"/>
          <w:lang w:val="en-US"/>
        </w:rPr>
      </w:pPr>
      <w:r w:rsidRPr="00963669">
        <w:rPr>
          <w:sz w:val="28"/>
          <w:szCs w:val="28"/>
          <w:lang w:val="en-US"/>
        </w:rPr>
        <w:t>growth rates of the region’s manufacturing industry in 2013 compared to 2008 (the highest rates – the city of Astana, East Kazakhstan, Akmola regions; above average – Aktobe, West Kazakhstan, Kostanay, Atyrau regions, the city of Almaty, Kyzylorda, Almaty, Pavlodar regions; below average – North Kazakhstan, South Kazakhstan regions; the lowest rates – Zhambyl, Mangistau, Karaganda regions).</w:t>
      </w:r>
    </w:p>
    <w:p w:rsidR="00043020" w:rsidRPr="00963669" w:rsidRDefault="00043020" w:rsidP="00043020">
      <w:pPr>
        <w:ind w:firstLine="709"/>
        <w:jc w:val="both"/>
        <w:rPr>
          <w:sz w:val="28"/>
          <w:szCs w:val="28"/>
          <w:lang w:val="en-US"/>
        </w:rPr>
      </w:pPr>
      <w:r w:rsidRPr="00963669">
        <w:rPr>
          <w:sz w:val="28"/>
          <w:szCs w:val="28"/>
          <w:lang w:val="en-US"/>
        </w:rPr>
        <w:t xml:space="preserve">The implementation of major investment projects planned for 2015-2019 is provided in the Industrialization Map, “Business Road Map-2020” Program, and business offerings are also considered. </w:t>
      </w:r>
    </w:p>
    <w:p w:rsidR="00043020" w:rsidRPr="00963669" w:rsidRDefault="00043020" w:rsidP="00043020">
      <w:pPr>
        <w:ind w:firstLine="709"/>
        <w:jc w:val="both"/>
        <w:rPr>
          <w:b/>
          <w:sz w:val="28"/>
          <w:szCs w:val="28"/>
          <w:u w:val="single"/>
          <w:lang w:val="en-US"/>
        </w:rPr>
      </w:pPr>
      <w:r w:rsidRPr="00963669">
        <w:rPr>
          <w:sz w:val="28"/>
          <w:szCs w:val="28"/>
          <w:lang w:val="en-US"/>
        </w:rPr>
        <w:t>This specialization of the regions can be revised based on the further deepening of regional specialization.</w:t>
      </w:r>
    </w:p>
    <w:p w:rsidR="00043020" w:rsidRPr="00963669" w:rsidRDefault="00043020" w:rsidP="00043020">
      <w:pPr>
        <w:ind w:firstLine="709"/>
        <w:jc w:val="both"/>
        <w:rPr>
          <w:b/>
          <w:sz w:val="28"/>
          <w:szCs w:val="28"/>
          <w:u w:val="single"/>
          <w:lang w:val="en-US"/>
        </w:rPr>
      </w:pPr>
    </w:p>
    <w:p w:rsidR="00043020" w:rsidRPr="00963669" w:rsidRDefault="00043020" w:rsidP="00043020">
      <w:pPr>
        <w:ind w:firstLine="709"/>
        <w:jc w:val="both"/>
        <w:rPr>
          <w:b/>
          <w:sz w:val="28"/>
          <w:szCs w:val="28"/>
          <w:u w:val="single"/>
          <w:lang w:val="en-US"/>
        </w:rPr>
      </w:pPr>
      <w:r w:rsidRPr="00963669">
        <w:rPr>
          <w:b/>
          <w:sz w:val="28"/>
          <w:szCs w:val="28"/>
          <w:u w:val="single"/>
          <w:lang w:val="en-US"/>
        </w:rPr>
        <w:t>Akmola region</w:t>
      </w:r>
    </w:p>
    <w:p w:rsidR="00043020" w:rsidRPr="00963669" w:rsidRDefault="00043020" w:rsidP="00043020">
      <w:pPr>
        <w:ind w:firstLine="709"/>
        <w:jc w:val="both"/>
        <w:rPr>
          <w:sz w:val="28"/>
          <w:szCs w:val="28"/>
          <w:lang w:val="en-US"/>
        </w:rPr>
      </w:pPr>
      <w:r w:rsidRPr="00963669">
        <w:rPr>
          <w:sz w:val="28"/>
          <w:szCs w:val="28"/>
          <w:lang w:val="en-US"/>
        </w:rPr>
        <w:t xml:space="preserve">The share of the region in the structure of the country’s manufacturing industry is below average, its growth rate for the last five years is among the top three.  </w:t>
      </w:r>
    </w:p>
    <w:p w:rsidR="00043020" w:rsidRPr="00963669" w:rsidRDefault="00043020" w:rsidP="00043020">
      <w:pPr>
        <w:ind w:firstLine="709"/>
        <w:jc w:val="both"/>
        <w:rPr>
          <w:sz w:val="28"/>
          <w:szCs w:val="28"/>
          <w:lang w:val="en-US"/>
        </w:rPr>
      </w:pPr>
      <w:r w:rsidRPr="00963669">
        <w:rPr>
          <w:sz w:val="28"/>
          <w:szCs w:val="28"/>
          <w:lang w:val="en-US"/>
        </w:rPr>
        <w:t>The share of the manufacturing industry in the structure of GRP and in the industrial structure is significant (above national average) (Table 3.2.2.1</w:t>
      </w:r>
      <w:r w:rsidRPr="00963669">
        <w:rPr>
          <w:rFonts w:eastAsia="Calibri"/>
          <w:sz w:val="28"/>
          <w:szCs w:val="28"/>
          <w:lang w:val="en-US"/>
        </w:rPr>
        <w:t>.)</w:t>
      </w:r>
      <w:r w:rsidRPr="00963669">
        <w:rPr>
          <w:sz w:val="28"/>
          <w:szCs w:val="28"/>
          <w:lang w:val="en-US"/>
        </w:rPr>
        <w:t>.</w:t>
      </w:r>
    </w:p>
    <w:p w:rsidR="00043020" w:rsidRPr="00963669" w:rsidRDefault="00043020" w:rsidP="00043020">
      <w:pPr>
        <w:spacing w:before="240"/>
        <w:jc w:val="both"/>
        <w:rPr>
          <w:b/>
          <w:sz w:val="20"/>
          <w:szCs w:val="20"/>
          <w:lang w:val="en-US"/>
        </w:rPr>
      </w:pPr>
      <w:r w:rsidRPr="00963669">
        <w:rPr>
          <w:rFonts w:eastAsia="Calibri"/>
          <w:sz w:val="20"/>
          <w:szCs w:val="20"/>
          <w:lang w:val="en-US"/>
        </w:rPr>
        <w:t>Table 3.2.2.1.Key indicators for the region’s manufacturing industry</w:t>
      </w:r>
    </w:p>
    <w:tbl>
      <w:tblPr>
        <w:tblStyle w:val="ad"/>
        <w:tblW w:w="0" w:type="auto"/>
        <w:tblLook w:val="04A0"/>
      </w:tblPr>
      <w:tblGrid>
        <w:gridCol w:w="8613"/>
        <w:gridCol w:w="958"/>
      </w:tblGrid>
      <w:tr w:rsidR="00043020" w:rsidRPr="00963669" w:rsidTr="000C5E16">
        <w:tc>
          <w:tcPr>
            <w:tcW w:w="8613"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Indicator</w:t>
            </w:r>
          </w:p>
        </w:tc>
        <w:tc>
          <w:tcPr>
            <w:tcW w:w="958" w:type="dxa"/>
          </w:tcPr>
          <w:p w:rsidR="00043020" w:rsidRPr="00963669" w:rsidRDefault="00043020" w:rsidP="000C5E16">
            <w:pPr>
              <w:jc w:val="right"/>
              <w:rPr>
                <w:rFonts w:ascii="Times New Roman" w:hAnsi="Times New Roman" w:cs="Times New Roman"/>
                <w:b/>
                <w:sz w:val="20"/>
                <w:szCs w:val="20"/>
              </w:rPr>
            </w:pPr>
            <w:r w:rsidRPr="00963669">
              <w:rPr>
                <w:rFonts w:ascii="Times New Roman" w:hAnsi="Times New Roman" w:cs="Times New Roman"/>
                <w:b/>
                <w:sz w:val="20"/>
                <w:szCs w:val="20"/>
              </w:rPr>
              <w:t>2013</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region’s share in the manufacturing industry of Kazakhstan,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3.4</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structure of the region’s GRP,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14.4*</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region’s industry,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70.6</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growth rates of the region’s manufacturing industry in 2013/2008,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47.9</w:t>
            </w:r>
          </w:p>
        </w:tc>
      </w:tr>
    </w:tbl>
    <w:p w:rsidR="00043020" w:rsidRPr="00963669" w:rsidRDefault="00043020" w:rsidP="00043020">
      <w:pPr>
        <w:rPr>
          <w:i/>
          <w:sz w:val="20"/>
          <w:szCs w:val="20"/>
          <w:lang w:val="en-US"/>
        </w:rPr>
      </w:pPr>
      <w:r w:rsidRPr="00963669">
        <w:rPr>
          <w:sz w:val="20"/>
          <w:szCs w:val="20"/>
          <w:lang w:val="en-US"/>
        </w:rPr>
        <w:t>*</w:t>
      </w:r>
      <w:r w:rsidRPr="00963669">
        <w:rPr>
          <w:i/>
          <w:sz w:val="20"/>
          <w:szCs w:val="20"/>
          <w:lang w:val="en-US"/>
        </w:rPr>
        <w:t>Statistical data are given for January-September 2013</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3.2.2.2.The specialization of the region’s manufacturing industry until 2020</w:t>
      </w:r>
    </w:p>
    <w:tbl>
      <w:tblPr>
        <w:tblStyle w:val="ad"/>
        <w:tblW w:w="9606" w:type="dxa"/>
        <w:tblLook w:val="04A0"/>
      </w:tblPr>
      <w:tblGrid>
        <w:gridCol w:w="2376"/>
        <w:gridCol w:w="3119"/>
        <w:gridCol w:w="4111"/>
      </w:tblGrid>
      <w:tr w:rsidR="00043020" w:rsidRPr="00963669" w:rsidTr="000C5E16">
        <w:tc>
          <w:tcPr>
            <w:tcW w:w="2376"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Specialization</w:t>
            </w:r>
          </w:p>
        </w:tc>
        <w:tc>
          <w:tcPr>
            <w:tcW w:w="3119"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Major enterprises</w:t>
            </w:r>
          </w:p>
        </w:tc>
        <w:tc>
          <w:tcPr>
            <w:tcW w:w="4111" w:type="dxa"/>
          </w:tcPr>
          <w:p w:rsidR="00043020" w:rsidRPr="00963669" w:rsidRDefault="00043020" w:rsidP="000C5E16">
            <w:pPr>
              <w:jc w:val="center"/>
              <w:rPr>
                <w:rFonts w:ascii="Times New Roman" w:hAnsi="Times New Roman" w:cs="Times New Roman"/>
                <w:b/>
                <w:sz w:val="20"/>
                <w:szCs w:val="20"/>
                <w:lang w:val="en-US"/>
              </w:rPr>
            </w:pPr>
            <w:r w:rsidRPr="00963669">
              <w:rPr>
                <w:rFonts w:ascii="Times New Roman" w:hAnsi="Times New Roman" w:cs="Times New Roman"/>
                <w:b/>
                <w:sz w:val="20"/>
                <w:szCs w:val="20"/>
                <w:lang w:val="en-US"/>
              </w:rPr>
              <w:t>Major investment projects planned for 2015-2019</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Food production</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“Kokshetauminvody”, HSP “Tonkeris”, LLP “Agrimer Astyk”, LLP “Milk Project”</w:t>
            </w:r>
          </w:p>
        </w:tc>
        <w:tc>
          <w:tcPr>
            <w:tcW w:w="4111" w:type="dxa"/>
          </w:tcPr>
          <w:p w:rsidR="00043020" w:rsidRPr="00963669" w:rsidRDefault="00043020" w:rsidP="000C5E16">
            <w:pPr>
              <w:jc w:val="center"/>
              <w:rPr>
                <w:rFonts w:ascii="Times New Roman" w:hAnsi="Times New Roman" w:cs="Times New Roman"/>
                <w:sz w:val="20"/>
                <w:szCs w:val="20"/>
                <w:lang w:val="en-US"/>
              </w:rPr>
            </w:pPr>
          </w:p>
          <w:p w:rsidR="00043020" w:rsidRPr="00963669" w:rsidRDefault="00043020" w:rsidP="000C5E16">
            <w:pPr>
              <w:jc w:val="center"/>
              <w:rPr>
                <w:rFonts w:ascii="Times New Roman" w:hAnsi="Times New Roman" w:cs="Times New Roman"/>
                <w:sz w:val="20"/>
                <w:szCs w:val="20"/>
              </w:rPr>
            </w:pPr>
            <w:r w:rsidRPr="00963669">
              <w:rPr>
                <w:rFonts w:ascii="Times New Roman" w:hAnsi="Times New Roman" w:cs="Times New Roman"/>
                <w:sz w:val="20"/>
                <w:szCs w:val="20"/>
              </w:rPr>
              <w:t>-</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Agricultural machinery manufacture</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“Kazakhstan Agro Innovation Corporation” LTD</w:t>
            </w:r>
          </w:p>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“Combine Plant “Vector”, etc.</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Belarusian-Kazakhstan Industrial and Technology Park of Agricultural and Municipal Machinery</w:t>
            </w:r>
          </w:p>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“Kazakhstan Agro Innovation Corporation” LTD</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Production of building materials</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“Kokshetsement”, LLP “BI-Cement”,  JSC “Tynys”, LLP “KazLes”, LLP “Kokshetau Zholdary”, etc.</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 xml:space="preserve">Construction of the house-building plant LLP “Region Stroy”; brickworks LLP “Arshaly Brickworks”; production of prefabricated building blocks for construction, including </w:t>
            </w:r>
            <w:r w:rsidRPr="00963669">
              <w:rPr>
                <w:rFonts w:ascii="Times New Roman" w:hAnsi="Times New Roman" w:cs="Times New Roman"/>
                <w:sz w:val="20"/>
                <w:szCs w:val="20"/>
                <w:lang w:val="en-US"/>
              </w:rPr>
              <w:lastRenderedPageBreak/>
              <w:t>housing constructionKAZYNAINVESTCOMPANY</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lastRenderedPageBreak/>
              <w:t>Nonferrous metallurgy</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 xml:space="preserve">LLP “Altyntau Kokshetau”, </w:t>
            </w:r>
          </w:p>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 xml:space="preserve">JSC “MMC Kazakhaltyn”, </w:t>
            </w:r>
          </w:p>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LLP “Raygorodok”, etc.</w:t>
            </w:r>
          </w:p>
        </w:tc>
        <w:tc>
          <w:tcPr>
            <w:tcW w:w="4111" w:type="dxa"/>
          </w:tcPr>
          <w:p w:rsidR="00043020" w:rsidRPr="00963669" w:rsidRDefault="00043020" w:rsidP="000C5E16">
            <w:pPr>
              <w:jc w:val="both"/>
              <w:rPr>
                <w:rFonts w:ascii="Times New Roman" w:hAnsi="Times New Roman" w:cs="Times New Roman"/>
                <w:sz w:val="20"/>
                <w:szCs w:val="20"/>
                <w:lang w:val="en-US"/>
              </w:rPr>
            </w:pPr>
            <w:r w:rsidRPr="00963669">
              <w:rPr>
                <w:rFonts w:ascii="Times New Roman" w:hAnsi="Times New Roman" w:cs="Times New Roman"/>
                <w:sz w:val="20"/>
                <w:szCs w:val="20"/>
                <w:lang w:val="en-US"/>
              </w:rPr>
              <w:t>Roasting of pyrite concentrates in order to obtain commercial sulfuric acid and hydrometallurgical processing of the obtained cinders to obtain dore, copper sulphide and zinc carbonate concentrates, LLP “Pyrite Vitriol Plant”</w:t>
            </w:r>
          </w:p>
          <w:p w:rsidR="00043020" w:rsidRPr="00963669" w:rsidRDefault="00043020" w:rsidP="000C5E16">
            <w:pPr>
              <w:jc w:val="both"/>
              <w:rPr>
                <w:rFonts w:ascii="Times New Roman" w:hAnsi="Times New Roman" w:cs="Times New Roman"/>
                <w:sz w:val="20"/>
                <w:szCs w:val="20"/>
                <w:lang w:val="en-US"/>
              </w:rPr>
            </w:pP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Other</w:t>
            </w:r>
          </w:p>
        </w:tc>
        <w:tc>
          <w:tcPr>
            <w:tcW w:w="3119" w:type="dxa"/>
          </w:tcPr>
          <w:p w:rsidR="00043020" w:rsidRPr="00963669" w:rsidRDefault="00043020" w:rsidP="000C5E16">
            <w:pPr>
              <w:rPr>
                <w:rFonts w:ascii="Times New Roman" w:hAnsi="Times New Roman" w:cs="Times New Roman"/>
                <w:sz w:val="20"/>
                <w:szCs w:val="20"/>
              </w:rPr>
            </w:pP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Formation of the mounting center</w:t>
            </w:r>
          </w:p>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“KAMAZ Engineering”l construction of the plant for dry measuringtransformers of  6-10 kV, LLP “Transformer KZ”</w:t>
            </w:r>
          </w:p>
        </w:tc>
      </w:tr>
    </w:tbl>
    <w:p w:rsidR="00043020" w:rsidRPr="00963669" w:rsidRDefault="00043020" w:rsidP="00043020">
      <w:pPr>
        <w:tabs>
          <w:tab w:val="left" w:pos="993"/>
        </w:tabs>
        <w:ind w:firstLine="709"/>
        <w:jc w:val="both"/>
        <w:rPr>
          <w:sz w:val="20"/>
          <w:szCs w:val="20"/>
          <w:lang w:val="en-US"/>
        </w:rPr>
      </w:pPr>
    </w:p>
    <w:p w:rsidR="00043020" w:rsidRPr="00963669" w:rsidRDefault="00043020" w:rsidP="00043020">
      <w:pPr>
        <w:tabs>
          <w:tab w:val="left" w:pos="993"/>
        </w:tabs>
        <w:ind w:firstLine="709"/>
        <w:jc w:val="both"/>
        <w:rPr>
          <w:sz w:val="20"/>
          <w:szCs w:val="20"/>
          <w:lang w:val="en-US"/>
        </w:rPr>
      </w:pPr>
      <w:r w:rsidRPr="00963669">
        <w:rPr>
          <w:b/>
          <w:sz w:val="20"/>
          <w:szCs w:val="20"/>
          <w:lang w:val="en-US"/>
        </w:rPr>
        <w:t xml:space="preserve">ExistingSEZ: </w:t>
      </w:r>
      <w:r w:rsidRPr="00963669">
        <w:rPr>
          <w:sz w:val="20"/>
          <w:szCs w:val="20"/>
          <w:lang w:val="en-US"/>
        </w:rPr>
        <w:t>SEZ “Burabay”</w:t>
      </w:r>
    </w:p>
    <w:p w:rsidR="00043020" w:rsidRPr="00963669" w:rsidRDefault="00043020" w:rsidP="00043020">
      <w:pPr>
        <w:tabs>
          <w:tab w:val="left" w:pos="993"/>
        </w:tabs>
        <w:ind w:firstLine="709"/>
        <w:jc w:val="both"/>
        <w:rPr>
          <w:b/>
          <w:sz w:val="20"/>
          <w:szCs w:val="20"/>
          <w:lang w:val="kk-KZ"/>
        </w:rPr>
      </w:pPr>
    </w:p>
    <w:p w:rsidR="00043020" w:rsidRPr="00963669" w:rsidRDefault="00043020" w:rsidP="00043020">
      <w:pPr>
        <w:tabs>
          <w:tab w:val="left" w:pos="993"/>
        </w:tabs>
        <w:ind w:firstLine="709"/>
        <w:jc w:val="both"/>
        <w:rPr>
          <w:b/>
          <w:sz w:val="20"/>
          <w:szCs w:val="20"/>
          <w:lang w:val="kk-KZ"/>
        </w:rPr>
      </w:pPr>
      <w:r w:rsidRPr="00963669">
        <w:rPr>
          <w:b/>
          <w:sz w:val="20"/>
          <w:szCs w:val="20"/>
          <w:lang w:val="en-US"/>
        </w:rPr>
        <w:t>ExistingIZ</w:t>
      </w:r>
      <w:r w:rsidRPr="00963669">
        <w:rPr>
          <w:b/>
          <w:sz w:val="20"/>
          <w:szCs w:val="20"/>
          <w:lang w:val="kk-KZ"/>
        </w:rPr>
        <w:t xml:space="preserve">: </w:t>
      </w:r>
      <w:r w:rsidRPr="00963669">
        <w:rPr>
          <w:i/>
          <w:sz w:val="20"/>
          <w:szCs w:val="20"/>
          <w:lang w:val="en-US"/>
        </w:rPr>
        <w:t>none</w:t>
      </w:r>
      <w:r w:rsidRPr="00963669">
        <w:rPr>
          <w:i/>
          <w:sz w:val="20"/>
          <w:szCs w:val="20"/>
          <w:lang w:val="kk-KZ"/>
        </w:rPr>
        <w:t>.</w:t>
      </w:r>
    </w:p>
    <w:p w:rsidR="00043020" w:rsidRPr="00963669" w:rsidRDefault="00043020" w:rsidP="00043020">
      <w:pPr>
        <w:tabs>
          <w:tab w:val="left" w:pos="993"/>
        </w:tabs>
        <w:ind w:firstLine="709"/>
        <w:jc w:val="both"/>
        <w:rPr>
          <w:b/>
          <w:sz w:val="20"/>
          <w:szCs w:val="20"/>
          <w:lang w:val="en-US"/>
        </w:rPr>
      </w:pPr>
    </w:p>
    <w:p w:rsidR="00043020" w:rsidRPr="00963669" w:rsidRDefault="00043020" w:rsidP="00043020">
      <w:pPr>
        <w:ind w:firstLine="709"/>
        <w:jc w:val="both"/>
        <w:rPr>
          <w:b/>
          <w:sz w:val="20"/>
          <w:szCs w:val="20"/>
          <w:u w:val="single"/>
          <w:lang w:val="en-US"/>
        </w:rPr>
      </w:pPr>
      <w:r w:rsidRPr="00963669">
        <w:rPr>
          <w:b/>
          <w:sz w:val="20"/>
          <w:szCs w:val="20"/>
          <w:u w:val="single"/>
          <w:lang w:val="en-US"/>
        </w:rPr>
        <w:t>Aktoberegion</w:t>
      </w:r>
    </w:p>
    <w:p w:rsidR="00043020" w:rsidRPr="00963669" w:rsidRDefault="00043020" w:rsidP="00043020">
      <w:pPr>
        <w:ind w:firstLine="709"/>
        <w:jc w:val="both"/>
        <w:rPr>
          <w:sz w:val="20"/>
          <w:szCs w:val="20"/>
          <w:lang w:val="en-US"/>
        </w:rPr>
      </w:pPr>
      <w:r w:rsidRPr="00963669">
        <w:rPr>
          <w:sz w:val="20"/>
          <w:szCs w:val="20"/>
          <w:lang w:val="en-US"/>
        </w:rPr>
        <w:t>The share of the region in the structure of the country’s manufacturing industry is below average, its growth rate for the last five years isabove average.</w:t>
      </w:r>
    </w:p>
    <w:p w:rsidR="00043020" w:rsidRPr="00963669" w:rsidRDefault="00043020" w:rsidP="00043020">
      <w:pPr>
        <w:ind w:firstLine="709"/>
        <w:jc w:val="both"/>
        <w:rPr>
          <w:sz w:val="20"/>
          <w:szCs w:val="20"/>
          <w:lang w:val="en-US"/>
        </w:rPr>
      </w:pPr>
      <w:r w:rsidRPr="00963669">
        <w:rPr>
          <w:sz w:val="20"/>
          <w:szCs w:val="20"/>
          <w:lang w:val="en-US"/>
        </w:rPr>
        <w:t>The share of the manufacturing industry in the structure of GRP and in the industrial structure is not significant (below national average) (Table 3.2.2.3</w:t>
      </w:r>
      <w:r w:rsidRPr="00963669">
        <w:rPr>
          <w:rFonts w:eastAsia="Calibri"/>
          <w:sz w:val="20"/>
          <w:szCs w:val="20"/>
          <w:lang w:val="en-US"/>
        </w:rPr>
        <w:t>.)</w:t>
      </w:r>
      <w:r w:rsidRPr="00963669">
        <w:rPr>
          <w:sz w:val="20"/>
          <w:szCs w:val="20"/>
          <w:lang w:val="en-US"/>
        </w:rPr>
        <w:t xml:space="preserve">.  </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3.2.2.3.Key indicators for the region’s manufacturing industry</w:t>
      </w:r>
    </w:p>
    <w:tbl>
      <w:tblPr>
        <w:tblStyle w:val="ad"/>
        <w:tblW w:w="0" w:type="auto"/>
        <w:tblLook w:val="04A0"/>
      </w:tblPr>
      <w:tblGrid>
        <w:gridCol w:w="8613"/>
        <w:gridCol w:w="958"/>
      </w:tblGrid>
      <w:tr w:rsidR="00043020" w:rsidRPr="00963669" w:rsidTr="000C5E16">
        <w:tc>
          <w:tcPr>
            <w:tcW w:w="8613"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Indicator</w:t>
            </w:r>
          </w:p>
        </w:tc>
        <w:tc>
          <w:tcPr>
            <w:tcW w:w="958" w:type="dxa"/>
          </w:tcPr>
          <w:p w:rsidR="00043020" w:rsidRPr="00963669" w:rsidRDefault="00043020" w:rsidP="000C5E16">
            <w:pPr>
              <w:jc w:val="right"/>
              <w:rPr>
                <w:rFonts w:ascii="Times New Roman" w:hAnsi="Times New Roman" w:cs="Times New Roman"/>
                <w:b/>
                <w:sz w:val="20"/>
                <w:szCs w:val="20"/>
              </w:rPr>
            </w:pPr>
            <w:r w:rsidRPr="00963669">
              <w:rPr>
                <w:rFonts w:ascii="Times New Roman" w:hAnsi="Times New Roman" w:cs="Times New Roman"/>
                <w:b/>
                <w:sz w:val="20"/>
                <w:szCs w:val="20"/>
              </w:rPr>
              <w:t>2013</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region’s share in the manufacturing industry of Kazakhstan,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4.8</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structure of the region’s GRP,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9.4*</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region’s industry,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20.8</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growth rates of the region’s manufacturing industry in 2013/2008,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45.6</w:t>
            </w:r>
          </w:p>
        </w:tc>
      </w:tr>
    </w:tbl>
    <w:p w:rsidR="00043020" w:rsidRPr="00963669" w:rsidRDefault="00043020" w:rsidP="00043020">
      <w:pPr>
        <w:rPr>
          <w:i/>
          <w:sz w:val="20"/>
          <w:szCs w:val="20"/>
        </w:rPr>
      </w:pPr>
      <w:r w:rsidRPr="00963669">
        <w:rPr>
          <w:sz w:val="20"/>
          <w:szCs w:val="20"/>
        </w:rPr>
        <w:t>*</w:t>
      </w:r>
      <w:r w:rsidRPr="00963669">
        <w:rPr>
          <w:i/>
          <w:sz w:val="20"/>
          <w:szCs w:val="20"/>
        </w:rPr>
        <w:t>StatisticaldataaregivenforJanuary-September 2013</w:t>
      </w:r>
    </w:p>
    <w:p w:rsidR="00043020" w:rsidRPr="00963669" w:rsidRDefault="00043020" w:rsidP="00043020">
      <w:pPr>
        <w:rPr>
          <w:i/>
          <w:sz w:val="20"/>
          <w:szCs w:val="20"/>
        </w:rPr>
      </w:pP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3.2.2.4.The specialization of the region’s manufacturing industry until 2020</w:t>
      </w:r>
    </w:p>
    <w:tbl>
      <w:tblPr>
        <w:tblStyle w:val="ad"/>
        <w:tblW w:w="9606" w:type="dxa"/>
        <w:tblLook w:val="04A0"/>
      </w:tblPr>
      <w:tblGrid>
        <w:gridCol w:w="2376"/>
        <w:gridCol w:w="3119"/>
        <w:gridCol w:w="4111"/>
      </w:tblGrid>
      <w:tr w:rsidR="00043020" w:rsidRPr="00963669" w:rsidTr="000C5E16">
        <w:tc>
          <w:tcPr>
            <w:tcW w:w="2376"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Specialization</w:t>
            </w:r>
          </w:p>
        </w:tc>
        <w:tc>
          <w:tcPr>
            <w:tcW w:w="3119"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Major enterprises</w:t>
            </w:r>
          </w:p>
        </w:tc>
        <w:tc>
          <w:tcPr>
            <w:tcW w:w="4111" w:type="dxa"/>
          </w:tcPr>
          <w:p w:rsidR="00043020" w:rsidRPr="00963669" w:rsidRDefault="00043020" w:rsidP="000C5E16">
            <w:pPr>
              <w:jc w:val="center"/>
              <w:rPr>
                <w:rFonts w:ascii="Times New Roman" w:hAnsi="Times New Roman" w:cs="Times New Roman"/>
                <w:b/>
                <w:sz w:val="20"/>
                <w:szCs w:val="20"/>
                <w:lang w:val="en-US"/>
              </w:rPr>
            </w:pPr>
            <w:r w:rsidRPr="00963669">
              <w:rPr>
                <w:rFonts w:ascii="Times New Roman" w:hAnsi="Times New Roman" w:cs="Times New Roman"/>
                <w:b/>
                <w:sz w:val="20"/>
                <w:szCs w:val="20"/>
                <w:lang w:val="en-US"/>
              </w:rPr>
              <w:t>Major investment projects planned for 2015-2019</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Nonferrous metallurgy</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“KazCopper”, LLP “Yubileynoye”, etc.</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bCs/>
                <w:sz w:val="20"/>
                <w:szCs w:val="20"/>
                <w:lang w:val="en-US"/>
              </w:rPr>
              <w:t>development and implementation of the collective way of enriching titanium-circonium ores on the field “Shokash”, LLP “Expoengineering”; concentration plant for processing gold ores on the field “Yubileynoye” and construction of a mine of LLP “Yubileynoye”; increase in the capacity of the complex for the production of cathode copper LLP “KazCopper”</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Ferrous metallurgy</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AFP branch of JSC “TNC Kazchrome”, JSC “ARMZ”, etc.</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bCs/>
                <w:sz w:val="20"/>
                <w:szCs w:val="20"/>
                <w:lang w:val="en-US"/>
              </w:rPr>
              <w:t>increase in the production capacity of the new ferroalloy plant (department No.5), JSC “TNC Kazchrome”; construction of the converter department (department No.4), LLP “Aktobe Ferroalloy Plant”; construction of the rail and beam plant, LLP “Aktobe Rail and Beam Plant”</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Production of chemicals for the industry</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“Aktobe Plant of Chromium Compounds”, LLP “Kazakhstan Center of Comprehensive Utilization of Ammunition "Nitrohim”, etc.</w:t>
            </w:r>
          </w:p>
        </w:tc>
        <w:tc>
          <w:tcPr>
            <w:tcW w:w="4111" w:type="dxa"/>
          </w:tcPr>
          <w:p w:rsidR="00043020" w:rsidRPr="00963669" w:rsidRDefault="00043020" w:rsidP="000C5E16">
            <w:pPr>
              <w:jc w:val="center"/>
              <w:rPr>
                <w:rFonts w:ascii="Times New Roman" w:hAnsi="Times New Roman" w:cs="Times New Roman"/>
                <w:sz w:val="20"/>
                <w:szCs w:val="20"/>
              </w:rPr>
            </w:pPr>
            <w:r w:rsidRPr="00963669">
              <w:rPr>
                <w:rFonts w:ascii="Times New Roman" w:hAnsi="Times New Roman" w:cs="Times New Roman"/>
                <w:sz w:val="20"/>
                <w:szCs w:val="20"/>
              </w:rPr>
              <w:t>-</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lastRenderedPageBreak/>
              <w:t>Production of building materials</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“Bazalt-A”, LLP “Stroidetal”, LLP “Precast Plant-25”, etc.</w:t>
            </w:r>
          </w:p>
        </w:tc>
        <w:tc>
          <w:tcPr>
            <w:tcW w:w="4111" w:type="dxa"/>
          </w:tcPr>
          <w:p w:rsidR="00043020" w:rsidRPr="00963669" w:rsidRDefault="00043020" w:rsidP="000C5E16">
            <w:pPr>
              <w:jc w:val="both"/>
              <w:rPr>
                <w:rFonts w:ascii="Times New Roman" w:hAnsi="Times New Roman" w:cs="Times New Roman"/>
                <w:sz w:val="20"/>
                <w:szCs w:val="20"/>
                <w:lang w:val="en-US"/>
              </w:rPr>
            </w:pPr>
            <w:r w:rsidRPr="00963669">
              <w:rPr>
                <w:rFonts w:ascii="Times New Roman" w:hAnsi="Times New Roman" w:cs="Times New Roman"/>
                <w:sz w:val="20"/>
                <w:szCs w:val="20"/>
                <w:lang w:val="en-US"/>
              </w:rPr>
              <w:t>production of container glass, LLP “Aynek”; processing of marble, LLP “Aktobe-Marble”; production of metal structures, sandwich panels, asphalt and concrete, LLP “Ulan Company”; production of longitudinal electric-welded pipes of circular section, LLP “Aktobe Pipe Plant”; small containers for compressed air from composite materials, rubber products for fiberglass piping systems, polyester and epoxy resins, LLP “BIEPK”</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Other</w:t>
            </w:r>
          </w:p>
        </w:tc>
        <w:tc>
          <w:tcPr>
            <w:tcW w:w="3119" w:type="dxa"/>
          </w:tcPr>
          <w:p w:rsidR="00043020" w:rsidRPr="00963669" w:rsidRDefault="00043020" w:rsidP="000C5E16">
            <w:pPr>
              <w:rPr>
                <w:rFonts w:ascii="Times New Roman" w:hAnsi="Times New Roman" w:cs="Times New Roman"/>
                <w:sz w:val="20"/>
                <w:szCs w:val="20"/>
              </w:rPr>
            </w:pP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 xml:space="preserve">production of complex mineral fertilizers of the DAP/MAP type based on ore deposits on the Chilisai field, LLP “Chilisai Chemicals”; production of potassium fertilizers, LLP “Batys  Kali” </w:t>
            </w:r>
          </w:p>
        </w:tc>
      </w:tr>
    </w:tbl>
    <w:p w:rsidR="00043020" w:rsidRPr="00963669" w:rsidRDefault="00043020" w:rsidP="00043020">
      <w:pPr>
        <w:tabs>
          <w:tab w:val="left" w:pos="993"/>
        </w:tabs>
        <w:ind w:firstLine="709"/>
        <w:jc w:val="both"/>
        <w:rPr>
          <w:b/>
          <w:sz w:val="20"/>
          <w:szCs w:val="20"/>
          <w:lang w:val="en-US"/>
        </w:rPr>
      </w:pPr>
    </w:p>
    <w:p w:rsidR="00043020" w:rsidRPr="00963669" w:rsidRDefault="00043020" w:rsidP="00043020">
      <w:pPr>
        <w:tabs>
          <w:tab w:val="left" w:pos="993"/>
        </w:tabs>
        <w:ind w:firstLine="709"/>
        <w:jc w:val="both"/>
        <w:rPr>
          <w:b/>
          <w:sz w:val="28"/>
          <w:szCs w:val="28"/>
          <w:lang w:val="kk-KZ"/>
        </w:rPr>
      </w:pPr>
      <w:r w:rsidRPr="00963669">
        <w:rPr>
          <w:b/>
          <w:sz w:val="28"/>
          <w:szCs w:val="28"/>
          <w:lang w:val="en-US"/>
        </w:rPr>
        <w:t>Existing SEZ</w:t>
      </w:r>
      <w:r w:rsidRPr="00963669">
        <w:rPr>
          <w:b/>
          <w:sz w:val="28"/>
          <w:szCs w:val="28"/>
          <w:lang w:val="kk-KZ"/>
        </w:rPr>
        <w:t>:</w:t>
      </w:r>
      <w:r w:rsidRPr="00963669">
        <w:rPr>
          <w:i/>
          <w:sz w:val="28"/>
          <w:szCs w:val="28"/>
          <w:lang w:val="en-US"/>
        </w:rPr>
        <w:t>none</w:t>
      </w:r>
      <w:r w:rsidRPr="00963669">
        <w:rPr>
          <w:i/>
          <w:sz w:val="28"/>
          <w:szCs w:val="28"/>
          <w:lang w:val="kk-KZ"/>
        </w:rPr>
        <w:t>.</w:t>
      </w:r>
    </w:p>
    <w:p w:rsidR="00043020" w:rsidRPr="00963669" w:rsidRDefault="00043020" w:rsidP="00043020">
      <w:pPr>
        <w:tabs>
          <w:tab w:val="left" w:pos="993"/>
        </w:tabs>
        <w:ind w:firstLine="709"/>
        <w:jc w:val="both"/>
        <w:rPr>
          <w:b/>
          <w:sz w:val="28"/>
          <w:szCs w:val="28"/>
          <w:lang w:val="kk-KZ"/>
        </w:rPr>
      </w:pPr>
    </w:p>
    <w:p w:rsidR="00043020" w:rsidRPr="00963669" w:rsidRDefault="00043020" w:rsidP="00043020">
      <w:pPr>
        <w:tabs>
          <w:tab w:val="left" w:pos="993"/>
        </w:tabs>
        <w:ind w:firstLine="709"/>
        <w:jc w:val="both"/>
        <w:rPr>
          <w:b/>
          <w:sz w:val="28"/>
          <w:szCs w:val="28"/>
          <w:lang w:val="kk-KZ"/>
        </w:rPr>
      </w:pPr>
      <w:r w:rsidRPr="00963669">
        <w:rPr>
          <w:b/>
          <w:sz w:val="28"/>
          <w:szCs w:val="28"/>
          <w:lang w:val="en-US"/>
        </w:rPr>
        <w:t>ExistingIZ</w:t>
      </w:r>
      <w:r w:rsidRPr="00963669">
        <w:rPr>
          <w:b/>
          <w:sz w:val="28"/>
          <w:szCs w:val="28"/>
          <w:lang w:val="kk-KZ"/>
        </w:rPr>
        <w:t xml:space="preserve">: </w:t>
      </w:r>
      <w:r w:rsidRPr="00963669">
        <w:rPr>
          <w:i/>
          <w:sz w:val="28"/>
          <w:szCs w:val="28"/>
          <w:lang w:val="en-US"/>
        </w:rPr>
        <w:t>none</w:t>
      </w:r>
      <w:r w:rsidRPr="00963669">
        <w:rPr>
          <w:i/>
          <w:sz w:val="28"/>
          <w:szCs w:val="28"/>
          <w:lang w:val="kk-KZ"/>
        </w:rPr>
        <w:t>.</w:t>
      </w:r>
      <w:r w:rsidRPr="00963669">
        <w:rPr>
          <w:b/>
          <w:sz w:val="28"/>
          <w:szCs w:val="28"/>
          <w:lang w:val="kk-KZ"/>
        </w:rPr>
        <w:tab/>
      </w:r>
    </w:p>
    <w:p w:rsidR="00043020" w:rsidRPr="00963669" w:rsidRDefault="00043020" w:rsidP="00043020">
      <w:pPr>
        <w:tabs>
          <w:tab w:val="left" w:pos="993"/>
        </w:tabs>
        <w:jc w:val="both"/>
        <w:rPr>
          <w:sz w:val="28"/>
          <w:szCs w:val="28"/>
          <w:lang w:val="en-US"/>
        </w:rPr>
      </w:pPr>
    </w:p>
    <w:p w:rsidR="00043020" w:rsidRPr="00963669" w:rsidRDefault="00043020" w:rsidP="00043020">
      <w:pPr>
        <w:ind w:firstLine="709"/>
        <w:jc w:val="both"/>
        <w:rPr>
          <w:b/>
          <w:sz w:val="28"/>
          <w:szCs w:val="28"/>
          <w:u w:val="single"/>
          <w:lang w:val="en-US"/>
        </w:rPr>
      </w:pPr>
      <w:r w:rsidRPr="00963669">
        <w:rPr>
          <w:b/>
          <w:sz w:val="28"/>
          <w:szCs w:val="28"/>
          <w:u w:val="single"/>
          <w:lang w:val="en-US"/>
        </w:rPr>
        <w:t>Almaty region</w:t>
      </w:r>
    </w:p>
    <w:p w:rsidR="00043020" w:rsidRPr="00963669" w:rsidRDefault="00043020" w:rsidP="00043020">
      <w:pPr>
        <w:ind w:firstLine="709"/>
        <w:jc w:val="both"/>
        <w:rPr>
          <w:sz w:val="28"/>
          <w:szCs w:val="28"/>
          <w:lang w:val="en-US"/>
        </w:rPr>
      </w:pPr>
      <w:r w:rsidRPr="00963669">
        <w:rPr>
          <w:sz w:val="28"/>
          <w:szCs w:val="28"/>
          <w:lang w:val="en-US"/>
        </w:rPr>
        <w:t xml:space="preserve">The share of the region in the structure of the country’s manufacturing industry is above average, its growth rate for the last five years isabove national average.  </w:t>
      </w:r>
    </w:p>
    <w:p w:rsidR="00043020" w:rsidRPr="00963669" w:rsidRDefault="00043020" w:rsidP="00043020">
      <w:pPr>
        <w:ind w:firstLine="709"/>
        <w:jc w:val="both"/>
        <w:rPr>
          <w:sz w:val="28"/>
          <w:szCs w:val="28"/>
          <w:lang w:val="en-US"/>
        </w:rPr>
      </w:pPr>
      <w:r w:rsidRPr="00963669">
        <w:rPr>
          <w:sz w:val="28"/>
          <w:szCs w:val="28"/>
          <w:lang w:val="en-US"/>
        </w:rPr>
        <w:t>The share of the manufacturing industry:</w:t>
      </w:r>
    </w:p>
    <w:p w:rsidR="00043020" w:rsidRPr="00963669" w:rsidRDefault="00043020" w:rsidP="00043020">
      <w:pPr>
        <w:ind w:firstLine="709"/>
        <w:jc w:val="both"/>
        <w:rPr>
          <w:sz w:val="28"/>
          <w:szCs w:val="28"/>
          <w:lang w:val="en-US"/>
        </w:rPr>
      </w:pPr>
      <w:r w:rsidRPr="00963669">
        <w:rPr>
          <w:sz w:val="28"/>
          <w:szCs w:val="28"/>
          <w:lang w:val="en-US"/>
        </w:rPr>
        <w:t xml:space="preserve">in the structure of GRP – significant (above national average), </w:t>
      </w:r>
    </w:p>
    <w:p w:rsidR="00043020" w:rsidRPr="00963669" w:rsidRDefault="00043020" w:rsidP="00043020">
      <w:pPr>
        <w:ind w:firstLine="709"/>
        <w:jc w:val="both"/>
        <w:rPr>
          <w:sz w:val="28"/>
          <w:szCs w:val="28"/>
          <w:lang w:val="en-US"/>
        </w:rPr>
      </w:pPr>
      <w:r w:rsidRPr="00963669">
        <w:rPr>
          <w:sz w:val="28"/>
          <w:szCs w:val="28"/>
          <w:lang w:val="en-US"/>
        </w:rPr>
        <w:t>and in the region’s industrial structure - significant (ranked 2nd) (Table</w:t>
      </w:r>
      <w:r w:rsidRPr="00963669">
        <w:rPr>
          <w:rFonts w:eastAsia="Calibri"/>
          <w:sz w:val="28"/>
          <w:szCs w:val="28"/>
          <w:lang w:val="en-US"/>
        </w:rPr>
        <w:t>3.2.2.5.)</w:t>
      </w:r>
      <w:r w:rsidRPr="00963669">
        <w:rPr>
          <w:sz w:val="28"/>
          <w:szCs w:val="28"/>
          <w:lang w:val="en-US"/>
        </w:rPr>
        <w:t xml:space="preserve">.  </w:t>
      </w:r>
    </w:p>
    <w:p w:rsidR="00043020" w:rsidRPr="00963669" w:rsidRDefault="00043020" w:rsidP="00043020">
      <w:pPr>
        <w:spacing w:before="240"/>
        <w:jc w:val="both"/>
        <w:rPr>
          <w:rFonts w:eastAsia="Calibri"/>
          <w:lang w:val="en-US"/>
        </w:rPr>
      </w:pPr>
      <w:r w:rsidRPr="00963669">
        <w:rPr>
          <w:rFonts w:eastAsia="Calibri"/>
          <w:lang w:val="en-US"/>
        </w:rPr>
        <w:t>Table 3.2.2.5.Key indicators for the region’s manufacturing industry</w:t>
      </w:r>
    </w:p>
    <w:tbl>
      <w:tblPr>
        <w:tblStyle w:val="ad"/>
        <w:tblW w:w="0" w:type="auto"/>
        <w:tblLook w:val="04A0"/>
      </w:tblPr>
      <w:tblGrid>
        <w:gridCol w:w="8613"/>
        <w:gridCol w:w="958"/>
      </w:tblGrid>
      <w:tr w:rsidR="00043020" w:rsidRPr="00963669" w:rsidTr="000C5E16">
        <w:tc>
          <w:tcPr>
            <w:tcW w:w="8613"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Indicator</w:t>
            </w:r>
          </w:p>
        </w:tc>
        <w:tc>
          <w:tcPr>
            <w:tcW w:w="958" w:type="dxa"/>
          </w:tcPr>
          <w:p w:rsidR="00043020" w:rsidRPr="00963669" w:rsidRDefault="00043020" w:rsidP="000C5E16">
            <w:pPr>
              <w:jc w:val="right"/>
              <w:rPr>
                <w:rFonts w:ascii="Times New Roman" w:hAnsi="Times New Roman" w:cs="Times New Roman"/>
                <w:b/>
                <w:sz w:val="20"/>
                <w:szCs w:val="20"/>
              </w:rPr>
            </w:pPr>
            <w:r w:rsidRPr="00963669">
              <w:rPr>
                <w:rFonts w:ascii="Times New Roman" w:hAnsi="Times New Roman" w:cs="Times New Roman"/>
                <w:b/>
                <w:sz w:val="20"/>
                <w:szCs w:val="20"/>
              </w:rPr>
              <w:t xml:space="preserve">2013 </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region’s share in the manufacturing industry of Kazakhstan,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8.2</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structure of the region’s GRP,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16.5*</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region’s industry,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82.8</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growth rates of the region’s manufacturing industry in 2013/2008,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30.1</w:t>
            </w:r>
          </w:p>
        </w:tc>
      </w:tr>
    </w:tbl>
    <w:p w:rsidR="00043020" w:rsidRPr="00963669" w:rsidRDefault="00043020" w:rsidP="00043020">
      <w:pPr>
        <w:rPr>
          <w:i/>
          <w:sz w:val="20"/>
          <w:szCs w:val="20"/>
        </w:rPr>
      </w:pPr>
      <w:r w:rsidRPr="00963669">
        <w:rPr>
          <w:sz w:val="20"/>
          <w:szCs w:val="20"/>
        </w:rPr>
        <w:t>*</w:t>
      </w:r>
      <w:r w:rsidRPr="00963669">
        <w:rPr>
          <w:i/>
          <w:sz w:val="20"/>
          <w:szCs w:val="20"/>
        </w:rPr>
        <w:t>StatisticaldataaregivenforJanuary-September 2013</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3.2.2.6.The specialization of the region’s manufacturing industry until 2020</w:t>
      </w:r>
    </w:p>
    <w:tbl>
      <w:tblPr>
        <w:tblStyle w:val="ad"/>
        <w:tblW w:w="9606" w:type="dxa"/>
        <w:tblLook w:val="04A0"/>
      </w:tblPr>
      <w:tblGrid>
        <w:gridCol w:w="2376"/>
        <w:gridCol w:w="3119"/>
        <w:gridCol w:w="4111"/>
      </w:tblGrid>
      <w:tr w:rsidR="00043020" w:rsidRPr="00963669" w:rsidTr="000C5E16">
        <w:tc>
          <w:tcPr>
            <w:tcW w:w="2376"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 xml:space="preserve">Specialization </w:t>
            </w:r>
          </w:p>
        </w:tc>
        <w:tc>
          <w:tcPr>
            <w:tcW w:w="3119"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Major enterprises</w:t>
            </w:r>
          </w:p>
        </w:tc>
        <w:tc>
          <w:tcPr>
            <w:tcW w:w="4111" w:type="dxa"/>
          </w:tcPr>
          <w:p w:rsidR="00043020" w:rsidRPr="00963669" w:rsidRDefault="00043020" w:rsidP="000C5E16">
            <w:pPr>
              <w:jc w:val="center"/>
              <w:rPr>
                <w:rFonts w:ascii="Times New Roman" w:hAnsi="Times New Roman" w:cs="Times New Roman"/>
                <w:b/>
                <w:sz w:val="20"/>
                <w:szCs w:val="20"/>
                <w:lang w:val="en-US"/>
              </w:rPr>
            </w:pPr>
            <w:r w:rsidRPr="00963669">
              <w:rPr>
                <w:rFonts w:ascii="Times New Roman" w:hAnsi="Times New Roman" w:cs="Times New Roman"/>
                <w:b/>
                <w:sz w:val="20"/>
                <w:szCs w:val="20"/>
                <w:lang w:val="en-US"/>
              </w:rPr>
              <w:t>Major investment projects planned for 2015-2019</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Food production</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“Raimbek Bottlers”, LLP “Raimber Agro”, LLP «”Kazros-Broiler”, LLP “Danone Berkut”, JSC “FoodMaster”, etc.</w:t>
            </w:r>
          </w:p>
        </w:tc>
        <w:tc>
          <w:tcPr>
            <w:tcW w:w="4111" w:type="dxa"/>
          </w:tcPr>
          <w:p w:rsidR="00043020" w:rsidRPr="00963669" w:rsidRDefault="00043020" w:rsidP="000C5E16">
            <w:pPr>
              <w:jc w:val="both"/>
              <w:rPr>
                <w:rFonts w:ascii="Times New Roman" w:hAnsi="Times New Roman" w:cs="Times New Roman"/>
                <w:sz w:val="20"/>
                <w:szCs w:val="20"/>
                <w:lang w:val="en-US"/>
              </w:rPr>
            </w:pPr>
            <w:r w:rsidRPr="00963669">
              <w:rPr>
                <w:rFonts w:ascii="Times New Roman" w:hAnsi="Times New Roman" w:cs="Times New Roman"/>
                <w:sz w:val="20"/>
                <w:szCs w:val="20"/>
                <w:lang w:val="en-US"/>
              </w:rPr>
              <w:t>construction of a plant for producing soft drinks LLP “TERRANOVA”; organization of food production “IRTYSH GROUP”; construction of a poultry factory, LLP “Karatal Kus”; construction of a complex for producing and processing milk, LLP “Amiran”; production of milk drinks, LLP “Shin-Line”</w:t>
            </w:r>
          </w:p>
          <w:p w:rsidR="00043020" w:rsidRPr="00963669" w:rsidRDefault="00043020" w:rsidP="000C5E16">
            <w:pPr>
              <w:jc w:val="center"/>
              <w:rPr>
                <w:rFonts w:ascii="Times New Roman" w:hAnsi="Times New Roman" w:cs="Times New Roman"/>
                <w:sz w:val="20"/>
                <w:szCs w:val="20"/>
                <w:lang w:val="en-US"/>
              </w:rPr>
            </w:pP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Electrical equipment</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“Kaynar AKB”, LLP “Zhersu Power”, LLP “Infraenergo”, etc.</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second stage of the modernization of battery production, LLP “Kaynar AKB”</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Basic pharmaceutical products</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“PFK “Elias”, LLP “Dolce”, LLP “Leovit”, etc.</w:t>
            </w:r>
          </w:p>
        </w:tc>
        <w:tc>
          <w:tcPr>
            <w:tcW w:w="4111" w:type="dxa"/>
          </w:tcPr>
          <w:p w:rsidR="00043020" w:rsidRPr="00963669" w:rsidRDefault="00043020" w:rsidP="000C5E16">
            <w:pPr>
              <w:jc w:val="both"/>
              <w:rPr>
                <w:rFonts w:ascii="Times New Roman" w:hAnsi="Times New Roman" w:cs="Times New Roman"/>
                <w:sz w:val="20"/>
                <w:szCs w:val="20"/>
                <w:lang w:val="en-US"/>
              </w:rPr>
            </w:pPr>
            <w:r w:rsidRPr="00963669">
              <w:rPr>
                <w:rFonts w:ascii="Times New Roman" w:hAnsi="Times New Roman" w:cs="Times New Roman"/>
                <w:sz w:val="20"/>
                <w:szCs w:val="20"/>
                <w:lang w:val="en-US"/>
              </w:rPr>
              <w:t xml:space="preserve">Production of implants for bone osteosynthesis, rehabilitation and medical equipment, LLP </w:t>
            </w:r>
            <w:r w:rsidRPr="00963669">
              <w:rPr>
                <w:rFonts w:ascii="Times New Roman" w:hAnsi="Times New Roman" w:cs="Times New Roman"/>
                <w:sz w:val="20"/>
                <w:szCs w:val="20"/>
                <w:lang w:val="en-US"/>
              </w:rPr>
              <w:lastRenderedPageBreak/>
              <w:t>“Medical Holding “Sintez-KAZ”; construction of a plant for producing medicines, LLP CPK “Medservice Plus”; construction of a pharmaceutical factory, LLP “Kelun-Kazpharm”; construction of a workshop for producing medical products – express-analyzers and dipsticks for determining the level of glucose, cholesterol and triglycerides in capillary blood, LLP “Axel and A”</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lastRenderedPageBreak/>
              <w:t>Production of building materials</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“BENT”, JSC “SAF” GlassCompany”,LLP “KnaufGypsumKapchagai”, etc.</w:t>
            </w:r>
          </w:p>
        </w:tc>
        <w:tc>
          <w:tcPr>
            <w:tcW w:w="4111" w:type="dxa"/>
          </w:tcPr>
          <w:p w:rsidR="00043020" w:rsidRPr="00963669" w:rsidRDefault="00043020" w:rsidP="000C5E16">
            <w:pPr>
              <w:jc w:val="both"/>
              <w:rPr>
                <w:rFonts w:ascii="Times New Roman" w:hAnsi="Times New Roman" w:cs="Times New Roman"/>
                <w:sz w:val="20"/>
                <w:szCs w:val="20"/>
                <w:lang w:val="en-US"/>
              </w:rPr>
            </w:pPr>
            <w:r w:rsidRPr="00963669">
              <w:rPr>
                <w:rFonts w:ascii="Times New Roman" w:hAnsi="Times New Roman" w:cs="Times New Roman"/>
                <w:sz w:val="20"/>
                <w:szCs w:val="20"/>
                <w:lang w:val="en-US"/>
              </w:rPr>
              <w:t>construction of a plant for producing FRP panels, LLP “KEREGEHOMES”; production of building materials out of polymer waste, LLP “TK TuranUniqueProject”; construction of a plant for producing aluminum profile, LLP “AluminiumofKazakhstan”; implementation of the project on the establishment of a house-building complex (RC structures, gas concrete blocks, panels for roadways), LLP “EurasiaRED”</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Production of clothing</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“Glasman”, LLP “Mediatex-N”, LLP “TF Azhar”</w:t>
            </w:r>
          </w:p>
        </w:tc>
        <w:tc>
          <w:tcPr>
            <w:tcW w:w="4111" w:type="dxa"/>
          </w:tcPr>
          <w:p w:rsidR="00043020" w:rsidRPr="00963669" w:rsidRDefault="00043020" w:rsidP="000C5E16">
            <w:pPr>
              <w:jc w:val="center"/>
              <w:rPr>
                <w:rFonts w:ascii="Times New Roman" w:hAnsi="Times New Roman" w:cs="Times New Roman"/>
                <w:sz w:val="20"/>
                <w:szCs w:val="20"/>
              </w:rPr>
            </w:pPr>
            <w:r w:rsidRPr="00963669">
              <w:rPr>
                <w:rFonts w:ascii="Times New Roman" w:hAnsi="Times New Roman" w:cs="Times New Roman"/>
                <w:sz w:val="20"/>
                <w:szCs w:val="20"/>
              </w:rPr>
              <w:t>-</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Other</w:t>
            </w:r>
          </w:p>
        </w:tc>
        <w:tc>
          <w:tcPr>
            <w:tcW w:w="3119" w:type="dxa"/>
          </w:tcPr>
          <w:p w:rsidR="00043020" w:rsidRPr="00963669" w:rsidRDefault="00043020" w:rsidP="000C5E16">
            <w:pPr>
              <w:rPr>
                <w:rFonts w:ascii="Times New Roman" w:hAnsi="Times New Roman" w:cs="Times New Roman"/>
                <w:sz w:val="20"/>
                <w:szCs w:val="20"/>
              </w:rPr>
            </w:pPr>
          </w:p>
        </w:tc>
        <w:tc>
          <w:tcPr>
            <w:tcW w:w="4111" w:type="dxa"/>
          </w:tcPr>
          <w:p w:rsidR="00043020" w:rsidRPr="00963669" w:rsidRDefault="00043020" w:rsidP="000C5E16">
            <w:pPr>
              <w:jc w:val="both"/>
              <w:rPr>
                <w:rFonts w:ascii="Times New Roman" w:hAnsi="Times New Roman" w:cs="Times New Roman"/>
                <w:sz w:val="20"/>
                <w:szCs w:val="20"/>
                <w:lang w:val="en-US"/>
              </w:rPr>
            </w:pPr>
            <w:r w:rsidRPr="00963669">
              <w:rPr>
                <w:rFonts w:ascii="Times New Roman" w:hAnsi="Times New Roman" w:cs="Times New Roman"/>
                <w:sz w:val="20"/>
                <w:szCs w:val="20"/>
                <w:lang w:val="en-US"/>
              </w:rPr>
              <w:t>serial production of stamp-welded four-wheel trucks for freight wagons with a central load of 23.5 tons, JSC “AHMP”; large-hub assembly of agricultural machinery, JSC “Mekada”; construction of a plant for producing tissue paper and tissue paper products, JSC “Asia Temir Ltd.”</w:t>
            </w:r>
          </w:p>
        </w:tc>
      </w:tr>
    </w:tbl>
    <w:p w:rsidR="00043020" w:rsidRPr="00963669" w:rsidRDefault="00043020" w:rsidP="00043020">
      <w:pPr>
        <w:tabs>
          <w:tab w:val="left" w:pos="993"/>
        </w:tabs>
        <w:ind w:firstLine="709"/>
        <w:jc w:val="both"/>
        <w:rPr>
          <w:b/>
          <w:sz w:val="20"/>
          <w:szCs w:val="20"/>
          <w:lang w:val="kk-KZ"/>
        </w:rPr>
      </w:pPr>
    </w:p>
    <w:p w:rsidR="00043020" w:rsidRPr="00963669" w:rsidRDefault="00043020" w:rsidP="00043020">
      <w:pPr>
        <w:tabs>
          <w:tab w:val="left" w:pos="993"/>
        </w:tabs>
        <w:ind w:firstLine="709"/>
        <w:jc w:val="both"/>
        <w:rPr>
          <w:sz w:val="28"/>
          <w:szCs w:val="28"/>
          <w:lang w:val="en-US"/>
        </w:rPr>
      </w:pPr>
      <w:r w:rsidRPr="00963669">
        <w:rPr>
          <w:b/>
          <w:sz w:val="28"/>
          <w:szCs w:val="28"/>
          <w:lang w:val="en-US"/>
        </w:rPr>
        <w:t>ExistingSEZ</w:t>
      </w:r>
      <w:r w:rsidRPr="00963669">
        <w:rPr>
          <w:b/>
          <w:sz w:val="28"/>
          <w:szCs w:val="28"/>
          <w:lang w:val="kk-KZ"/>
        </w:rPr>
        <w:t xml:space="preserve">: </w:t>
      </w:r>
      <w:r w:rsidRPr="00963669">
        <w:rPr>
          <w:sz w:val="28"/>
          <w:szCs w:val="28"/>
          <w:lang w:val="en-US"/>
        </w:rPr>
        <w:t>SEZ “Khorgos – Eastern Gate”.</w:t>
      </w:r>
    </w:p>
    <w:p w:rsidR="00043020" w:rsidRPr="00963669" w:rsidRDefault="00043020" w:rsidP="00043020">
      <w:pPr>
        <w:tabs>
          <w:tab w:val="left" w:pos="993"/>
        </w:tabs>
        <w:ind w:firstLine="709"/>
        <w:jc w:val="both"/>
        <w:rPr>
          <w:b/>
          <w:sz w:val="28"/>
          <w:szCs w:val="28"/>
          <w:lang w:val="kk-KZ"/>
        </w:rPr>
      </w:pPr>
    </w:p>
    <w:p w:rsidR="00043020" w:rsidRPr="00963669" w:rsidRDefault="00043020" w:rsidP="00043020">
      <w:pPr>
        <w:tabs>
          <w:tab w:val="left" w:pos="993"/>
        </w:tabs>
        <w:ind w:firstLine="709"/>
        <w:jc w:val="both"/>
        <w:rPr>
          <w:sz w:val="28"/>
          <w:szCs w:val="28"/>
          <w:lang w:val="en-US"/>
        </w:rPr>
      </w:pPr>
      <w:r w:rsidRPr="00963669">
        <w:rPr>
          <w:b/>
          <w:sz w:val="28"/>
          <w:szCs w:val="28"/>
          <w:lang w:val="en-US"/>
        </w:rPr>
        <w:t>ExistingIZ</w:t>
      </w:r>
      <w:r w:rsidRPr="00963669">
        <w:rPr>
          <w:b/>
          <w:sz w:val="28"/>
          <w:szCs w:val="28"/>
          <w:lang w:val="kk-KZ"/>
        </w:rPr>
        <w:t xml:space="preserve">: </w:t>
      </w:r>
      <w:r w:rsidRPr="00963669">
        <w:rPr>
          <w:rFonts w:eastAsia="Calibri"/>
          <w:sz w:val="28"/>
          <w:szCs w:val="28"/>
          <w:lang w:val="en-US"/>
        </w:rPr>
        <w:t>IZ “Taldykorgan”, IZ “Boraldai”, IZ “Arna”, IZ “Damu”</w:t>
      </w:r>
      <w:r w:rsidRPr="00963669">
        <w:rPr>
          <w:sz w:val="28"/>
          <w:szCs w:val="28"/>
          <w:lang w:val="en-US"/>
        </w:rPr>
        <w:t>.</w:t>
      </w:r>
    </w:p>
    <w:p w:rsidR="00043020" w:rsidRPr="00963669" w:rsidRDefault="00043020" w:rsidP="00043020">
      <w:pPr>
        <w:tabs>
          <w:tab w:val="left" w:pos="993"/>
        </w:tabs>
        <w:ind w:firstLine="709"/>
        <w:jc w:val="both"/>
        <w:rPr>
          <w:b/>
          <w:sz w:val="28"/>
          <w:szCs w:val="28"/>
          <w:lang w:val="en-US"/>
        </w:rPr>
      </w:pPr>
    </w:p>
    <w:p w:rsidR="00043020" w:rsidRPr="00963669" w:rsidRDefault="00043020" w:rsidP="00043020">
      <w:pPr>
        <w:ind w:firstLine="709"/>
        <w:jc w:val="both"/>
        <w:rPr>
          <w:b/>
          <w:sz w:val="28"/>
          <w:szCs w:val="28"/>
          <w:u w:val="single"/>
          <w:lang w:val="en-US"/>
        </w:rPr>
      </w:pPr>
      <w:r w:rsidRPr="00963669">
        <w:rPr>
          <w:b/>
          <w:sz w:val="28"/>
          <w:szCs w:val="28"/>
          <w:u w:val="single"/>
          <w:lang w:val="en-US"/>
        </w:rPr>
        <w:t>Atyrau region</w:t>
      </w:r>
    </w:p>
    <w:p w:rsidR="00043020" w:rsidRPr="00963669" w:rsidRDefault="00043020" w:rsidP="00043020">
      <w:pPr>
        <w:ind w:firstLine="709"/>
        <w:jc w:val="both"/>
        <w:rPr>
          <w:sz w:val="28"/>
          <w:szCs w:val="28"/>
          <w:lang w:val="en-US"/>
        </w:rPr>
      </w:pPr>
      <w:r w:rsidRPr="00963669">
        <w:rPr>
          <w:sz w:val="28"/>
          <w:szCs w:val="28"/>
          <w:lang w:val="en-US"/>
        </w:rPr>
        <w:t>The share of the region in the structure of the country’s manufacturing industry is below average, its growth rate for the last five years isabove national average.</w:t>
      </w:r>
    </w:p>
    <w:p w:rsidR="00043020" w:rsidRPr="00963669" w:rsidRDefault="00043020" w:rsidP="00043020">
      <w:pPr>
        <w:ind w:firstLine="709"/>
        <w:jc w:val="both"/>
        <w:rPr>
          <w:sz w:val="28"/>
          <w:szCs w:val="28"/>
          <w:lang w:val="en-US"/>
        </w:rPr>
      </w:pPr>
      <w:r w:rsidRPr="00963669">
        <w:rPr>
          <w:sz w:val="28"/>
          <w:szCs w:val="28"/>
          <w:lang w:val="en-US"/>
        </w:rPr>
        <w:t>The share of the manufacturing industry in the structure of GRP and in the industrial structure is not significant (below national average) (Table</w:t>
      </w:r>
      <w:r w:rsidRPr="00963669">
        <w:rPr>
          <w:rFonts w:eastAsia="Calibri"/>
          <w:sz w:val="28"/>
          <w:szCs w:val="28"/>
          <w:lang w:val="en-US"/>
        </w:rPr>
        <w:t>3.2.2.7.)</w:t>
      </w:r>
      <w:r w:rsidRPr="00963669">
        <w:rPr>
          <w:sz w:val="28"/>
          <w:szCs w:val="28"/>
          <w:lang w:val="en-US"/>
        </w:rPr>
        <w:t xml:space="preserve">. </w:t>
      </w:r>
    </w:p>
    <w:p w:rsidR="00043020" w:rsidRPr="00963669" w:rsidRDefault="00043020" w:rsidP="00043020">
      <w:pPr>
        <w:spacing w:before="240"/>
        <w:jc w:val="both"/>
        <w:rPr>
          <w:rFonts w:eastAsia="Calibri"/>
          <w:lang w:val="en-US"/>
        </w:rPr>
      </w:pPr>
      <w:r w:rsidRPr="00963669">
        <w:rPr>
          <w:rFonts w:eastAsia="Calibri"/>
          <w:lang w:val="en-US"/>
        </w:rPr>
        <w:t>Table 3.2.2.7.Key indicators for the region’s manufacturing industry</w:t>
      </w:r>
    </w:p>
    <w:tbl>
      <w:tblPr>
        <w:tblStyle w:val="ad"/>
        <w:tblW w:w="0" w:type="auto"/>
        <w:tblLook w:val="04A0"/>
      </w:tblPr>
      <w:tblGrid>
        <w:gridCol w:w="8613"/>
        <w:gridCol w:w="958"/>
      </w:tblGrid>
      <w:tr w:rsidR="00043020" w:rsidRPr="00963669" w:rsidTr="000C5E16">
        <w:tc>
          <w:tcPr>
            <w:tcW w:w="8613"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Indicator</w:t>
            </w:r>
          </w:p>
        </w:tc>
        <w:tc>
          <w:tcPr>
            <w:tcW w:w="958" w:type="dxa"/>
          </w:tcPr>
          <w:p w:rsidR="00043020" w:rsidRPr="00963669" w:rsidRDefault="00043020" w:rsidP="000C5E16">
            <w:pPr>
              <w:jc w:val="right"/>
              <w:rPr>
                <w:rFonts w:ascii="Times New Roman" w:hAnsi="Times New Roman" w:cs="Times New Roman"/>
                <w:b/>
                <w:sz w:val="20"/>
                <w:szCs w:val="20"/>
              </w:rPr>
            </w:pPr>
            <w:r w:rsidRPr="00963669">
              <w:rPr>
                <w:rFonts w:ascii="Times New Roman" w:hAnsi="Times New Roman" w:cs="Times New Roman"/>
                <w:b/>
                <w:sz w:val="20"/>
                <w:szCs w:val="20"/>
              </w:rPr>
              <w:t xml:space="preserve">2013 </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region’s share in the manufacturing industry of Kazakhstan, %</w:t>
            </w:r>
          </w:p>
        </w:tc>
        <w:tc>
          <w:tcPr>
            <w:tcW w:w="958" w:type="dxa"/>
          </w:tcPr>
          <w:p w:rsidR="00043020" w:rsidRPr="00963669" w:rsidRDefault="00043020" w:rsidP="000C5E16">
            <w:pPr>
              <w:jc w:val="center"/>
              <w:rPr>
                <w:rFonts w:ascii="Times New Roman" w:hAnsi="Times New Roman" w:cs="Times New Roman"/>
                <w:sz w:val="20"/>
                <w:szCs w:val="20"/>
              </w:rPr>
            </w:pPr>
            <w:r w:rsidRPr="00963669">
              <w:rPr>
                <w:rFonts w:ascii="Times New Roman" w:hAnsi="Times New Roman" w:cs="Times New Roman"/>
                <w:sz w:val="20"/>
                <w:szCs w:val="20"/>
              </w:rPr>
              <w:t>4.8</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structure of the region’s GRP, %</w:t>
            </w:r>
          </w:p>
        </w:tc>
        <w:tc>
          <w:tcPr>
            <w:tcW w:w="958" w:type="dxa"/>
          </w:tcPr>
          <w:p w:rsidR="00043020" w:rsidRPr="00963669" w:rsidRDefault="00043020" w:rsidP="000C5E16">
            <w:pPr>
              <w:jc w:val="center"/>
              <w:rPr>
                <w:rFonts w:ascii="Times New Roman" w:hAnsi="Times New Roman" w:cs="Times New Roman"/>
                <w:sz w:val="20"/>
                <w:szCs w:val="20"/>
              </w:rPr>
            </w:pPr>
            <w:r w:rsidRPr="00963669">
              <w:rPr>
                <w:rFonts w:ascii="Times New Roman" w:hAnsi="Times New Roman" w:cs="Times New Roman"/>
                <w:sz w:val="20"/>
                <w:szCs w:val="20"/>
              </w:rPr>
              <w:t>3.5*</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region’s industry, %</w:t>
            </w:r>
          </w:p>
        </w:tc>
        <w:tc>
          <w:tcPr>
            <w:tcW w:w="958" w:type="dxa"/>
          </w:tcPr>
          <w:p w:rsidR="00043020" w:rsidRPr="00963669" w:rsidRDefault="00043020" w:rsidP="000C5E16">
            <w:pPr>
              <w:jc w:val="center"/>
              <w:rPr>
                <w:rFonts w:ascii="Times New Roman" w:hAnsi="Times New Roman" w:cs="Times New Roman"/>
                <w:sz w:val="20"/>
                <w:szCs w:val="20"/>
              </w:rPr>
            </w:pPr>
            <w:r w:rsidRPr="00963669">
              <w:rPr>
                <w:rFonts w:ascii="Times New Roman" w:hAnsi="Times New Roman" w:cs="Times New Roman"/>
                <w:sz w:val="20"/>
                <w:szCs w:val="20"/>
              </w:rPr>
              <w:t>6.2</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growth rates of the region’s manufacturing industry in 2013/2008, %</w:t>
            </w:r>
          </w:p>
        </w:tc>
        <w:tc>
          <w:tcPr>
            <w:tcW w:w="958" w:type="dxa"/>
          </w:tcPr>
          <w:p w:rsidR="00043020" w:rsidRPr="00963669" w:rsidRDefault="00043020" w:rsidP="000C5E16">
            <w:pPr>
              <w:jc w:val="center"/>
              <w:rPr>
                <w:rFonts w:ascii="Times New Roman" w:hAnsi="Times New Roman" w:cs="Times New Roman"/>
                <w:sz w:val="20"/>
                <w:szCs w:val="20"/>
              </w:rPr>
            </w:pPr>
            <w:r w:rsidRPr="00963669">
              <w:rPr>
                <w:rFonts w:ascii="Times New Roman" w:hAnsi="Times New Roman" w:cs="Times New Roman"/>
                <w:sz w:val="20"/>
                <w:szCs w:val="20"/>
              </w:rPr>
              <w:t>39.6</w:t>
            </w:r>
          </w:p>
        </w:tc>
      </w:tr>
    </w:tbl>
    <w:p w:rsidR="00043020" w:rsidRPr="00963669" w:rsidRDefault="00043020" w:rsidP="00043020">
      <w:pPr>
        <w:rPr>
          <w:i/>
          <w:sz w:val="20"/>
          <w:szCs w:val="20"/>
        </w:rPr>
      </w:pPr>
      <w:r w:rsidRPr="00963669">
        <w:rPr>
          <w:sz w:val="20"/>
          <w:szCs w:val="20"/>
        </w:rPr>
        <w:t>*</w:t>
      </w:r>
      <w:r w:rsidRPr="00963669">
        <w:rPr>
          <w:i/>
          <w:sz w:val="20"/>
          <w:szCs w:val="20"/>
        </w:rPr>
        <w:t>StatisticaldataaregivenforJanuary-September 2013</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3.2.2.8.The specialization of the region’s manufacturing industry until 2020</w:t>
      </w:r>
    </w:p>
    <w:tbl>
      <w:tblPr>
        <w:tblStyle w:val="ad"/>
        <w:tblW w:w="9606" w:type="dxa"/>
        <w:tblLook w:val="04A0"/>
      </w:tblPr>
      <w:tblGrid>
        <w:gridCol w:w="2943"/>
        <w:gridCol w:w="2559"/>
        <w:gridCol w:w="4104"/>
      </w:tblGrid>
      <w:tr w:rsidR="00043020" w:rsidRPr="00963669" w:rsidTr="000C5E16">
        <w:tc>
          <w:tcPr>
            <w:tcW w:w="2943"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Specialization</w:t>
            </w:r>
          </w:p>
        </w:tc>
        <w:tc>
          <w:tcPr>
            <w:tcW w:w="2559"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Major enterprises</w:t>
            </w:r>
          </w:p>
        </w:tc>
        <w:tc>
          <w:tcPr>
            <w:tcW w:w="4104" w:type="dxa"/>
          </w:tcPr>
          <w:p w:rsidR="00043020" w:rsidRPr="00963669" w:rsidRDefault="00043020" w:rsidP="000C5E16">
            <w:pPr>
              <w:jc w:val="center"/>
              <w:rPr>
                <w:rFonts w:ascii="Times New Roman" w:hAnsi="Times New Roman" w:cs="Times New Roman"/>
                <w:b/>
                <w:sz w:val="20"/>
                <w:szCs w:val="20"/>
                <w:lang w:val="en-US"/>
              </w:rPr>
            </w:pPr>
            <w:r w:rsidRPr="00963669">
              <w:rPr>
                <w:rFonts w:ascii="Times New Roman" w:hAnsi="Times New Roman" w:cs="Times New Roman"/>
                <w:b/>
                <w:sz w:val="20"/>
                <w:szCs w:val="20"/>
                <w:lang w:val="en-US"/>
              </w:rPr>
              <w:t>Major investment projects planned for 2015-2019</w:t>
            </w:r>
          </w:p>
        </w:tc>
      </w:tr>
      <w:tr w:rsidR="00043020" w:rsidRPr="00963669" w:rsidTr="000C5E16">
        <w:tc>
          <w:tcPr>
            <w:tcW w:w="294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Oil and gas chemistry</w:t>
            </w:r>
          </w:p>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 xml:space="preserve">Establishment of a national </w:t>
            </w:r>
            <w:r w:rsidRPr="00963669">
              <w:rPr>
                <w:rFonts w:ascii="Times New Roman" w:hAnsi="Times New Roman" w:cs="Times New Roman"/>
                <w:sz w:val="20"/>
                <w:szCs w:val="20"/>
                <w:lang w:val="en-US"/>
              </w:rPr>
              <w:lastRenderedPageBreak/>
              <w:t>cluster is planned</w:t>
            </w:r>
          </w:p>
        </w:tc>
        <w:tc>
          <w:tcPr>
            <w:tcW w:w="2559"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lastRenderedPageBreak/>
              <w:t>”Kazakhstan Petrochemical Industries Inc.”</w:t>
            </w:r>
          </w:p>
          <w:p w:rsidR="00043020" w:rsidRPr="00963669" w:rsidRDefault="00043020" w:rsidP="000C5E16">
            <w:pPr>
              <w:rPr>
                <w:rFonts w:ascii="Times New Roman" w:hAnsi="Times New Roman" w:cs="Times New Roman"/>
                <w:sz w:val="20"/>
                <w:szCs w:val="20"/>
              </w:rPr>
            </w:pPr>
          </w:p>
        </w:tc>
        <w:tc>
          <w:tcPr>
            <w:tcW w:w="4104"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lastRenderedPageBreak/>
              <w:t xml:space="preserve">consutrction of an integrated gas chemical complex, LLP“Kazakhstan Petrochemical </w:t>
            </w:r>
            <w:r w:rsidRPr="00963669">
              <w:rPr>
                <w:rFonts w:ascii="Times New Roman" w:hAnsi="Times New Roman" w:cs="Times New Roman"/>
                <w:sz w:val="20"/>
                <w:szCs w:val="20"/>
                <w:lang w:val="en-US"/>
              </w:rPr>
              <w:lastRenderedPageBreak/>
              <w:t>Industires Inc.”</w:t>
            </w:r>
          </w:p>
        </w:tc>
      </w:tr>
      <w:tr w:rsidR="00043020" w:rsidRPr="00963669" w:rsidTr="000C5E16">
        <w:tc>
          <w:tcPr>
            <w:tcW w:w="294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lastRenderedPageBreak/>
              <w:t>Production of chemicals for the indsutry</w:t>
            </w:r>
          </w:p>
        </w:tc>
        <w:tc>
          <w:tcPr>
            <w:tcW w:w="255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LLP“Rauan Nalco”, LLP “Tuz”</w:t>
            </w:r>
          </w:p>
        </w:tc>
        <w:tc>
          <w:tcPr>
            <w:tcW w:w="4104" w:type="dxa"/>
          </w:tcPr>
          <w:p w:rsidR="00043020" w:rsidRPr="00963669" w:rsidRDefault="00043020" w:rsidP="000C5E16">
            <w:pPr>
              <w:tabs>
                <w:tab w:val="left" w:pos="993"/>
              </w:tabs>
              <w:jc w:val="both"/>
              <w:rPr>
                <w:rFonts w:ascii="Times New Roman" w:hAnsi="Times New Roman" w:cs="Times New Roman"/>
                <w:sz w:val="20"/>
                <w:szCs w:val="20"/>
                <w:lang w:val="en-US"/>
              </w:rPr>
            </w:pPr>
            <w:r w:rsidRPr="00963669">
              <w:rPr>
                <w:rFonts w:ascii="Times New Roman" w:hAnsi="Times New Roman" w:cs="Times New Roman"/>
                <w:sz w:val="20"/>
                <w:szCs w:val="20"/>
                <w:lang w:val="en-US"/>
              </w:rPr>
              <w:t>construction of a plant for producing chemical agent, LLP “ChemicalSolutions”</w:t>
            </w:r>
          </w:p>
        </w:tc>
      </w:tr>
      <w:tr w:rsidR="00043020" w:rsidRPr="00963669" w:rsidTr="000C5E16">
        <w:tc>
          <w:tcPr>
            <w:tcW w:w="294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Manufacture of machinery and equipment for oil refining and oil extracting industries</w:t>
            </w:r>
          </w:p>
        </w:tc>
        <w:tc>
          <w:tcPr>
            <w:tcW w:w="2559"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LLP “AtyrauNefteMash”, etc.</w:t>
            </w:r>
          </w:p>
        </w:tc>
        <w:tc>
          <w:tcPr>
            <w:tcW w:w="4104" w:type="dxa"/>
          </w:tcPr>
          <w:p w:rsidR="00043020" w:rsidRPr="00963669" w:rsidRDefault="00043020" w:rsidP="000C5E16">
            <w:pPr>
              <w:jc w:val="both"/>
              <w:rPr>
                <w:rFonts w:ascii="Times New Roman" w:hAnsi="Times New Roman" w:cs="Times New Roman"/>
                <w:sz w:val="20"/>
                <w:szCs w:val="20"/>
                <w:lang w:val="en-US"/>
              </w:rPr>
            </w:pPr>
            <w:r w:rsidRPr="00963669">
              <w:rPr>
                <w:rFonts w:ascii="Times New Roman" w:hAnsi="Times New Roman" w:cs="Times New Roman"/>
                <w:sz w:val="20"/>
                <w:szCs w:val="20"/>
                <w:lang w:val="en-US"/>
              </w:rPr>
              <w:t xml:space="preserve">organization of the assembly of large-size and ultraheavy equipment, LLP “AtyrauNefteMash”; assembly of large drilling systems for drilling oil and gas wells, production of PDC drill bit parts and BHA element parts (bottom-hole assembly), LLP “Zhigermunayservis” </w:t>
            </w:r>
          </w:p>
        </w:tc>
      </w:tr>
      <w:tr w:rsidR="00043020" w:rsidRPr="00963669" w:rsidTr="000C5E16">
        <w:tc>
          <w:tcPr>
            <w:tcW w:w="2943"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Production of building materials</w:t>
            </w:r>
          </w:p>
        </w:tc>
        <w:tc>
          <w:tcPr>
            <w:tcW w:w="255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“ISI Gips Inder”, LLP “Construction KZ”, LLP “Bias Tek”</w:t>
            </w:r>
          </w:p>
        </w:tc>
        <w:tc>
          <w:tcPr>
            <w:tcW w:w="4104"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construction of a house building plant, LLP “Batys Alliance Stroy”; construction of a modular bulding factory, LLP “Alanbuildingsystems”</w:t>
            </w:r>
          </w:p>
        </w:tc>
      </w:tr>
      <w:tr w:rsidR="00043020" w:rsidRPr="00963669" w:rsidTr="000C5E16">
        <w:tc>
          <w:tcPr>
            <w:tcW w:w="2943"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Other</w:t>
            </w:r>
          </w:p>
        </w:tc>
        <w:tc>
          <w:tcPr>
            <w:tcW w:w="2559" w:type="dxa"/>
          </w:tcPr>
          <w:p w:rsidR="00043020" w:rsidRPr="00963669" w:rsidRDefault="00043020" w:rsidP="000C5E16">
            <w:pPr>
              <w:rPr>
                <w:rFonts w:ascii="Times New Roman" w:hAnsi="Times New Roman" w:cs="Times New Roman"/>
                <w:sz w:val="20"/>
                <w:szCs w:val="20"/>
              </w:rPr>
            </w:pPr>
          </w:p>
        </w:tc>
        <w:tc>
          <w:tcPr>
            <w:tcW w:w="4104"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reconstruction and modernization of Atyrau Refinery JSC “NC “KazMunayGas”</w:t>
            </w:r>
          </w:p>
        </w:tc>
      </w:tr>
    </w:tbl>
    <w:p w:rsidR="00043020" w:rsidRPr="00963669" w:rsidRDefault="00043020" w:rsidP="00043020">
      <w:pPr>
        <w:tabs>
          <w:tab w:val="left" w:pos="993"/>
        </w:tabs>
        <w:ind w:firstLine="709"/>
        <w:jc w:val="both"/>
        <w:rPr>
          <w:szCs w:val="28"/>
          <w:lang w:val="en-US"/>
        </w:rPr>
      </w:pPr>
    </w:p>
    <w:p w:rsidR="00043020" w:rsidRPr="00963669" w:rsidRDefault="00043020" w:rsidP="00043020">
      <w:pPr>
        <w:tabs>
          <w:tab w:val="left" w:pos="993"/>
        </w:tabs>
        <w:ind w:firstLine="709"/>
        <w:jc w:val="both"/>
        <w:rPr>
          <w:sz w:val="28"/>
          <w:szCs w:val="28"/>
          <w:lang w:val="kk-KZ"/>
        </w:rPr>
      </w:pPr>
      <w:r w:rsidRPr="00963669">
        <w:rPr>
          <w:b/>
          <w:sz w:val="28"/>
          <w:szCs w:val="28"/>
        </w:rPr>
        <w:t>ExistingSEZ</w:t>
      </w:r>
      <w:r w:rsidRPr="00963669">
        <w:rPr>
          <w:b/>
          <w:sz w:val="28"/>
          <w:szCs w:val="28"/>
          <w:lang w:val="kk-KZ"/>
        </w:rPr>
        <w:t xml:space="preserve">: </w:t>
      </w:r>
      <w:r w:rsidRPr="00963669">
        <w:rPr>
          <w:sz w:val="28"/>
          <w:szCs w:val="28"/>
          <w:lang w:val="kk-KZ"/>
        </w:rPr>
        <w:t>СЭЗ «Национальный индустриальный нефтехимический технопарк».</w:t>
      </w:r>
    </w:p>
    <w:p w:rsidR="00043020" w:rsidRPr="00963669" w:rsidRDefault="00043020" w:rsidP="00043020">
      <w:pPr>
        <w:tabs>
          <w:tab w:val="left" w:pos="993"/>
        </w:tabs>
        <w:ind w:firstLine="709"/>
        <w:jc w:val="both"/>
        <w:rPr>
          <w:b/>
          <w:sz w:val="28"/>
          <w:szCs w:val="28"/>
          <w:lang w:val="kk-KZ"/>
        </w:rPr>
      </w:pPr>
    </w:p>
    <w:p w:rsidR="00043020" w:rsidRPr="00963669" w:rsidRDefault="00043020" w:rsidP="00043020">
      <w:pPr>
        <w:tabs>
          <w:tab w:val="left" w:pos="993"/>
        </w:tabs>
        <w:ind w:firstLine="709"/>
        <w:jc w:val="both"/>
        <w:rPr>
          <w:i/>
          <w:sz w:val="28"/>
          <w:szCs w:val="28"/>
          <w:lang w:val="en-US"/>
        </w:rPr>
      </w:pPr>
      <w:r w:rsidRPr="00963669">
        <w:rPr>
          <w:b/>
          <w:sz w:val="28"/>
          <w:szCs w:val="28"/>
          <w:lang w:val="en-US"/>
        </w:rPr>
        <w:t>Existing IZ</w:t>
      </w:r>
      <w:r w:rsidRPr="00963669">
        <w:rPr>
          <w:b/>
          <w:sz w:val="28"/>
          <w:szCs w:val="28"/>
          <w:lang w:val="kk-KZ"/>
        </w:rPr>
        <w:t xml:space="preserve">: </w:t>
      </w:r>
      <w:r w:rsidRPr="00963669">
        <w:rPr>
          <w:i/>
          <w:sz w:val="28"/>
          <w:szCs w:val="28"/>
          <w:lang w:val="en-US"/>
        </w:rPr>
        <w:t>none</w:t>
      </w:r>
      <w:r w:rsidRPr="00963669">
        <w:rPr>
          <w:i/>
          <w:sz w:val="28"/>
          <w:szCs w:val="28"/>
          <w:lang w:val="kk-KZ"/>
        </w:rPr>
        <w:t>.</w:t>
      </w:r>
    </w:p>
    <w:p w:rsidR="00043020" w:rsidRPr="00963669" w:rsidRDefault="00043020" w:rsidP="00043020">
      <w:pPr>
        <w:keepNext/>
        <w:tabs>
          <w:tab w:val="left" w:pos="0"/>
          <w:tab w:val="left" w:pos="993"/>
        </w:tabs>
        <w:jc w:val="both"/>
        <w:rPr>
          <w:sz w:val="28"/>
          <w:szCs w:val="28"/>
          <w:lang w:val="en-US"/>
        </w:rPr>
      </w:pPr>
    </w:p>
    <w:p w:rsidR="00043020" w:rsidRPr="00963669" w:rsidRDefault="00043020" w:rsidP="00043020">
      <w:pPr>
        <w:ind w:firstLine="709"/>
        <w:jc w:val="both"/>
        <w:rPr>
          <w:b/>
          <w:sz w:val="28"/>
          <w:szCs w:val="28"/>
          <w:u w:val="single"/>
          <w:lang w:val="en-US"/>
        </w:rPr>
      </w:pPr>
      <w:r w:rsidRPr="00963669">
        <w:rPr>
          <w:b/>
          <w:sz w:val="28"/>
          <w:szCs w:val="28"/>
          <w:u w:val="single"/>
          <w:lang w:val="en-US"/>
        </w:rPr>
        <w:t>West Kazakhstan region</w:t>
      </w:r>
    </w:p>
    <w:p w:rsidR="00043020" w:rsidRPr="00963669" w:rsidRDefault="00043020" w:rsidP="00043020">
      <w:pPr>
        <w:ind w:firstLine="709"/>
        <w:jc w:val="both"/>
        <w:rPr>
          <w:sz w:val="28"/>
          <w:szCs w:val="28"/>
          <w:lang w:val="en-US"/>
        </w:rPr>
      </w:pPr>
      <w:r w:rsidRPr="00963669">
        <w:rPr>
          <w:sz w:val="28"/>
          <w:szCs w:val="28"/>
          <w:lang w:val="en-US"/>
        </w:rPr>
        <w:t>The share of the region in the structure of the country’s manufacturing industry is below average, its growth rate for the last five years isabove national average.</w:t>
      </w:r>
    </w:p>
    <w:p w:rsidR="00043020" w:rsidRPr="00963669" w:rsidRDefault="00043020" w:rsidP="00043020">
      <w:pPr>
        <w:ind w:firstLine="709"/>
        <w:jc w:val="both"/>
        <w:rPr>
          <w:sz w:val="28"/>
          <w:szCs w:val="28"/>
          <w:lang w:val="en-US"/>
        </w:rPr>
      </w:pPr>
      <w:r w:rsidRPr="00963669">
        <w:rPr>
          <w:sz w:val="28"/>
          <w:szCs w:val="28"/>
          <w:lang w:val="en-US"/>
        </w:rPr>
        <w:t>The share of the manufacturing industry in the structure of GRP and in the industrial structure is not significant (below national average) (Table</w:t>
      </w:r>
      <w:r w:rsidRPr="00963669">
        <w:rPr>
          <w:rFonts w:eastAsia="Calibri"/>
          <w:sz w:val="28"/>
          <w:szCs w:val="28"/>
          <w:lang w:val="en-US"/>
        </w:rPr>
        <w:t>3.2.2.9.)</w:t>
      </w:r>
      <w:r w:rsidRPr="00963669">
        <w:rPr>
          <w:sz w:val="28"/>
          <w:szCs w:val="28"/>
          <w:lang w:val="en-US"/>
        </w:rPr>
        <w:t xml:space="preserve">.  </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3.2.2.9.Key indicators for the region’s manufacturing industry</w:t>
      </w:r>
    </w:p>
    <w:tbl>
      <w:tblPr>
        <w:tblStyle w:val="ad"/>
        <w:tblW w:w="0" w:type="auto"/>
        <w:tblLook w:val="04A0"/>
      </w:tblPr>
      <w:tblGrid>
        <w:gridCol w:w="8613"/>
        <w:gridCol w:w="958"/>
      </w:tblGrid>
      <w:tr w:rsidR="00043020" w:rsidRPr="00963669" w:rsidTr="000C5E16">
        <w:tc>
          <w:tcPr>
            <w:tcW w:w="8613"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Indicator</w:t>
            </w:r>
          </w:p>
        </w:tc>
        <w:tc>
          <w:tcPr>
            <w:tcW w:w="958" w:type="dxa"/>
          </w:tcPr>
          <w:p w:rsidR="00043020" w:rsidRPr="00963669" w:rsidRDefault="00043020" w:rsidP="000C5E16">
            <w:pPr>
              <w:jc w:val="right"/>
              <w:rPr>
                <w:rFonts w:ascii="Times New Roman" w:hAnsi="Times New Roman" w:cs="Times New Roman"/>
                <w:b/>
                <w:sz w:val="20"/>
                <w:szCs w:val="20"/>
              </w:rPr>
            </w:pPr>
            <w:r w:rsidRPr="00963669">
              <w:rPr>
                <w:rFonts w:ascii="Times New Roman" w:hAnsi="Times New Roman" w:cs="Times New Roman"/>
                <w:b/>
                <w:sz w:val="20"/>
                <w:szCs w:val="20"/>
              </w:rPr>
              <w:t>2013</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region’s share in the manufacturing industry of Kazakhstan, %</w:t>
            </w:r>
          </w:p>
        </w:tc>
        <w:tc>
          <w:tcPr>
            <w:tcW w:w="958" w:type="dxa"/>
          </w:tcPr>
          <w:p w:rsidR="00043020" w:rsidRPr="00963669" w:rsidRDefault="00043020" w:rsidP="000C5E16">
            <w:pPr>
              <w:jc w:val="center"/>
              <w:rPr>
                <w:rFonts w:ascii="Times New Roman" w:hAnsi="Times New Roman" w:cs="Times New Roman"/>
                <w:sz w:val="20"/>
                <w:szCs w:val="20"/>
              </w:rPr>
            </w:pPr>
            <w:r w:rsidRPr="00963669">
              <w:rPr>
                <w:rFonts w:ascii="Times New Roman" w:hAnsi="Times New Roman" w:cs="Times New Roman"/>
                <w:sz w:val="20"/>
                <w:szCs w:val="20"/>
              </w:rPr>
              <w:t>2.4</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structure of the region’s GRP, %</w:t>
            </w:r>
          </w:p>
        </w:tc>
        <w:tc>
          <w:tcPr>
            <w:tcW w:w="958" w:type="dxa"/>
          </w:tcPr>
          <w:p w:rsidR="00043020" w:rsidRPr="00963669" w:rsidRDefault="00043020" w:rsidP="000C5E16">
            <w:pPr>
              <w:jc w:val="center"/>
              <w:rPr>
                <w:rFonts w:ascii="Times New Roman" w:hAnsi="Times New Roman" w:cs="Times New Roman"/>
                <w:sz w:val="20"/>
                <w:szCs w:val="20"/>
              </w:rPr>
            </w:pPr>
            <w:r w:rsidRPr="00963669">
              <w:rPr>
                <w:rFonts w:ascii="Times New Roman" w:hAnsi="Times New Roman" w:cs="Times New Roman"/>
                <w:sz w:val="20"/>
                <w:szCs w:val="20"/>
              </w:rPr>
              <w:t>4.3*</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region’s industry, %</w:t>
            </w:r>
          </w:p>
        </w:tc>
        <w:tc>
          <w:tcPr>
            <w:tcW w:w="958" w:type="dxa"/>
          </w:tcPr>
          <w:p w:rsidR="00043020" w:rsidRPr="00963669" w:rsidRDefault="00043020" w:rsidP="000C5E16">
            <w:pPr>
              <w:jc w:val="center"/>
              <w:rPr>
                <w:rFonts w:ascii="Times New Roman" w:hAnsi="Times New Roman" w:cs="Times New Roman"/>
                <w:sz w:val="20"/>
                <w:szCs w:val="20"/>
              </w:rPr>
            </w:pPr>
            <w:r w:rsidRPr="00963669">
              <w:rPr>
                <w:rFonts w:ascii="Times New Roman" w:hAnsi="Times New Roman" w:cs="Times New Roman"/>
                <w:sz w:val="20"/>
                <w:szCs w:val="20"/>
              </w:rPr>
              <w:t>8.6</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growth rates of the region’s manufacturing industry in 2013/2008, %</w:t>
            </w:r>
          </w:p>
        </w:tc>
        <w:tc>
          <w:tcPr>
            <w:tcW w:w="958" w:type="dxa"/>
          </w:tcPr>
          <w:p w:rsidR="00043020" w:rsidRPr="00963669" w:rsidRDefault="00043020" w:rsidP="000C5E16">
            <w:pPr>
              <w:jc w:val="center"/>
              <w:rPr>
                <w:rFonts w:ascii="Times New Roman" w:hAnsi="Times New Roman" w:cs="Times New Roman"/>
                <w:sz w:val="20"/>
                <w:szCs w:val="20"/>
              </w:rPr>
            </w:pPr>
            <w:r w:rsidRPr="00963669">
              <w:rPr>
                <w:rFonts w:ascii="Times New Roman" w:hAnsi="Times New Roman" w:cs="Times New Roman"/>
                <w:sz w:val="20"/>
                <w:szCs w:val="20"/>
              </w:rPr>
              <w:t>41.7</w:t>
            </w:r>
          </w:p>
        </w:tc>
      </w:tr>
    </w:tbl>
    <w:p w:rsidR="00043020" w:rsidRPr="00963669" w:rsidRDefault="00043020" w:rsidP="00043020">
      <w:pPr>
        <w:rPr>
          <w:i/>
          <w:sz w:val="20"/>
          <w:szCs w:val="20"/>
        </w:rPr>
      </w:pPr>
      <w:r w:rsidRPr="00963669">
        <w:rPr>
          <w:sz w:val="20"/>
          <w:szCs w:val="20"/>
        </w:rPr>
        <w:t>*</w:t>
      </w:r>
      <w:r w:rsidRPr="00963669">
        <w:rPr>
          <w:i/>
          <w:sz w:val="20"/>
          <w:szCs w:val="20"/>
        </w:rPr>
        <w:t>StatisticaldataaregivenforJanuary-September 2013</w:t>
      </w:r>
    </w:p>
    <w:p w:rsidR="00043020" w:rsidRPr="00963669" w:rsidRDefault="00043020" w:rsidP="00043020">
      <w:pPr>
        <w:rPr>
          <w:rFonts w:eastAsia="Calibri"/>
          <w:sz w:val="20"/>
          <w:szCs w:val="20"/>
        </w:rPr>
      </w:pPr>
    </w:p>
    <w:p w:rsidR="00043020" w:rsidRPr="00963669" w:rsidRDefault="00043020" w:rsidP="00043020">
      <w:pPr>
        <w:rPr>
          <w:rFonts w:eastAsia="Calibri"/>
          <w:sz w:val="20"/>
          <w:szCs w:val="20"/>
          <w:lang w:val="en-US"/>
        </w:rPr>
      </w:pPr>
      <w:r w:rsidRPr="00963669">
        <w:rPr>
          <w:rFonts w:eastAsia="Calibri"/>
          <w:sz w:val="20"/>
          <w:szCs w:val="20"/>
          <w:lang w:val="en-US"/>
        </w:rPr>
        <w:t>Table 3.2.2.10.The specialization of the region’s manufacturing industry until 2020</w:t>
      </w:r>
    </w:p>
    <w:tbl>
      <w:tblPr>
        <w:tblStyle w:val="ad"/>
        <w:tblW w:w="9606" w:type="dxa"/>
        <w:tblLook w:val="04A0"/>
      </w:tblPr>
      <w:tblGrid>
        <w:gridCol w:w="2386"/>
        <w:gridCol w:w="3116"/>
        <w:gridCol w:w="4104"/>
      </w:tblGrid>
      <w:tr w:rsidR="00043020" w:rsidRPr="00963669" w:rsidTr="000C5E16">
        <w:tc>
          <w:tcPr>
            <w:tcW w:w="2386"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Specialization</w:t>
            </w:r>
          </w:p>
        </w:tc>
        <w:tc>
          <w:tcPr>
            <w:tcW w:w="3116"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Major enterprises</w:t>
            </w:r>
          </w:p>
        </w:tc>
        <w:tc>
          <w:tcPr>
            <w:tcW w:w="4104" w:type="dxa"/>
          </w:tcPr>
          <w:p w:rsidR="00043020" w:rsidRPr="00963669" w:rsidRDefault="00043020" w:rsidP="000C5E16">
            <w:pPr>
              <w:jc w:val="center"/>
              <w:rPr>
                <w:rFonts w:ascii="Times New Roman" w:hAnsi="Times New Roman" w:cs="Times New Roman"/>
                <w:b/>
                <w:sz w:val="20"/>
                <w:szCs w:val="20"/>
                <w:lang w:val="en-US"/>
              </w:rPr>
            </w:pPr>
            <w:r w:rsidRPr="00963669">
              <w:rPr>
                <w:rFonts w:ascii="Times New Roman" w:hAnsi="Times New Roman" w:cs="Times New Roman"/>
                <w:b/>
                <w:sz w:val="20"/>
                <w:szCs w:val="20"/>
                <w:lang w:val="en-US"/>
              </w:rPr>
              <w:t>Major investment projects planned for 2015-2019</w:t>
            </w: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Manufacture of machinery and equipment for oil refining and oil extracting industries</w:t>
            </w:r>
          </w:p>
        </w:tc>
        <w:tc>
          <w:tcPr>
            <w:tcW w:w="311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“Mazhzavod” Consortium enterprises – the operator of LLP “Zenittechservis”: JSC “Uralsk Plant “Zenit”, JSC “ZKMK”, JSC “Instrument Making Plant “Omega”, JSC “Scientific Research Institute “Gidropribot”, LLP “Uralsk Mechanical Plant”, LLP “KazArmaProm”, LLP “Promventilyatsiya”, etc.</w:t>
            </w:r>
          </w:p>
        </w:tc>
        <w:tc>
          <w:tcPr>
            <w:tcW w:w="4104"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 xml:space="preserve">Production of a new generation of control valves, high-pressure vessels, JSC “West Kazakhstan Engineering Company”; organization of the assembly shop for the recovery of circulating pumps for oil production, manufacture of gas distribution nodes, organization of laboratory metallographic studies of pipes and mechanical testing of metal, KSC “Uralsk Plant “Zenit”; manufacture of wellhead equipment, high-pressure fitting nodes, LLP “Uralsk Mechanical Plant”; binding vent lines and manufacture of </w:t>
            </w:r>
            <w:r w:rsidRPr="00963669">
              <w:rPr>
                <w:rFonts w:ascii="Times New Roman" w:hAnsi="Times New Roman" w:cs="Times New Roman"/>
                <w:sz w:val="20"/>
                <w:szCs w:val="20"/>
                <w:lang w:val="en-US"/>
              </w:rPr>
              <w:lastRenderedPageBreak/>
              <w:t>nodes, units, LLP “Promventilyatsiya”</w:t>
            </w: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lastRenderedPageBreak/>
              <w:t>Electrical equipment</w:t>
            </w:r>
          </w:p>
        </w:tc>
        <w:tc>
          <w:tcPr>
            <w:tcW w:w="311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“Uralsk Transformer Plant”, etc.</w:t>
            </w:r>
          </w:p>
        </w:tc>
        <w:tc>
          <w:tcPr>
            <w:tcW w:w="4104"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 xml:space="preserve">manufacture of power transformes of 6-10 kV, LLP “Uralsk Transformer Plant”; adjacent parts for JSC “KTZ”, JSC “Instrument Making Plant “Omega” </w:t>
            </w: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Production of building materials</w:t>
            </w:r>
          </w:p>
        </w:tc>
        <w:tc>
          <w:tcPr>
            <w:tcW w:w="311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“Steklo Servis”, LLP “Stroykombinat”, farm household “URAL-LES”, LLP “Altimstroidetal”, LLP “SV-plus”, LLP “Bolashak-T”, etc.</w:t>
            </w:r>
          </w:p>
        </w:tc>
        <w:tc>
          <w:tcPr>
            <w:tcW w:w="4104"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Production of cellular concrete, large-block lime-sand brick, JSC “West Kazakhstan Corporation of Building Materials”</w:t>
            </w:r>
          </w:p>
          <w:p w:rsidR="00043020" w:rsidRPr="00963669" w:rsidRDefault="00043020" w:rsidP="000C5E16">
            <w:pPr>
              <w:rPr>
                <w:rFonts w:ascii="Times New Roman" w:hAnsi="Times New Roman" w:cs="Times New Roman"/>
                <w:sz w:val="20"/>
                <w:szCs w:val="20"/>
                <w:lang w:val="en-US"/>
              </w:rPr>
            </w:pP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Food production</w:t>
            </w:r>
          </w:p>
        </w:tc>
        <w:tc>
          <w:tcPr>
            <w:tcW w:w="311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“Zhelayev Bread Factory”, LLP “Svit”, LLP “Kubley”, LLP “Agroproduct”, LLP “Ibrahim”, etc.</w:t>
            </w:r>
          </w:p>
        </w:tc>
        <w:tc>
          <w:tcPr>
            <w:tcW w:w="4104"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construction of a pullet factory in Zelenovsk, Terekty regions; an egg factory; a hog farm; establishment of a factory for advanced milk processing; construction of a lamb meat production complex</w:t>
            </w:r>
          </w:p>
        </w:tc>
      </w:tr>
      <w:tr w:rsidR="00043020" w:rsidRPr="00043020" w:rsidTr="000C5E16">
        <w:tc>
          <w:tcPr>
            <w:tcW w:w="2386" w:type="dxa"/>
          </w:tcPr>
          <w:p w:rsidR="00043020" w:rsidRPr="00A03BEF" w:rsidRDefault="00043020" w:rsidP="000C5E16">
            <w:pPr>
              <w:rPr>
                <w:rFonts w:cs="Times New Roman"/>
                <w:sz w:val="20"/>
                <w:szCs w:val="20"/>
                <w:highlight w:val="green"/>
              </w:rPr>
            </w:pPr>
            <w:r w:rsidRPr="00963669">
              <w:rPr>
                <w:rFonts w:cs="Times New Roman"/>
                <w:sz w:val="20"/>
                <w:szCs w:val="20"/>
              </w:rPr>
              <w:t>Other</w:t>
            </w:r>
          </w:p>
        </w:tc>
        <w:tc>
          <w:tcPr>
            <w:tcW w:w="3116" w:type="dxa"/>
          </w:tcPr>
          <w:p w:rsidR="00043020" w:rsidRPr="00A03BEF" w:rsidRDefault="00043020" w:rsidP="000C5E16">
            <w:pPr>
              <w:rPr>
                <w:rFonts w:cs="Times New Roman"/>
                <w:sz w:val="20"/>
                <w:szCs w:val="20"/>
                <w:highlight w:val="green"/>
              </w:rPr>
            </w:pPr>
          </w:p>
        </w:tc>
        <w:tc>
          <w:tcPr>
            <w:tcW w:w="4104" w:type="dxa"/>
          </w:tcPr>
          <w:p w:rsidR="00043020" w:rsidRPr="00963669" w:rsidRDefault="00043020" w:rsidP="000C5E16">
            <w:pPr>
              <w:rPr>
                <w:rFonts w:ascii="Times New Roman" w:hAnsi="Times New Roman" w:cs="Times New Roman"/>
                <w:sz w:val="20"/>
                <w:szCs w:val="20"/>
                <w:highlight w:val="green"/>
                <w:lang w:val="en-US"/>
              </w:rPr>
            </w:pPr>
            <w:r w:rsidRPr="00963669">
              <w:rPr>
                <w:rFonts w:ascii="Times New Roman" w:hAnsi="Times New Roman" w:cs="Times New Roman"/>
                <w:sz w:val="20"/>
                <w:szCs w:val="20"/>
                <w:lang w:val="en-US"/>
              </w:rPr>
              <w:t xml:space="preserve">production of motor fuel of ecoclass K5, JSC “Condensate” (RON92 petrol, straight-run gas oil cut (incl. </w:t>
            </w:r>
            <w:r w:rsidRPr="00963669">
              <w:rPr>
                <w:rFonts w:ascii="Times New Roman" w:hAnsi="Times New Roman" w:cs="Times New Roman"/>
                <w:sz w:val="20"/>
                <w:szCs w:val="20"/>
                <w:highlight w:val="yellow"/>
              </w:rPr>
              <w:t>ЛВКО</w:t>
            </w:r>
            <w:r w:rsidRPr="00963669">
              <w:rPr>
                <w:rFonts w:ascii="Times New Roman" w:hAnsi="Times New Roman" w:cs="Times New Roman"/>
                <w:sz w:val="20"/>
                <w:szCs w:val="20"/>
                <w:lang w:val="en-US"/>
              </w:rPr>
              <w:t>) vacuum gasoil, vacuum residue (tar), fuel gas, calcium sulphate dehydrate); highly-precise castin for mechanical engineering, JSC “KazArmaProm”; development and implementation of metering orifices and manufacture of rubber products, JSC “Scientific Research Institute “Gidropribor”; ship launching, JSC “Uralsk Plant “Zenit”; expansion and renovation of the production of small boats, JSC “Scientific Research Institute “Gidropribor”; establishment of a service center of gas turbine engineering, JSC “West Kazakhstan Engineering Company”l establishment of a service center, LLP “Zenittechservice”</w:t>
            </w:r>
          </w:p>
        </w:tc>
      </w:tr>
    </w:tbl>
    <w:p w:rsidR="00043020" w:rsidRPr="00043020" w:rsidRDefault="00043020" w:rsidP="00043020">
      <w:pPr>
        <w:tabs>
          <w:tab w:val="left" w:pos="993"/>
        </w:tabs>
        <w:ind w:firstLine="709"/>
        <w:jc w:val="both"/>
        <w:rPr>
          <w:szCs w:val="28"/>
          <w:highlight w:val="green"/>
          <w:lang w:val="en-US"/>
        </w:rPr>
      </w:pPr>
    </w:p>
    <w:p w:rsidR="00043020" w:rsidRPr="00963669" w:rsidRDefault="00043020" w:rsidP="00043020">
      <w:pPr>
        <w:tabs>
          <w:tab w:val="left" w:pos="993"/>
        </w:tabs>
        <w:ind w:firstLine="709"/>
        <w:jc w:val="both"/>
        <w:rPr>
          <w:b/>
          <w:sz w:val="28"/>
          <w:szCs w:val="28"/>
          <w:lang w:val="kk-KZ"/>
        </w:rPr>
      </w:pPr>
      <w:r w:rsidRPr="00963669">
        <w:rPr>
          <w:b/>
          <w:sz w:val="28"/>
          <w:szCs w:val="28"/>
          <w:lang w:val="en-US"/>
        </w:rPr>
        <w:t>ExistingSEZ</w:t>
      </w:r>
      <w:r w:rsidRPr="00963669">
        <w:rPr>
          <w:b/>
          <w:sz w:val="28"/>
          <w:szCs w:val="28"/>
          <w:lang w:val="kk-KZ"/>
        </w:rPr>
        <w:t>:</w:t>
      </w:r>
      <w:r w:rsidRPr="00963669">
        <w:rPr>
          <w:i/>
          <w:sz w:val="28"/>
          <w:szCs w:val="28"/>
          <w:lang w:val="en-US"/>
        </w:rPr>
        <w:t>none</w:t>
      </w:r>
      <w:r w:rsidRPr="00963669">
        <w:rPr>
          <w:i/>
          <w:sz w:val="28"/>
          <w:szCs w:val="28"/>
          <w:lang w:val="kk-KZ"/>
        </w:rPr>
        <w:t>.</w:t>
      </w:r>
    </w:p>
    <w:p w:rsidR="00043020" w:rsidRPr="00963669" w:rsidRDefault="00043020" w:rsidP="00043020">
      <w:pPr>
        <w:tabs>
          <w:tab w:val="left" w:pos="993"/>
        </w:tabs>
        <w:ind w:firstLine="709"/>
        <w:jc w:val="both"/>
        <w:rPr>
          <w:b/>
          <w:sz w:val="28"/>
          <w:szCs w:val="28"/>
          <w:lang w:val="kk-KZ"/>
        </w:rPr>
      </w:pPr>
    </w:p>
    <w:p w:rsidR="00043020" w:rsidRPr="00963669" w:rsidRDefault="00043020" w:rsidP="00043020">
      <w:pPr>
        <w:tabs>
          <w:tab w:val="left" w:pos="993"/>
        </w:tabs>
        <w:ind w:firstLine="709"/>
        <w:jc w:val="both"/>
        <w:rPr>
          <w:b/>
          <w:sz w:val="28"/>
          <w:szCs w:val="28"/>
          <w:lang w:val="kk-KZ"/>
        </w:rPr>
      </w:pPr>
      <w:r w:rsidRPr="00963669">
        <w:rPr>
          <w:b/>
          <w:sz w:val="28"/>
          <w:szCs w:val="28"/>
          <w:lang w:val="en-US"/>
        </w:rPr>
        <w:t>ExistingIZ</w:t>
      </w:r>
      <w:r w:rsidRPr="00963669">
        <w:rPr>
          <w:b/>
          <w:sz w:val="28"/>
          <w:szCs w:val="28"/>
          <w:lang w:val="kk-KZ"/>
        </w:rPr>
        <w:t xml:space="preserve">: </w:t>
      </w:r>
      <w:r w:rsidRPr="00963669">
        <w:rPr>
          <w:i/>
          <w:sz w:val="28"/>
          <w:szCs w:val="28"/>
          <w:lang w:val="en-US"/>
        </w:rPr>
        <w:t>none</w:t>
      </w:r>
      <w:r w:rsidRPr="00963669">
        <w:rPr>
          <w:i/>
          <w:sz w:val="28"/>
          <w:szCs w:val="28"/>
          <w:lang w:val="kk-KZ"/>
        </w:rPr>
        <w:t>.</w:t>
      </w:r>
    </w:p>
    <w:p w:rsidR="00043020" w:rsidRPr="00963669" w:rsidRDefault="00043020" w:rsidP="00043020">
      <w:pPr>
        <w:tabs>
          <w:tab w:val="left" w:pos="993"/>
        </w:tabs>
        <w:ind w:firstLine="709"/>
        <w:jc w:val="both"/>
        <w:rPr>
          <w:b/>
          <w:sz w:val="28"/>
          <w:szCs w:val="28"/>
          <w:lang w:val="en-US"/>
        </w:rPr>
      </w:pPr>
    </w:p>
    <w:p w:rsidR="00043020" w:rsidRPr="00963669" w:rsidRDefault="00043020" w:rsidP="00043020">
      <w:pPr>
        <w:ind w:firstLine="709"/>
        <w:jc w:val="both"/>
        <w:rPr>
          <w:b/>
          <w:sz w:val="28"/>
          <w:szCs w:val="28"/>
          <w:u w:val="single"/>
          <w:lang w:val="en-US"/>
        </w:rPr>
      </w:pPr>
      <w:r w:rsidRPr="00963669">
        <w:rPr>
          <w:b/>
          <w:sz w:val="28"/>
          <w:szCs w:val="28"/>
          <w:u w:val="single"/>
          <w:lang w:val="en-US"/>
        </w:rPr>
        <w:t>Zhambyl region</w:t>
      </w:r>
    </w:p>
    <w:p w:rsidR="00043020" w:rsidRPr="00963669" w:rsidRDefault="00043020" w:rsidP="00043020">
      <w:pPr>
        <w:ind w:firstLine="709"/>
        <w:jc w:val="both"/>
        <w:rPr>
          <w:sz w:val="28"/>
          <w:szCs w:val="28"/>
          <w:lang w:val="en-US"/>
        </w:rPr>
      </w:pPr>
      <w:r w:rsidRPr="00963669">
        <w:rPr>
          <w:sz w:val="28"/>
          <w:szCs w:val="28"/>
          <w:lang w:val="en-US"/>
        </w:rPr>
        <w:t>The share of the region in the structure of the country’s manufacturing industry is below average,its growth rate for the last five years isamong top three reiongs with the lowest rates.</w:t>
      </w:r>
    </w:p>
    <w:p w:rsidR="00043020" w:rsidRPr="00963669" w:rsidRDefault="00043020" w:rsidP="00043020">
      <w:pPr>
        <w:ind w:firstLine="709"/>
        <w:jc w:val="both"/>
        <w:rPr>
          <w:sz w:val="28"/>
          <w:szCs w:val="28"/>
          <w:lang w:val="en-US"/>
        </w:rPr>
      </w:pPr>
      <w:r w:rsidRPr="00963669">
        <w:rPr>
          <w:sz w:val="28"/>
          <w:szCs w:val="28"/>
          <w:lang w:val="en-US"/>
        </w:rPr>
        <w:t>The share of the manufacturing industry in the structure of GRP and in the industrial structure is significant (above national average) (Table</w:t>
      </w:r>
      <w:r w:rsidRPr="00963669">
        <w:rPr>
          <w:rFonts w:eastAsia="Calibri"/>
          <w:sz w:val="28"/>
          <w:szCs w:val="28"/>
          <w:lang w:val="en-US"/>
        </w:rPr>
        <w:t>3.2.2.11.)</w:t>
      </w:r>
      <w:r w:rsidRPr="00963669">
        <w:rPr>
          <w:sz w:val="28"/>
          <w:szCs w:val="28"/>
          <w:lang w:val="en-US"/>
        </w:rPr>
        <w:t xml:space="preserve">.  </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3.2.2.11.Key indicators for the region’s manufacturing industry</w:t>
      </w:r>
    </w:p>
    <w:tbl>
      <w:tblPr>
        <w:tblStyle w:val="ad"/>
        <w:tblW w:w="0" w:type="auto"/>
        <w:tblLook w:val="04A0"/>
      </w:tblPr>
      <w:tblGrid>
        <w:gridCol w:w="8613"/>
        <w:gridCol w:w="958"/>
      </w:tblGrid>
      <w:tr w:rsidR="00043020" w:rsidRPr="00963669" w:rsidTr="000C5E16">
        <w:tc>
          <w:tcPr>
            <w:tcW w:w="8613"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Indicator</w:t>
            </w:r>
          </w:p>
        </w:tc>
        <w:tc>
          <w:tcPr>
            <w:tcW w:w="958" w:type="dxa"/>
          </w:tcPr>
          <w:p w:rsidR="00043020" w:rsidRPr="00963669" w:rsidRDefault="00043020" w:rsidP="000C5E16">
            <w:pPr>
              <w:jc w:val="right"/>
              <w:rPr>
                <w:rFonts w:ascii="Times New Roman" w:hAnsi="Times New Roman" w:cs="Times New Roman"/>
                <w:b/>
                <w:sz w:val="20"/>
                <w:szCs w:val="20"/>
              </w:rPr>
            </w:pPr>
            <w:r w:rsidRPr="00963669">
              <w:rPr>
                <w:rFonts w:ascii="Times New Roman" w:hAnsi="Times New Roman" w:cs="Times New Roman"/>
                <w:b/>
                <w:sz w:val="20"/>
                <w:szCs w:val="20"/>
              </w:rPr>
              <w:t xml:space="preserve">2013 </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region’s share in the manufacturing industry of Kazakhstan,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3.1</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structure of the region’s GRP,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13.1*</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region’s industry,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75.4</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growth rates of the region’s manufacturing industry in 2013/2008,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14.8</w:t>
            </w:r>
          </w:p>
        </w:tc>
      </w:tr>
    </w:tbl>
    <w:p w:rsidR="00043020" w:rsidRPr="00963669" w:rsidRDefault="00043020" w:rsidP="00043020">
      <w:pPr>
        <w:rPr>
          <w:i/>
          <w:sz w:val="20"/>
          <w:szCs w:val="20"/>
        </w:rPr>
      </w:pPr>
      <w:r w:rsidRPr="00963669">
        <w:rPr>
          <w:sz w:val="20"/>
          <w:szCs w:val="20"/>
        </w:rPr>
        <w:t>*</w:t>
      </w:r>
      <w:r w:rsidRPr="00963669">
        <w:rPr>
          <w:i/>
          <w:sz w:val="20"/>
          <w:szCs w:val="20"/>
        </w:rPr>
        <w:t>StatisticaldataaregivenforJanuary-September 2013</w:t>
      </w:r>
    </w:p>
    <w:p w:rsidR="00043020" w:rsidRPr="00963669" w:rsidRDefault="00043020" w:rsidP="00043020">
      <w:pPr>
        <w:rPr>
          <w:i/>
          <w:sz w:val="20"/>
          <w:szCs w:val="20"/>
        </w:rPr>
      </w:pPr>
    </w:p>
    <w:p w:rsidR="00043020" w:rsidRPr="00963669" w:rsidRDefault="00043020" w:rsidP="00043020">
      <w:pPr>
        <w:rPr>
          <w:rFonts w:eastAsia="Calibri"/>
          <w:sz w:val="20"/>
          <w:szCs w:val="20"/>
          <w:lang w:val="en-US"/>
        </w:rPr>
      </w:pPr>
      <w:r w:rsidRPr="00963669">
        <w:rPr>
          <w:rFonts w:eastAsia="Calibri"/>
          <w:sz w:val="20"/>
          <w:szCs w:val="20"/>
          <w:lang w:val="en-US"/>
        </w:rPr>
        <w:lastRenderedPageBreak/>
        <w:t>Table 3.2.2.12.The specialization of the region’s manufacturing industry until 2020</w:t>
      </w:r>
    </w:p>
    <w:tbl>
      <w:tblPr>
        <w:tblStyle w:val="ad"/>
        <w:tblW w:w="9606" w:type="dxa"/>
        <w:tblLook w:val="04A0"/>
      </w:tblPr>
      <w:tblGrid>
        <w:gridCol w:w="2376"/>
        <w:gridCol w:w="3119"/>
        <w:gridCol w:w="4111"/>
      </w:tblGrid>
      <w:tr w:rsidR="00043020" w:rsidRPr="00963669" w:rsidTr="000C5E16">
        <w:tc>
          <w:tcPr>
            <w:tcW w:w="2376"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Specialization</w:t>
            </w:r>
          </w:p>
        </w:tc>
        <w:tc>
          <w:tcPr>
            <w:tcW w:w="3119"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Major enterprises</w:t>
            </w:r>
          </w:p>
        </w:tc>
        <w:tc>
          <w:tcPr>
            <w:tcW w:w="4111" w:type="dxa"/>
          </w:tcPr>
          <w:p w:rsidR="00043020" w:rsidRPr="00963669" w:rsidRDefault="00043020" w:rsidP="000C5E16">
            <w:pPr>
              <w:jc w:val="center"/>
              <w:rPr>
                <w:rFonts w:ascii="Times New Roman" w:hAnsi="Times New Roman" w:cs="Times New Roman"/>
                <w:b/>
                <w:sz w:val="20"/>
                <w:szCs w:val="20"/>
                <w:lang w:val="en-US"/>
              </w:rPr>
            </w:pPr>
            <w:r w:rsidRPr="00963669">
              <w:rPr>
                <w:rFonts w:ascii="Times New Roman" w:hAnsi="Times New Roman" w:cs="Times New Roman"/>
                <w:b/>
                <w:sz w:val="20"/>
                <w:szCs w:val="20"/>
                <w:lang w:val="en-US"/>
              </w:rPr>
              <w:t>Major investment projects planned for 2015-2019</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Production of chemicals for the industry</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“Kazphosphate”, LLP “TalasInvestCompany”, SEZ “Chemical Park Taraz”</w:t>
            </w:r>
          </w:p>
        </w:tc>
        <w:tc>
          <w:tcPr>
            <w:tcW w:w="4111" w:type="dxa"/>
          </w:tcPr>
          <w:p w:rsidR="00043020" w:rsidRPr="00963669" w:rsidRDefault="00043020" w:rsidP="000C5E16">
            <w:pPr>
              <w:jc w:val="center"/>
              <w:rPr>
                <w:rFonts w:ascii="Times New Roman" w:hAnsi="Times New Roman" w:cs="Times New Roman"/>
                <w:sz w:val="20"/>
                <w:szCs w:val="20"/>
                <w:lang w:val="en-US"/>
              </w:rPr>
            </w:pPr>
          </w:p>
          <w:p w:rsidR="00043020" w:rsidRPr="00963669" w:rsidRDefault="00043020" w:rsidP="000C5E16">
            <w:pPr>
              <w:jc w:val="center"/>
              <w:rPr>
                <w:rFonts w:ascii="Times New Roman" w:hAnsi="Times New Roman" w:cs="Times New Roman"/>
                <w:sz w:val="20"/>
                <w:szCs w:val="20"/>
              </w:rPr>
            </w:pPr>
            <w:r w:rsidRPr="00963669">
              <w:rPr>
                <w:rFonts w:ascii="Times New Roman" w:hAnsi="Times New Roman" w:cs="Times New Roman"/>
                <w:sz w:val="20"/>
                <w:szCs w:val="20"/>
              </w:rPr>
              <w:t>-</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Agricultural chemistry</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“Kazphosphate”, LLP “EuroChem Fertilizers”, SEZ “Chemical Park Taraz”</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bCs/>
                <w:sz w:val="20"/>
                <w:szCs w:val="20"/>
                <w:lang w:val="en-US"/>
              </w:rPr>
              <w:t xml:space="preserve">production of complex mineral fertilizers, ammophos, LLP “Kazphosphate”; glyphosate, LLP “United Chemical Company”; mineral fertilizers, LLP “EuroChem Fertilizers” </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Production of building materials</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“Zhambylgips”, LLP “BinomStroyDetal”, LLP “AlinaHolding”, LLP “ACIG”, LLP “Gypsum Plant”, etc.</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construction of a complex for producing dry building mixes, finely ground filling materials and gypsum, LLP “AlinaHolding”</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Food production</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“Lugovskoy stud farm”, LLP “Kulikovsky Dairy Product”, LLP “Ta-Mak”, JSC “Merken Sugar Factory”, LLP “Kaz-Ir-Argo”, etc.</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modernization of a fish processing plant, LLP “Myn-Aral Company”</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Manufacture of leather and related products</w:t>
            </w:r>
          </w:p>
        </w:tc>
        <w:tc>
          <w:tcPr>
            <w:tcW w:w="3119"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LLP “TarazKozhObuv”, etc.</w:t>
            </w:r>
          </w:p>
        </w:tc>
        <w:tc>
          <w:tcPr>
            <w:tcW w:w="4111" w:type="dxa"/>
          </w:tcPr>
          <w:p w:rsidR="00043020" w:rsidRPr="00963669" w:rsidRDefault="00043020" w:rsidP="000C5E16">
            <w:pPr>
              <w:rPr>
                <w:rFonts w:ascii="Times New Roman" w:hAnsi="Times New Roman" w:cs="Times New Roman"/>
                <w:sz w:val="20"/>
                <w:szCs w:val="20"/>
              </w:rPr>
            </w:pP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Other</w:t>
            </w:r>
          </w:p>
        </w:tc>
        <w:tc>
          <w:tcPr>
            <w:tcW w:w="3119" w:type="dxa"/>
          </w:tcPr>
          <w:p w:rsidR="00043020" w:rsidRPr="00963669" w:rsidRDefault="00043020" w:rsidP="000C5E16">
            <w:pPr>
              <w:rPr>
                <w:rFonts w:ascii="Times New Roman" w:hAnsi="Times New Roman" w:cs="Times New Roman"/>
                <w:sz w:val="20"/>
                <w:szCs w:val="20"/>
              </w:rPr>
            </w:pP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expansion of ferroalloy production and its raw material base, LLP “Taraz Metallurgizal Plant”</w:t>
            </w:r>
          </w:p>
        </w:tc>
      </w:tr>
    </w:tbl>
    <w:p w:rsidR="00043020" w:rsidRPr="00963669" w:rsidRDefault="00043020" w:rsidP="00043020">
      <w:pPr>
        <w:tabs>
          <w:tab w:val="left" w:pos="993"/>
        </w:tabs>
        <w:ind w:firstLine="709"/>
        <w:jc w:val="both"/>
        <w:rPr>
          <w:sz w:val="20"/>
          <w:szCs w:val="20"/>
          <w:lang w:val="en-US"/>
        </w:rPr>
      </w:pPr>
    </w:p>
    <w:p w:rsidR="00043020" w:rsidRPr="00963669" w:rsidRDefault="00043020" w:rsidP="00043020">
      <w:pPr>
        <w:tabs>
          <w:tab w:val="left" w:pos="993"/>
        </w:tabs>
        <w:ind w:firstLine="709"/>
        <w:jc w:val="both"/>
        <w:rPr>
          <w:sz w:val="28"/>
          <w:szCs w:val="28"/>
          <w:lang w:val="kk-KZ"/>
        </w:rPr>
      </w:pPr>
      <w:r w:rsidRPr="00963669">
        <w:rPr>
          <w:b/>
          <w:sz w:val="28"/>
          <w:szCs w:val="28"/>
          <w:lang w:val="en-US"/>
        </w:rPr>
        <w:t>ExistingSEZ</w:t>
      </w:r>
      <w:r w:rsidRPr="00963669">
        <w:rPr>
          <w:b/>
          <w:sz w:val="28"/>
          <w:szCs w:val="28"/>
          <w:lang w:val="kk-KZ"/>
        </w:rPr>
        <w:t xml:space="preserve">: </w:t>
      </w:r>
      <w:r w:rsidRPr="00963669">
        <w:rPr>
          <w:sz w:val="28"/>
          <w:szCs w:val="28"/>
          <w:lang w:val="en-US"/>
        </w:rPr>
        <w:t>SEZ “Chemical Park Taraz”</w:t>
      </w:r>
      <w:r w:rsidRPr="00963669">
        <w:rPr>
          <w:sz w:val="28"/>
          <w:szCs w:val="28"/>
          <w:lang w:val="kk-KZ"/>
        </w:rPr>
        <w:t>.</w:t>
      </w:r>
    </w:p>
    <w:p w:rsidR="00043020" w:rsidRPr="00963669" w:rsidRDefault="00043020" w:rsidP="00043020">
      <w:pPr>
        <w:tabs>
          <w:tab w:val="left" w:pos="993"/>
        </w:tabs>
        <w:ind w:firstLine="709"/>
        <w:jc w:val="both"/>
        <w:rPr>
          <w:b/>
          <w:sz w:val="28"/>
          <w:szCs w:val="28"/>
          <w:lang w:val="kk-KZ"/>
        </w:rPr>
      </w:pPr>
    </w:p>
    <w:p w:rsidR="00043020" w:rsidRPr="00963669" w:rsidRDefault="00043020" w:rsidP="00043020">
      <w:pPr>
        <w:tabs>
          <w:tab w:val="left" w:pos="993"/>
        </w:tabs>
        <w:ind w:firstLine="709"/>
        <w:jc w:val="both"/>
        <w:rPr>
          <w:b/>
          <w:sz w:val="28"/>
          <w:szCs w:val="28"/>
          <w:lang w:val="kk-KZ"/>
        </w:rPr>
      </w:pPr>
      <w:r w:rsidRPr="00963669">
        <w:rPr>
          <w:b/>
          <w:sz w:val="28"/>
          <w:szCs w:val="28"/>
          <w:lang w:val="en-US"/>
        </w:rPr>
        <w:t>Existing IZ</w:t>
      </w:r>
      <w:r w:rsidRPr="00963669">
        <w:rPr>
          <w:b/>
          <w:sz w:val="28"/>
          <w:szCs w:val="28"/>
          <w:lang w:val="kk-KZ"/>
        </w:rPr>
        <w:t xml:space="preserve">: </w:t>
      </w:r>
      <w:r w:rsidRPr="00963669">
        <w:rPr>
          <w:i/>
          <w:sz w:val="28"/>
          <w:szCs w:val="28"/>
          <w:lang w:val="en-US"/>
        </w:rPr>
        <w:t>none</w:t>
      </w:r>
      <w:r w:rsidRPr="00963669">
        <w:rPr>
          <w:i/>
          <w:sz w:val="28"/>
          <w:szCs w:val="28"/>
          <w:lang w:val="kk-KZ"/>
        </w:rPr>
        <w:t>.</w:t>
      </w:r>
    </w:p>
    <w:p w:rsidR="00043020" w:rsidRPr="00963669" w:rsidRDefault="00043020" w:rsidP="00043020">
      <w:pPr>
        <w:tabs>
          <w:tab w:val="left" w:pos="993"/>
        </w:tabs>
        <w:ind w:firstLine="709"/>
        <w:jc w:val="both"/>
        <w:rPr>
          <w:sz w:val="28"/>
          <w:szCs w:val="28"/>
          <w:lang w:val="en-US"/>
        </w:rPr>
      </w:pPr>
    </w:p>
    <w:p w:rsidR="00043020" w:rsidRPr="00963669" w:rsidRDefault="00043020" w:rsidP="00043020">
      <w:pPr>
        <w:ind w:firstLine="709"/>
        <w:jc w:val="both"/>
        <w:rPr>
          <w:b/>
          <w:sz w:val="28"/>
          <w:szCs w:val="28"/>
          <w:u w:val="single"/>
          <w:lang w:val="en-US"/>
        </w:rPr>
      </w:pPr>
      <w:r w:rsidRPr="00963669">
        <w:rPr>
          <w:b/>
          <w:sz w:val="28"/>
          <w:szCs w:val="28"/>
          <w:u w:val="single"/>
          <w:lang w:val="en-US"/>
        </w:rPr>
        <w:t>Karaganda region</w:t>
      </w:r>
    </w:p>
    <w:p w:rsidR="00043020" w:rsidRPr="00963669" w:rsidRDefault="00043020" w:rsidP="00043020">
      <w:pPr>
        <w:ind w:firstLine="709"/>
        <w:jc w:val="both"/>
        <w:rPr>
          <w:sz w:val="28"/>
          <w:szCs w:val="28"/>
          <w:lang w:val="en-US"/>
        </w:rPr>
      </w:pPr>
      <w:r w:rsidRPr="00963669">
        <w:rPr>
          <w:sz w:val="28"/>
          <w:szCs w:val="28"/>
          <w:lang w:val="en-US"/>
        </w:rPr>
        <w:t>The region is the leader according to its share in the structure of the country’s manufacturing industry, however, its growth rates for the last five years are low.</w:t>
      </w:r>
    </w:p>
    <w:p w:rsidR="00043020" w:rsidRPr="00963669" w:rsidRDefault="00043020" w:rsidP="00043020">
      <w:pPr>
        <w:ind w:firstLine="709"/>
        <w:jc w:val="both"/>
        <w:rPr>
          <w:sz w:val="28"/>
          <w:szCs w:val="28"/>
          <w:lang w:val="en-US"/>
        </w:rPr>
      </w:pPr>
      <w:r w:rsidRPr="00963669">
        <w:rPr>
          <w:sz w:val="28"/>
          <w:szCs w:val="28"/>
          <w:lang w:val="en-US"/>
        </w:rPr>
        <w:t>The share of the manufacturing industry:</w:t>
      </w:r>
    </w:p>
    <w:p w:rsidR="00043020" w:rsidRPr="00963669" w:rsidRDefault="00043020" w:rsidP="00043020">
      <w:pPr>
        <w:ind w:firstLine="709"/>
        <w:jc w:val="both"/>
        <w:rPr>
          <w:sz w:val="28"/>
          <w:szCs w:val="28"/>
          <w:lang w:val="en-US"/>
        </w:rPr>
      </w:pPr>
      <w:r w:rsidRPr="00963669">
        <w:rPr>
          <w:sz w:val="28"/>
          <w:szCs w:val="28"/>
          <w:lang w:val="en-US"/>
        </w:rPr>
        <w:t xml:space="preserve">in the structure of GRP - significant (ranked 1st), </w:t>
      </w:r>
    </w:p>
    <w:p w:rsidR="00043020" w:rsidRPr="00963669" w:rsidRDefault="00043020" w:rsidP="00043020">
      <w:pPr>
        <w:ind w:firstLine="709"/>
        <w:jc w:val="both"/>
        <w:rPr>
          <w:sz w:val="28"/>
          <w:szCs w:val="28"/>
          <w:lang w:val="en-US"/>
        </w:rPr>
      </w:pPr>
      <w:r w:rsidRPr="00963669">
        <w:rPr>
          <w:sz w:val="28"/>
          <w:szCs w:val="28"/>
          <w:lang w:val="en-US"/>
        </w:rPr>
        <w:t>in the region’s industrial structure –significant (above national average) (Table</w:t>
      </w:r>
      <w:r w:rsidRPr="00963669">
        <w:rPr>
          <w:rFonts w:eastAsia="Calibri"/>
          <w:sz w:val="28"/>
          <w:szCs w:val="28"/>
          <w:lang w:val="en-US"/>
        </w:rPr>
        <w:t>3.2.2.13.)</w:t>
      </w:r>
      <w:r w:rsidRPr="00963669">
        <w:rPr>
          <w:sz w:val="28"/>
          <w:szCs w:val="28"/>
          <w:lang w:val="en-US"/>
        </w:rPr>
        <w:t xml:space="preserve">.  </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3.2.2.13.Key indicators for the region’s manufacturing industry</w:t>
      </w:r>
    </w:p>
    <w:tbl>
      <w:tblPr>
        <w:tblStyle w:val="ad"/>
        <w:tblW w:w="9747" w:type="dxa"/>
        <w:tblLook w:val="04A0"/>
      </w:tblPr>
      <w:tblGrid>
        <w:gridCol w:w="8613"/>
        <w:gridCol w:w="1134"/>
      </w:tblGrid>
      <w:tr w:rsidR="00043020" w:rsidRPr="00963669" w:rsidTr="000C5E16">
        <w:tc>
          <w:tcPr>
            <w:tcW w:w="8613"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Indicator</w:t>
            </w:r>
          </w:p>
        </w:tc>
        <w:tc>
          <w:tcPr>
            <w:tcW w:w="1134" w:type="dxa"/>
          </w:tcPr>
          <w:p w:rsidR="00043020" w:rsidRPr="00963669" w:rsidRDefault="00043020" w:rsidP="000C5E16">
            <w:pPr>
              <w:jc w:val="right"/>
              <w:rPr>
                <w:rFonts w:ascii="Times New Roman" w:hAnsi="Times New Roman" w:cs="Times New Roman"/>
                <w:b/>
                <w:sz w:val="20"/>
                <w:szCs w:val="20"/>
              </w:rPr>
            </w:pPr>
            <w:r w:rsidRPr="00963669">
              <w:rPr>
                <w:rFonts w:ascii="Times New Roman" w:hAnsi="Times New Roman" w:cs="Times New Roman"/>
                <w:b/>
                <w:sz w:val="20"/>
                <w:szCs w:val="20"/>
              </w:rPr>
              <w:t xml:space="preserve">2013 </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region’s share in the manufacturing industry of Kazakhstan, %</w:t>
            </w:r>
          </w:p>
        </w:tc>
        <w:tc>
          <w:tcPr>
            <w:tcW w:w="1134"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16.3</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structure of the region’s GRP, %</w:t>
            </w:r>
          </w:p>
        </w:tc>
        <w:tc>
          <w:tcPr>
            <w:tcW w:w="1134"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30.1*</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region’s industry, %</w:t>
            </w:r>
          </w:p>
        </w:tc>
        <w:tc>
          <w:tcPr>
            <w:tcW w:w="1134"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68.6</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growth rates of the region’s manufacturing industry in 2013/2008, %</w:t>
            </w:r>
          </w:p>
        </w:tc>
        <w:tc>
          <w:tcPr>
            <w:tcW w:w="1134"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-10</w:t>
            </w:r>
          </w:p>
        </w:tc>
      </w:tr>
    </w:tbl>
    <w:p w:rsidR="00043020" w:rsidRPr="00963669" w:rsidRDefault="00043020" w:rsidP="00043020">
      <w:pPr>
        <w:rPr>
          <w:i/>
          <w:sz w:val="20"/>
          <w:szCs w:val="20"/>
        </w:rPr>
      </w:pPr>
      <w:r w:rsidRPr="00963669">
        <w:rPr>
          <w:sz w:val="20"/>
          <w:szCs w:val="20"/>
        </w:rPr>
        <w:t>*</w:t>
      </w:r>
      <w:r w:rsidRPr="00963669">
        <w:rPr>
          <w:i/>
          <w:sz w:val="20"/>
          <w:szCs w:val="20"/>
        </w:rPr>
        <w:t>StatisticaldataaregivenforJanuary-September 2013</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3.2.2.14.The specialization of the region’s manufacturing industry until 2020</w:t>
      </w:r>
    </w:p>
    <w:tbl>
      <w:tblPr>
        <w:tblStyle w:val="ad"/>
        <w:tblW w:w="9747" w:type="dxa"/>
        <w:tblLook w:val="04A0"/>
      </w:tblPr>
      <w:tblGrid>
        <w:gridCol w:w="2827"/>
        <w:gridCol w:w="3248"/>
        <w:gridCol w:w="3672"/>
      </w:tblGrid>
      <w:tr w:rsidR="00043020" w:rsidRPr="00963669" w:rsidTr="000C5E16">
        <w:tc>
          <w:tcPr>
            <w:tcW w:w="2367"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Specialization</w:t>
            </w:r>
          </w:p>
        </w:tc>
        <w:tc>
          <w:tcPr>
            <w:tcW w:w="3255"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Major enterprises</w:t>
            </w:r>
          </w:p>
        </w:tc>
        <w:tc>
          <w:tcPr>
            <w:tcW w:w="4125" w:type="dxa"/>
          </w:tcPr>
          <w:p w:rsidR="00043020" w:rsidRPr="00963669" w:rsidRDefault="00043020" w:rsidP="000C5E16">
            <w:pPr>
              <w:jc w:val="center"/>
              <w:rPr>
                <w:rFonts w:ascii="Times New Roman" w:hAnsi="Times New Roman" w:cs="Times New Roman"/>
                <w:b/>
                <w:sz w:val="20"/>
                <w:szCs w:val="20"/>
                <w:lang w:val="en-US"/>
              </w:rPr>
            </w:pPr>
            <w:r w:rsidRPr="00963669">
              <w:rPr>
                <w:rFonts w:ascii="Times New Roman" w:hAnsi="Times New Roman" w:cs="Times New Roman"/>
                <w:b/>
                <w:sz w:val="20"/>
                <w:szCs w:val="20"/>
                <w:lang w:val="en-US"/>
              </w:rPr>
              <w:t>Major investment projects planned for 2015-2019</w:t>
            </w:r>
          </w:p>
        </w:tc>
      </w:tr>
      <w:tr w:rsidR="00043020" w:rsidRPr="00963669" w:rsidTr="000C5E16">
        <w:tc>
          <w:tcPr>
            <w:tcW w:w="2367"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FerrousmetallurgyEstablishment of a national cluster is planned</w:t>
            </w:r>
          </w:p>
        </w:tc>
        <w:tc>
          <w:tcPr>
            <w:tcW w:w="3255"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“ArselorMittal Temirtau”, LLP “Building Company “STROYKOMLEKT-A”,etc.</w:t>
            </w:r>
          </w:p>
        </w:tc>
        <w:tc>
          <w:tcPr>
            <w:tcW w:w="4125"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 xml:space="preserve">increase in steel production, JSC “ArselorMittal Temirtau”; phase 1 construction of a complex alloy plant, LLP “Karaganda Plant of Complex Alloys”, a plant for producing and processing </w:t>
            </w:r>
            <w:r w:rsidRPr="00963669">
              <w:rPr>
                <w:rFonts w:ascii="Times New Roman" w:hAnsi="Times New Roman" w:cs="Times New Roman"/>
                <w:sz w:val="20"/>
                <w:szCs w:val="20"/>
                <w:lang w:val="en-US"/>
              </w:rPr>
              <w:lastRenderedPageBreak/>
              <w:t xml:space="preserve">polymer-coated steel, LLP “ConstructionSteel”  </w:t>
            </w:r>
          </w:p>
        </w:tc>
      </w:tr>
      <w:tr w:rsidR="00043020" w:rsidRPr="00963669" w:rsidTr="000C5E16">
        <w:tc>
          <w:tcPr>
            <w:tcW w:w="2367"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lastRenderedPageBreak/>
              <w:t>Nonferrous metallurgy</w:t>
            </w:r>
          </w:p>
        </w:tc>
        <w:tc>
          <w:tcPr>
            <w:tcW w:w="3255"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LLP “Kazakhmys Corporation” etc.</w:t>
            </w:r>
          </w:p>
        </w:tc>
        <w:tc>
          <w:tcPr>
            <w:tcW w:w="4125"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 xml:space="preserve">reconstruction of Zhezkasgan Smelter LLP “Kazakhmys Corporation”l construction and operation of a mining and processing complex on the basis of the Koktaszhal field, LLP “Altai-Polymetals”; construction of an industrial complex for processing barite ores, LLP “GlobalChemicalsIndustries”; </w:t>
            </w:r>
          </w:p>
        </w:tc>
      </w:tr>
      <w:tr w:rsidR="00043020" w:rsidRPr="00963669" w:rsidTr="000C5E16">
        <w:tc>
          <w:tcPr>
            <w:tcW w:w="2367"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Production of chemicals for the industry</w:t>
            </w:r>
          </w:p>
        </w:tc>
        <w:tc>
          <w:tcPr>
            <w:tcW w:w="3255"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“Temirtau Electro-Metallurgy Plant”, LLP “Maxam Kazakhstan”, etc.</w:t>
            </w:r>
          </w:p>
        </w:tc>
        <w:tc>
          <w:tcPr>
            <w:tcW w:w="4125"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Construction of a plant for producing modifiers, hydromatic welders, LLP “VMTSintes”</w:t>
            </w:r>
          </w:p>
        </w:tc>
      </w:tr>
      <w:tr w:rsidR="00043020" w:rsidRPr="00963669" w:rsidTr="000C5E16">
        <w:tc>
          <w:tcPr>
            <w:tcW w:w="2367"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Manufacture of machinery and equipment for the mining industry</w:t>
            </w:r>
          </w:p>
        </w:tc>
        <w:tc>
          <w:tcPr>
            <w:tcW w:w="3255"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“KazBelAz”, Karaganda foundry and machine-building plant</w:t>
            </w:r>
          </w:p>
        </w:tc>
        <w:tc>
          <w:tcPr>
            <w:tcW w:w="4125" w:type="dxa"/>
          </w:tcPr>
          <w:p w:rsidR="00043020" w:rsidRPr="00963669" w:rsidRDefault="00043020" w:rsidP="000C5E16">
            <w:pPr>
              <w:rPr>
                <w:rFonts w:ascii="Times New Roman" w:hAnsi="Times New Roman" w:cs="Times New Roman"/>
                <w:sz w:val="20"/>
                <w:szCs w:val="20"/>
                <w:lang w:val="en-US"/>
              </w:rPr>
            </w:pPr>
          </w:p>
        </w:tc>
      </w:tr>
      <w:tr w:rsidR="00043020" w:rsidRPr="00963669" w:rsidTr="000C5E16">
        <w:tc>
          <w:tcPr>
            <w:tcW w:w="2367"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Electrical equipment</w:t>
            </w:r>
          </w:p>
        </w:tc>
        <w:tc>
          <w:tcPr>
            <w:tcW w:w="3255"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“KAZCENTRELECTROPROVOD”, JSC “Karaganda Plant of Electrical Equipment”, etc.</w:t>
            </w:r>
          </w:p>
        </w:tc>
        <w:tc>
          <w:tcPr>
            <w:tcW w:w="4125"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a plant for producing cable and wire products, LLP “SibKazKabel”</w:t>
            </w:r>
          </w:p>
        </w:tc>
      </w:tr>
      <w:tr w:rsidR="00043020" w:rsidRPr="00963669" w:rsidTr="000C5E16">
        <w:tc>
          <w:tcPr>
            <w:tcW w:w="2367"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Production of building materials</w:t>
            </w:r>
          </w:p>
        </w:tc>
        <w:tc>
          <w:tcPr>
            <w:tcW w:w="3255"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“Central Asia”, LLP “Karcement”, LLP “KKK Beton”, etc.</w:t>
            </w:r>
          </w:p>
        </w:tc>
        <w:tc>
          <w:tcPr>
            <w:tcW w:w="4125" w:type="dxa"/>
          </w:tcPr>
          <w:p w:rsidR="00043020" w:rsidRPr="00963669" w:rsidRDefault="00043020" w:rsidP="000C5E16">
            <w:pPr>
              <w:rPr>
                <w:rFonts w:ascii="Times New Roman" w:hAnsi="Times New Roman" w:cs="Times New Roman"/>
                <w:sz w:val="20"/>
                <w:szCs w:val="20"/>
                <w:lang w:val="en-US"/>
              </w:rPr>
            </w:pPr>
          </w:p>
        </w:tc>
      </w:tr>
      <w:tr w:rsidR="00043020" w:rsidRPr="00963669" w:rsidTr="000C5E16">
        <w:tc>
          <w:tcPr>
            <w:tcW w:w="2367"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Food production</w:t>
            </w:r>
          </w:p>
        </w:tc>
        <w:tc>
          <w:tcPr>
            <w:tcW w:w="3255"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“Karaganda Melkombinat”, LLP “Nomad”, etc.</w:t>
            </w:r>
          </w:p>
        </w:tc>
        <w:tc>
          <w:tcPr>
            <w:tcW w:w="4125"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construction of a poultry factor, LLP “Healthy Foods”; reconstruction of a poultry factory for commercial egg production, LLP “Karagandy Kus”</w:t>
            </w:r>
          </w:p>
        </w:tc>
      </w:tr>
      <w:tr w:rsidR="00043020" w:rsidRPr="00963669" w:rsidTr="000C5E16">
        <w:tc>
          <w:tcPr>
            <w:tcW w:w="2367"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Other</w:t>
            </w:r>
          </w:p>
        </w:tc>
        <w:tc>
          <w:tcPr>
            <w:tcW w:w="3255" w:type="dxa"/>
          </w:tcPr>
          <w:p w:rsidR="00043020" w:rsidRPr="00963669" w:rsidRDefault="00043020" w:rsidP="000C5E16">
            <w:pPr>
              <w:rPr>
                <w:rFonts w:ascii="Times New Roman" w:hAnsi="Times New Roman" w:cs="Times New Roman"/>
                <w:sz w:val="20"/>
                <w:szCs w:val="20"/>
              </w:rPr>
            </w:pPr>
          </w:p>
        </w:tc>
        <w:tc>
          <w:tcPr>
            <w:tcW w:w="4125" w:type="dxa"/>
          </w:tcPr>
          <w:p w:rsidR="00043020" w:rsidRPr="00963669" w:rsidRDefault="00043020" w:rsidP="000C5E16">
            <w:pPr>
              <w:tabs>
                <w:tab w:val="left" w:pos="993"/>
              </w:tabs>
              <w:jc w:val="both"/>
              <w:rPr>
                <w:rFonts w:ascii="Times New Roman" w:hAnsi="Times New Roman" w:cs="Times New Roman"/>
                <w:sz w:val="20"/>
                <w:szCs w:val="20"/>
                <w:lang w:val="en-US"/>
              </w:rPr>
            </w:pPr>
            <w:r w:rsidRPr="00963669">
              <w:rPr>
                <w:rFonts w:ascii="Times New Roman" w:hAnsi="Times New Roman" w:cs="Times New Roman"/>
                <w:sz w:val="20"/>
                <w:szCs w:val="20"/>
                <w:lang w:val="en-US"/>
              </w:rPr>
              <w:t>production of brake systems for railway rolling stocks, LLP “JV “RITM KZ”, construction of a plant for producing rail, freight cars, LLP “FTDFahrzeugtechnik”, construction of a plant for producing plastic pipes, LLP “BukharZhyrauPlastic”.</w:t>
            </w:r>
          </w:p>
        </w:tc>
      </w:tr>
    </w:tbl>
    <w:p w:rsidR="00043020" w:rsidRPr="00963669" w:rsidRDefault="00043020" w:rsidP="00043020">
      <w:pPr>
        <w:tabs>
          <w:tab w:val="left" w:pos="993"/>
        </w:tabs>
        <w:ind w:firstLine="709"/>
        <w:jc w:val="both"/>
        <w:rPr>
          <w:b/>
          <w:sz w:val="20"/>
          <w:szCs w:val="20"/>
          <w:lang w:val="en-US"/>
        </w:rPr>
      </w:pPr>
    </w:p>
    <w:p w:rsidR="00043020" w:rsidRPr="00963669" w:rsidRDefault="00043020" w:rsidP="00043020">
      <w:pPr>
        <w:tabs>
          <w:tab w:val="left" w:pos="993"/>
        </w:tabs>
        <w:ind w:firstLine="709"/>
        <w:jc w:val="both"/>
        <w:rPr>
          <w:sz w:val="28"/>
          <w:szCs w:val="28"/>
          <w:lang w:val="kk-KZ"/>
        </w:rPr>
      </w:pPr>
      <w:r w:rsidRPr="00963669">
        <w:rPr>
          <w:b/>
          <w:sz w:val="28"/>
          <w:szCs w:val="28"/>
          <w:lang w:val="en-US"/>
        </w:rPr>
        <w:t>Existing SEZ</w:t>
      </w:r>
      <w:r w:rsidRPr="00963669">
        <w:rPr>
          <w:b/>
          <w:sz w:val="28"/>
          <w:szCs w:val="28"/>
          <w:lang w:val="kk-KZ"/>
        </w:rPr>
        <w:t xml:space="preserve">: </w:t>
      </w:r>
      <w:r w:rsidRPr="00963669">
        <w:rPr>
          <w:sz w:val="28"/>
          <w:szCs w:val="28"/>
          <w:lang w:val="en-US"/>
        </w:rPr>
        <w:t>SEZ “Saryarka”</w:t>
      </w:r>
      <w:r w:rsidRPr="00963669">
        <w:rPr>
          <w:sz w:val="28"/>
          <w:szCs w:val="28"/>
          <w:lang w:val="kk-KZ"/>
        </w:rPr>
        <w:t>.</w:t>
      </w:r>
    </w:p>
    <w:p w:rsidR="00043020" w:rsidRPr="00963669" w:rsidRDefault="00043020" w:rsidP="00043020">
      <w:pPr>
        <w:tabs>
          <w:tab w:val="left" w:pos="993"/>
        </w:tabs>
        <w:ind w:firstLine="709"/>
        <w:jc w:val="both"/>
        <w:rPr>
          <w:b/>
          <w:sz w:val="28"/>
          <w:szCs w:val="28"/>
          <w:lang w:val="kk-KZ"/>
        </w:rPr>
      </w:pPr>
    </w:p>
    <w:p w:rsidR="00043020" w:rsidRPr="00963669" w:rsidRDefault="00043020" w:rsidP="00043020">
      <w:pPr>
        <w:tabs>
          <w:tab w:val="left" w:pos="993"/>
        </w:tabs>
        <w:ind w:firstLine="709"/>
        <w:jc w:val="both"/>
        <w:rPr>
          <w:b/>
          <w:sz w:val="28"/>
          <w:szCs w:val="28"/>
          <w:lang w:val="kk-KZ"/>
        </w:rPr>
      </w:pPr>
      <w:r w:rsidRPr="00963669">
        <w:rPr>
          <w:b/>
          <w:sz w:val="28"/>
          <w:szCs w:val="28"/>
          <w:lang w:val="en-US"/>
        </w:rPr>
        <w:t>Existing IZ</w:t>
      </w:r>
      <w:r w:rsidRPr="00963669">
        <w:rPr>
          <w:b/>
          <w:sz w:val="28"/>
          <w:szCs w:val="28"/>
          <w:lang w:val="kk-KZ"/>
        </w:rPr>
        <w:t xml:space="preserve">: </w:t>
      </w:r>
      <w:r w:rsidRPr="00963669">
        <w:rPr>
          <w:i/>
          <w:sz w:val="28"/>
          <w:szCs w:val="28"/>
          <w:lang w:val="en-US"/>
        </w:rPr>
        <w:t>none</w:t>
      </w:r>
      <w:r w:rsidRPr="00963669">
        <w:rPr>
          <w:i/>
          <w:sz w:val="28"/>
          <w:szCs w:val="28"/>
          <w:lang w:val="kk-KZ"/>
        </w:rPr>
        <w:t>.</w:t>
      </w:r>
    </w:p>
    <w:p w:rsidR="00043020" w:rsidRPr="00963669" w:rsidRDefault="00043020" w:rsidP="00043020">
      <w:pPr>
        <w:tabs>
          <w:tab w:val="left" w:pos="993"/>
        </w:tabs>
        <w:ind w:firstLine="709"/>
        <w:jc w:val="both"/>
        <w:rPr>
          <w:b/>
          <w:sz w:val="28"/>
          <w:szCs w:val="28"/>
          <w:lang w:val="en-US"/>
        </w:rPr>
      </w:pPr>
    </w:p>
    <w:p w:rsidR="00043020" w:rsidRPr="00963669" w:rsidRDefault="00043020" w:rsidP="00043020">
      <w:pPr>
        <w:ind w:firstLine="709"/>
        <w:jc w:val="both"/>
        <w:rPr>
          <w:b/>
          <w:sz w:val="28"/>
          <w:szCs w:val="28"/>
          <w:u w:val="single"/>
          <w:lang w:val="en-US"/>
        </w:rPr>
      </w:pPr>
      <w:r w:rsidRPr="00963669">
        <w:rPr>
          <w:b/>
          <w:sz w:val="28"/>
          <w:szCs w:val="28"/>
          <w:u w:val="single"/>
          <w:lang w:val="en-US"/>
        </w:rPr>
        <w:t>Kostanay region</w:t>
      </w:r>
    </w:p>
    <w:p w:rsidR="00043020" w:rsidRPr="00963669" w:rsidRDefault="00043020" w:rsidP="00043020">
      <w:pPr>
        <w:ind w:firstLine="709"/>
        <w:jc w:val="both"/>
        <w:rPr>
          <w:sz w:val="28"/>
          <w:szCs w:val="28"/>
          <w:lang w:val="en-US"/>
        </w:rPr>
      </w:pPr>
      <w:r w:rsidRPr="00963669">
        <w:rPr>
          <w:sz w:val="28"/>
          <w:szCs w:val="28"/>
          <w:lang w:val="en-US"/>
        </w:rPr>
        <w:t xml:space="preserve">The share of the region in the structure of the country’s manufacturing industry is below average, its growth rate for the last five years isabove national average.  </w:t>
      </w:r>
    </w:p>
    <w:p w:rsidR="00043020" w:rsidRPr="00963669" w:rsidRDefault="00043020" w:rsidP="00043020">
      <w:pPr>
        <w:ind w:firstLine="709"/>
        <w:jc w:val="both"/>
        <w:rPr>
          <w:sz w:val="28"/>
          <w:szCs w:val="28"/>
          <w:lang w:val="en-US"/>
        </w:rPr>
      </w:pPr>
      <w:r w:rsidRPr="00963669">
        <w:rPr>
          <w:sz w:val="28"/>
          <w:szCs w:val="28"/>
          <w:lang w:val="en-US"/>
        </w:rPr>
        <w:t>The share of the manufacturing industry:</w:t>
      </w:r>
    </w:p>
    <w:p w:rsidR="00043020" w:rsidRPr="00963669" w:rsidRDefault="00043020" w:rsidP="00043020">
      <w:pPr>
        <w:ind w:firstLine="709"/>
        <w:jc w:val="both"/>
        <w:rPr>
          <w:sz w:val="28"/>
          <w:szCs w:val="28"/>
          <w:lang w:val="en-US"/>
        </w:rPr>
      </w:pPr>
      <w:r w:rsidRPr="00963669">
        <w:rPr>
          <w:sz w:val="28"/>
          <w:szCs w:val="28"/>
          <w:lang w:val="en-US"/>
        </w:rPr>
        <w:t>in the structure of GRP–not significant (below national average),</w:t>
      </w:r>
    </w:p>
    <w:p w:rsidR="00043020" w:rsidRPr="00963669" w:rsidRDefault="00043020" w:rsidP="00043020">
      <w:pPr>
        <w:ind w:firstLine="709"/>
        <w:jc w:val="both"/>
        <w:rPr>
          <w:sz w:val="28"/>
          <w:szCs w:val="28"/>
          <w:lang w:val="en-US"/>
        </w:rPr>
      </w:pPr>
      <w:r w:rsidRPr="00963669">
        <w:rPr>
          <w:sz w:val="28"/>
          <w:szCs w:val="28"/>
          <w:lang w:val="en-US"/>
        </w:rPr>
        <w:t>in the region’s industrial structure –significant (above national average) (Table</w:t>
      </w:r>
      <w:r w:rsidRPr="00963669">
        <w:rPr>
          <w:rFonts w:eastAsia="Calibri"/>
          <w:sz w:val="28"/>
          <w:szCs w:val="28"/>
          <w:lang w:val="en-US"/>
        </w:rPr>
        <w:t>3.2.2.15.)</w:t>
      </w:r>
      <w:r w:rsidRPr="00963669">
        <w:rPr>
          <w:sz w:val="28"/>
          <w:szCs w:val="28"/>
          <w:lang w:val="en-US"/>
        </w:rPr>
        <w:t xml:space="preserve">.  </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3.2.2.15.Key indicators for the region’s manufacturing industry</w:t>
      </w:r>
    </w:p>
    <w:tbl>
      <w:tblPr>
        <w:tblStyle w:val="ad"/>
        <w:tblW w:w="0" w:type="auto"/>
        <w:tblLook w:val="04A0"/>
      </w:tblPr>
      <w:tblGrid>
        <w:gridCol w:w="8613"/>
        <w:gridCol w:w="958"/>
      </w:tblGrid>
      <w:tr w:rsidR="00043020" w:rsidRPr="00963669" w:rsidTr="000C5E16">
        <w:tc>
          <w:tcPr>
            <w:tcW w:w="8613"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Indictor</w:t>
            </w:r>
          </w:p>
        </w:tc>
        <w:tc>
          <w:tcPr>
            <w:tcW w:w="958" w:type="dxa"/>
          </w:tcPr>
          <w:p w:rsidR="00043020" w:rsidRPr="00963669" w:rsidRDefault="00043020" w:rsidP="000C5E16">
            <w:pPr>
              <w:jc w:val="right"/>
              <w:rPr>
                <w:rFonts w:ascii="Times New Roman" w:hAnsi="Times New Roman" w:cs="Times New Roman"/>
                <w:b/>
                <w:sz w:val="20"/>
                <w:szCs w:val="20"/>
              </w:rPr>
            </w:pPr>
            <w:r w:rsidRPr="00963669">
              <w:rPr>
                <w:rFonts w:ascii="Times New Roman" w:hAnsi="Times New Roman" w:cs="Times New Roman"/>
                <w:b/>
                <w:sz w:val="20"/>
                <w:szCs w:val="20"/>
              </w:rPr>
              <w:t xml:space="preserve">2013 </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region’s share in the manufacturing industry of Kazakhstan,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3.8</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structure of the region’s GRP,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10.4*</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region’s industry,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41.5</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lastRenderedPageBreak/>
              <w:t>The growth rates of the region’s manufacturing industry in 2013/2008,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39.7</w:t>
            </w:r>
          </w:p>
        </w:tc>
      </w:tr>
    </w:tbl>
    <w:p w:rsidR="00043020" w:rsidRPr="00963669" w:rsidRDefault="00043020" w:rsidP="00043020">
      <w:pPr>
        <w:rPr>
          <w:i/>
          <w:sz w:val="20"/>
          <w:szCs w:val="20"/>
        </w:rPr>
      </w:pPr>
      <w:r w:rsidRPr="00963669">
        <w:rPr>
          <w:sz w:val="20"/>
          <w:szCs w:val="20"/>
        </w:rPr>
        <w:t>*</w:t>
      </w:r>
      <w:r w:rsidRPr="00963669">
        <w:rPr>
          <w:i/>
          <w:sz w:val="20"/>
          <w:szCs w:val="20"/>
        </w:rPr>
        <w:t>StatisticaldataaregivenforJanuary-September 2013</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3.2.2.16.The specialization of the region’s manufacturing industry until 2020</w:t>
      </w:r>
    </w:p>
    <w:tbl>
      <w:tblPr>
        <w:tblStyle w:val="ad"/>
        <w:tblW w:w="9606" w:type="dxa"/>
        <w:tblLook w:val="04A0"/>
      </w:tblPr>
      <w:tblGrid>
        <w:gridCol w:w="2376"/>
        <w:gridCol w:w="3119"/>
        <w:gridCol w:w="4111"/>
      </w:tblGrid>
      <w:tr w:rsidR="00043020" w:rsidRPr="00963669" w:rsidTr="000C5E16">
        <w:tc>
          <w:tcPr>
            <w:tcW w:w="2376"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Specialization</w:t>
            </w:r>
          </w:p>
        </w:tc>
        <w:tc>
          <w:tcPr>
            <w:tcW w:w="3119"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Major enterprises</w:t>
            </w:r>
          </w:p>
        </w:tc>
        <w:tc>
          <w:tcPr>
            <w:tcW w:w="4111" w:type="dxa"/>
          </w:tcPr>
          <w:p w:rsidR="00043020" w:rsidRPr="00963669" w:rsidRDefault="00043020" w:rsidP="000C5E16">
            <w:pPr>
              <w:jc w:val="center"/>
              <w:rPr>
                <w:rFonts w:ascii="Times New Roman" w:hAnsi="Times New Roman" w:cs="Times New Roman"/>
                <w:b/>
                <w:sz w:val="20"/>
                <w:szCs w:val="20"/>
                <w:lang w:val="en-US"/>
              </w:rPr>
            </w:pPr>
            <w:r w:rsidRPr="00963669">
              <w:rPr>
                <w:rFonts w:ascii="Times New Roman" w:hAnsi="Times New Roman" w:cs="Times New Roman"/>
                <w:b/>
                <w:sz w:val="20"/>
                <w:szCs w:val="20"/>
                <w:lang w:val="en-US"/>
              </w:rPr>
              <w:t>Major investment projects planned for 2015-2019</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Food production</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eastAsia="Times New Roman" w:hAnsi="Times New Roman" w:cs="Times New Roman"/>
                <w:sz w:val="20"/>
                <w:szCs w:val="20"/>
                <w:lang w:val="en-US"/>
              </w:rPr>
              <w:t>JSC “Bayan Sulu”, JSC “Kostanay Melkombinat”, e tc.</w:t>
            </w:r>
          </w:p>
        </w:tc>
        <w:tc>
          <w:tcPr>
            <w:tcW w:w="4111" w:type="dxa"/>
          </w:tcPr>
          <w:p w:rsidR="00043020" w:rsidRPr="00963669" w:rsidRDefault="00043020" w:rsidP="000C5E16">
            <w:pPr>
              <w:jc w:val="center"/>
              <w:rPr>
                <w:rFonts w:ascii="Times New Roman" w:hAnsi="Times New Roman" w:cs="Times New Roman"/>
                <w:sz w:val="20"/>
                <w:szCs w:val="20"/>
                <w:lang w:val="en-US"/>
              </w:rPr>
            </w:pPr>
          </w:p>
          <w:p w:rsidR="00043020" w:rsidRPr="00963669" w:rsidRDefault="00043020" w:rsidP="000C5E16">
            <w:pPr>
              <w:jc w:val="center"/>
              <w:rPr>
                <w:rFonts w:ascii="Times New Roman" w:hAnsi="Times New Roman" w:cs="Times New Roman"/>
                <w:sz w:val="20"/>
                <w:szCs w:val="20"/>
              </w:rPr>
            </w:pPr>
            <w:r w:rsidRPr="00963669">
              <w:rPr>
                <w:rFonts w:ascii="Times New Roman" w:hAnsi="Times New Roman" w:cs="Times New Roman"/>
                <w:sz w:val="20"/>
                <w:szCs w:val="20"/>
              </w:rPr>
              <w:t>-</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Manufacture of motor vehicles</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eastAsia="Times New Roman" w:hAnsi="Times New Roman" w:cs="Times New Roman"/>
                <w:sz w:val="20"/>
                <w:szCs w:val="20"/>
                <w:lang w:val="en-US"/>
              </w:rPr>
              <w:t>LLP “Saryarka AutoProm”, JSC “Agromash Holding”, etc.</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manufacture of cars by CKD assembly, including welding and painting of car bodies, LLP “Saryarka AutoProm”</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Manufacture of agricultural equipment</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eastAsia="Times New Roman" w:hAnsi="Times New Roman" w:cs="Times New Roman"/>
                <w:sz w:val="20"/>
                <w:szCs w:val="20"/>
                <w:lang w:val="en-US"/>
              </w:rPr>
              <w:t>JSC “Agromash Holding”</w:t>
            </w:r>
            <w:r w:rsidRPr="00963669">
              <w:rPr>
                <w:rFonts w:ascii="Times New Roman" w:hAnsi="Times New Roman" w:cs="Times New Roman"/>
                <w:sz w:val="20"/>
                <w:szCs w:val="20"/>
                <w:lang w:val="en-US"/>
              </w:rPr>
              <w:t>, LLP “Agrotechmash”, LLP “Dormash”</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launch of manufacture of agricultural equipment (balers, mowers, seeders, sowing machines), LLP “KazNIIMESKH”; establishment of a joint venture with the Republican unitary enterprise “Gomselmash” (Belarus) on the basis of JSC “Agromash Holding”</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Ferrous metallurgy</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“SSGPO”, LLP “EurasCaspianStal”, etc.</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eastAsia="Times New Roman" w:hAnsi="Times New Roman" w:cs="Times New Roman"/>
                <w:bCs/>
                <w:sz w:val="20"/>
                <w:szCs w:val="20"/>
                <w:lang w:val="en-US"/>
              </w:rPr>
              <w:t>construction of a plant for producing metalized products, KSC “SSGPO”; production of hoops with various profiles, LLP “TRANSSFERA-JV”, Kostanay mill LLP “EurasCaspianStal”</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Nonferrous metallurgy</w:t>
            </w:r>
          </w:p>
        </w:tc>
        <w:tc>
          <w:tcPr>
            <w:tcW w:w="3119"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JSC “Varvarinskoye”, etc.</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Construction of a plant for the extraction of gold, LLP “METAL-TRADING”; research and industrial extraction and processing of ore with the production of a finished product – dore, LLP “BRENDT”</w:t>
            </w:r>
          </w:p>
        </w:tc>
      </w:tr>
    </w:tbl>
    <w:p w:rsidR="00043020" w:rsidRPr="00963669" w:rsidRDefault="00043020" w:rsidP="00043020">
      <w:pPr>
        <w:pStyle w:val="a7"/>
        <w:tabs>
          <w:tab w:val="left" w:pos="993"/>
        </w:tabs>
        <w:ind w:left="709"/>
        <w:jc w:val="both"/>
        <w:rPr>
          <w:b/>
          <w:sz w:val="20"/>
          <w:szCs w:val="20"/>
          <w:lang w:val="en-US"/>
        </w:rPr>
      </w:pPr>
    </w:p>
    <w:p w:rsidR="00043020" w:rsidRPr="00963669" w:rsidRDefault="00043020" w:rsidP="00043020">
      <w:pPr>
        <w:tabs>
          <w:tab w:val="left" w:pos="993"/>
        </w:tabs>
        <w:ind w:firstLine="709"/>
        <w:jc w:val="both"/>
        <w:rPr>
          <w:b/>
          <w:sz w:val="28"/>
          <w:szCs w:val="28"/>
          <w:lang w:val="kk-KZ"/>
        </w:rPr>
      </w:pPr>
      <w:r w:rsidRPr="00963669">
        <w:rPr>
          <w:b/>
          <w:sz w:val="28"/>
          <w:szCs w:val="28"/>
          <w:lang w:val="en-US"/>
        </w:rPr>
        <w:t>Existing SEZ</w:t>
      </w:r>
      <w:r w:rsidRPr="00963669">
        <w:rPr>
          <w:b/>
          <w:sz w:val="28"/>
          <w:szCs w:val="28"/>
          <w:lang w:val="kk-KZ"/>
        </w:rPr>
        <w:t xml:space="preserve">: </w:t>
      </w:r>
      <w:r w:rsidRPr="00963669">
        <w:rPr>
          <w:i/>
          <w:sz w:val="28"/>
          <w:szCs w:val="28"/>
          <w:lang w:val="en-US"/>
        </w:rPr>
        <w:t>none</w:t>
      </w:r>
      <w:r w:rsidRPr="00963669">
        <w:rPr>
          <w:i/>
          <w:sz w:val="28"/>
          <w:szCs w:val="28"/>
          <w:lang w:val="kk-KZ"/>
        </w:rPr>
        <w:t>.</w:t>
      </w:r>
    </w:p>
    <w:p w:rsidR="00043020" w:rsidRPr="00963669" w:rsidRDefault="00043020" w:rsidP="00043020">
      <w:pPr>
        <w:tabs>
          <w:tab w:val="left" w:pos="993"/>
        </w:tabs>
        <w:ind w:firstLine="709"/>
        <w:jc w:val="both"/>
        <w:rPr>
          <w:b/>
          <w:sz w:val="28"/>
          <w:szCs w:val="28"/>
          <w:lang w:val="kk-KZ"/>
        </w:rPr>
      </w:pPr>
    </w:p>
    <w:p w:rsidR="00043020" w:rsidRPr="00963669" w:rsidRDefault="00043020" w:rsidP="00043020">
      <w:pPr>
        <w:tabs>
          <w:tab w:val="left" w:pos="993"/>
        </w:tabs>
        <w:ind w:firstLine="709"/>
        <w:jc w:val="both"/>
        <w:rPr>
          <w:b/>
          <w:sz w:val="28"/>
          <w:szCs w:val="28"/>
          <w:lang w:val="kk-KZ"/>
        </w:rPr>
      </w:pPr>
      <w:r w:rsidRPr="00963669">
        <w:rPr>
          <w:b/>
          <w:sz w:val="28"/>
          <w:szCs w:val="28"/>
          <w:lang w:val="en-US"/>
        </w:rPr>
        <w:t>Existing IZ</w:t>
      </w:r>
      <w:r w:rsidRPr="00963669">
        <w:rPr>
          <w:b/>
          <w:sz w:val="28"/>
          <w:szCs w:val="28"/>
          <w:lang w:val="kk-KZ"/>
        </w:rPr>
        <w:t xml:space="preserve">: </w:t>
      </w:r>
      <w:r w:rsidRPr="00963669">
        <w:rPr>
          <w:i/>
          <w:sz w:val="28"/>
          <w:szCs w:val="28"/>
          <w:lang w:val="en-US"/>
        </w:rPr>
        <w:t>none</w:t>
      </w:r>
      <w:r w:rsidRPr="00963669">
        <w:rPr>
          <w:i/>
          <w:sz w:val="28"/>
          <w:szCs w:val="28"/>
          <w:lang w:val="kk-KZ"/>
        </w:rPr>
        <w:t>.</w:t>
      </w:r>
    </w:p>
    <w:p w:rsidR="00043020" w:rsidRPr="00963669" w:rsidRDefault="00043020" w:rsidP="00043020">
      <w:pPr>
        <w:pStyle w:val="a7"/>
        <w:ind w:left="360"/>
        <w:jc w:val="both"/>
        <w:rPr>
          <w:sz w:val="28"/>
          <w:szCs w:val="28"/>
          <w:lang w:val="en-US"/>
        </w:rPr>
      </w:pPr>
    </w:p>
    <w:p w:rsidR="00043020" w:rsidRPr="00963669" w:rsidRDefault="00043020" w:rsidP="00043020">
      <w:pPr>
        <w:ind w:firstLine="709"/>
        <w:jc w:val="both"/>
        <w:rPr>
          <w:b/>
          <w:sz w:val="28"/>
          <w:szCs w:val="28"/>
          <w:u w:val="single"/>
          <w:lang w:val="en-US"/>
        </w:rPr>
      </w:pPr>
      <w:r w:rsidRPr="00963669">
        <w:rPr>
          <w:b/>
          <w:sz w:val="28"/>
          <w:szCs w:val="28"/>
          <w:u w:val="single"/>
          <w:lang w:val="en-US"/>
        </w:rPr>
        <w:t>Kyzylorda region</w:t>
      </w:r>
    </w:p>
    <w:p w:rsidR="00043020" w:rsidRPr="00963669" w:rsidRDefault="00043020" w:rsidP="00043020">
      <w:pPr>
        <w:ind w:firstLine="709"/>
        <w:jc w:val="both"/>
        <w:rPr>
          <w:sz w:val="28"/>
          <w:szCs w:val="28"/>
          <w:lang w:val="en-US"/>
        </w:rPr>
      </w:pPr>
      <w:r w:rsidRPr="00963669">
        <w:rPr>
          <w:sz w:val="28"/>
          <w:szCs w:val="28"/>
          <w:lang w:val="en-US"/>
        </w:rPr>
        <w:t>The region is ranked last by its in the structure of the country’s manufacturing industry, its growth rate for the last five years isabove national average.</w:t>
      </w:r>
    </w:p>
    <w:p w:rsidR="00043020" w:rsidRPr="00963669" w:rsidRDefault="00043020" w:rsidP="00043020">
      <w:pPr>
        <w:ind w:firstLine="709"/>
        <w:jc w:val="both"/>
        <w:rPr>
          <w:sz w:val="28"/>
          <w:szCs w:val="28"/>
          <w:lang w:val="en-US"/>
        </w:rPr>
      </w:pPr>
      <w:r w:rsidRPr="00963669">
        <w:rPr>
          <w:sz w:val="28"/>
          <w:szCs w:val="28"/>
          <w:lang w:val="en-US"/>
        </w:rPr>
        <w:t>The share of the manufacturing industry in the structure of GRP and in the industrial structure is not significant (second to last) (Table</w:t>
      </w:r>
      <w:r w:rsidRPr="00963669">
        <w:rPr>
          <w:rFonts w:eastAsia="Calibri"/>
          <w:sz w:val="28"/>
          <w:szCs w:val="28"/>
          <w:lang w:val="en-US"/>
        </w:rPr>
        <w:t>3.2.2.17.)</w:t>
      </w:r>
      <w:r w:rsidRPr="00963669">
        <w:rPr>
          <w:sz w:val="28"/>
          <w:szCs w:val="28"/>
          <w:lang w:val="en-US"/>
        </w:rPr>
        <w:t xml:space="preserve">.  </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3.2.2.17.Key indicators for the region’s manufacturing industry</w:t>
      </w:r>
    </w:p>
    <w:tbl>
      <w:tblPr>
        <w:tblStyle w:val="ad"/>
        <w:tblW w:w="0" w:type="auto"/>
        <w:tblLook w:val="04A0"/>
      </w:tblPr>
      <w:tblGrid>
        <w:gridCol w:w="8613"/>
        <w:gridCol w:w="958"/>
      </w:tblGrid>
      <w:tr w:rsidR="00043020" w:rsidRPr="00963669" w:rsidTr="000C5E16">
        <w:tc>
          <w:tcPr>
            <w:tcW w:w="8613"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Indicator</w:t>
            </w:r>
          </w:p>
        </w:tc>
        <w:tc>
          <w:tcPr>
            <w:tcW w:w="958" w:type="dxa"/>
          </w:tcPr>
          <w:p w:rsidR="00043020" w:rsidRPr="00963669" w:rsidRDefault="00043020" w:rsidP="000C5E16">
            <w:pPr>
              <w:jc w:val="right"/>
              <w:rPr>
                <w:rFonts w:ascii="Times New Roman" w:hAnsi="Times New Roman" w:cs="Times New Roman"/>
                <w:b/>
                <w:sz w:val="20"/>
                <w:szCs w:val="20"/>
              </w:rPr>
            </w:pPr>
            <w:r w:rsidRPr="00963669">
              <w:rPr>
                <w:rFonts w:ascii="Times New Roman" w:hAnsi="Times New Roman" w:cs="Times New Roman"/>
                <w:b/>
                <w:sz w:val="20"/>
                <w:szCs w:val="20"/>
              </w:rPr>
              <w:t>2013</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region’s share in the manufacturing industry of Kazakhstan,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1.1</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structure of the region’s GRP,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2.5*</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region’s industry,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4.9</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growth rates of the region’s manufacturing industry in 2013/2008,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31.1</w:t>
            </w:r>
          </w:p>
        </w:tc>
      </w:tr>
    </w:tbl>
    <w:p w:rsidR="00043020" w:rsidRPr="00963669" w:rsidRDefault="00043020" w:rsidP="00043020">
      <w:pPr>
        <w:rPr>
          <w:i/>
          <w:sz w:val="20"/>
          <w:szCs w:val="20"/>
        </w:rPr>
      </w:pPr>
      <w:r w:rsidRPr="00963669">
        <w:rPr>
          <w:sz w:val="20"/>
          <w:szCs w:val="20"/>
        </w:rPr>
        <w:t>*</w:t>
      </w:r>
      <w:r w:rsidRPr="00963669">
        <w:rPr>
          <w:i/>
          <w:sz w:val="20"/>
          <w:szCs w:val="20"/>
        </w:rPr>
        <w:t>StatisticaldataaregivenforJanuary-September 2013</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3.2.2.18.The specialization of the region’s manufacturing industry until 2020</w:t>
      </w:r>
    </w:p>
    <w:tbl>
      <w:tblPr>
        <w:tblStyle w:val="ad"/>
        <w:tblW w:w="9606" w:type="dxa"/>
        <w:tblLook w:val="04A0"/>
      </w:tblPr>
      <w:tblGrid>
        <w:gridCol w:w="2376"/>
        <w:gridCol w:w="3119"/>
        <w:gridCol w:w="4111"/>
      </w:tblGrid>
      <w:tr w:rsidR="00043020" w:rsidRPr="00963669" w:rsidTr="000C5E16">
        <w:tc>
          <w:tcPr>
            <w:tcW w:w="2376"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Specialization</w:t>
            </w:r>
          </w:p>
        </w:tc>
        <w:tc>
          <w:tcPr>
            <w:tcW w:w="3119"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Major enterprises</w:t>
            </w:r>
          </w:p>
        </w:tc>
        <w:tc>
          <w:tcPr>
            <w:tcW w:w="4111" w:type="dxa"/>
          </w:tcPr>
          <w:p w:rsidR="00043020" w:rsidRPr="00963669" w:rsidRDefault="00043020" w:rsidP="000C5E16">
            <w:pPr>
              <w:jc w:val="center"/>
              <w:rPr>
                <w:rFonts w:ascii="Times New Roman" w:hAnsi="Times New Roman" w:cs="Times New Roman"/>
                <w:b/>
                <w:sz w:val="20"/>
                <w:szCs w:val="20"/>
                <w:lang w:val="en-US"/>
              </w:rPr>
            </w:pPr>
            <w:r w:rsidRPr="00963669">
              <w:rPr>
                <w:rFonts w:ascii="Times New Roman" w:hAnsi="Times New Roman" w:cs="Times New Roman"/>
                <w:b/>
                <w:sz w:val="20"/>
                <w:szCs w:val="20"/>
                <w:lang w:val="en-US"/>
              </w:rPr>
              <w:t>Major investment projects planned for 2015-2019</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Production of building materials</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“Kurilis”, LLP “Kuat”, LLP “KNK-Chemical”, LLP “Kazprom-Kyzylorda Company”, etc.</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construction of a plant for producing flat glass, LLP “Samruk-Kazyna Invest”; a cement plant, LLP “JV “Kyzylorda Cement”</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Ferrous metallugy</w:t>
            </w:r>
          </w:p>
        </w:tc>
        <w:tc>
          <w:tcPr>
            <w:tcW w:w="3119"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LLP “Balausa Company”, etc.</w:t>
            </w:r>
          </w:p>
        </w:tc>
        <w:tc>
          <w:tcPr>
            <w:tcW w:w="4111" w:type="dxa"/>
          </w:tcPr>
          <w:p w:rsidR="00043020" w:rsidRPr="00963669" w:rsidRDefault="00043020" w:rsidP="000C5E16">
            <w:pPr>
              <w:jc w:val="both"/>
              <w:rPr>
                <w:rFonts w:ascii="Times New Roman" w:hAnsi="Times New Roman" w:cs="Times New Roman"/>
                <w:sz w:val="20"/>
                <w:szCs w:val="20"/>
                <w:lang w:val="en-US"/>
              </w:rPr>
            </w:pPr>
            <w:r w:rsidRPr="00963669">
              <w:rPr>
                <w:rFonts w:ascii="Times New Roman" w:hAnsi="Times New Roman" w:cs="Times New Roman"/>
                <w:sz w:val="20"/>
                <w:szCs w:val="20"/>
                <w:lang w:val="en-US"/>
              </w:rPr>
              <w:t xml:space="preserve">The second and third stages of the project on the </w:t>
            </w:r>
            <w:r w:rsidRPr="00963669">
              <w:rPr>
                <w:rFonts w:ascii="Times New Roman" w:hAnsi="Times New Roman" w:cs="Times New Roman"/>
                <w:sz w:val="20"/>
                <w:szCs w:val="20"/>
                <w:lang w:val="en-US"/>
              </w:rPr>
              <w:lastRenderedPageBreak/>
              <w:t>autoclave processing of black shales on the Balausasandyk field, LLP “Balausa Company”</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lastRenderedPageBreak/>
              <w:t>Food production</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“Araltuz”, JSC “RZA”, GP “Abzal and K”, etc.</w:t>
            </w:r>
          </w:p>
        </w:tc>
        <w:tc>
          <w:tcPr>
            <w:tcW w:w="4111" w:type="dxa"/>
          </w:tcPr>
          <w:p w:rsidR="00043020" w:rsidRPr="00963669" w:rsidRDefault="00043020" w:rsidP="000C5E16">
            <w:pPr>
              <w:jc w:val="both"/>
              <w:rPr>
                <w:rFonts w:ascii="Times New Roman" w:hAnsi="Times New Roman" w:cs="Times New Roman"/>
                <w:sz w:val="20"/>
                <w:szCs w:val="20"/>
                <w:lang w:val="en-US"/>
              </w:rPr>
            </w:pPr>
            <w:r w:rsidRPr="00963669">
              <w:rPr>
                <w:rFonts w:ascii="Times New Roman" w:hAnsi="Times New Roman" w:cs="Times New Roman"/>
                <w:sz w:val="20"/>
                <w:szCs w:val="20"/>
                <w:lang w:val="en-US"/>
              </w:rPr>
              <w:t>The second stage of the project on milk production, LLP “RZA”; production of tomato paste, LLP “Tatu Agro”; modernization of edible and industrial salt production, JSC “Arap Tuz”</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Other</w:t>
            </w:r>
          </w:p>
        </w:tc>
        <w:tc>
          <w:tcPr>
            <w:tcW w:w="3119" w:type="dxa"/>
          </w:tcPr>
          <w:p w:rsidR="00043020" w:rsidRPr="00963669" w:rsidRDefault="00043020" w:rsidP="000C5E16">
            <w:pPr>
              <w:rPr>
                <w:rFonts w:ascii="Times New Roman" w:hAnsi="Times New Roman" w:cs="Times New Roman"/>
                <w:sz w:val="20"/>
                <w:szCs w:val="20"/>
              </w:rPr>
            </w:pP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Establishment of an enterprise for the SKD assembly of electric submersible installations, LLP “KazPump”; modernization of production of chemical agents, LLP “Hua Yu International”; construction of a polymer-pipe plant JSC “NC “SEC Baikonur” and LLP “Tekhin Mobil”</w:t>
            </w:r>
          </w:p>
        </w:tc>
      </w:tr>
    </w:tbl>
    <w:p w:rsidR="00043020" w:rsidRPr="00043020" w:rsidRDefault="00043020" w:rsidP="00043020">
      <w:pPr>
        <w:pStyle w:val="a7"/>
        <w:tabs>
          <w:tab w:val="left" w:pos="993"/>
        </w:tabs>
        <w:ind w:left="0" w:firstLine="720"/>
        <w:jc w:val="both"/>
        <w:rPr>
          <w:b/>
          <w:szCs w:val="28"/>
          <w:highlight w:val="green"/>
          <w:lang w:val="en-US"/>
        </w:rPr>
      </w:pPr>
    </w:p>
    <w:p w:rsidR="00043020" w:rsidRPr="00963669" w:rsidRDefault="00043020" w:rsidP="00043020">
      <w:pPr>
        <w:tabs>
          <w:tab w:val="left" w:pos="993"/>
        </w:tabs>
        <w:ind w:firstLine="709"/>
        <w:jc w:val="both"/>
        <w:rPr>
          <w:b/>
          <w:sz w:val="28"/>
          <w:szCs w:val="28"/>
          <w:lang w:val="kk-KZ"/>
        </w:rPr>
      </w:pPr>
      <w:r w:rsidRPr="00963669">
        <w:rPr>
          <w:b/>
          <w:sz w:val="28"/>
          <w:szCs w:val="28"/>
          <w:lang w:val="en-US"/>
        </w:rPr>
        <w:t>ExistingSEZ</w:t>
      </w:r>
      <w:r w:rsidRPr="00963669">
        <w:rPr>
          <w:b/>
          <w:sz w:val="28"/>
          <w:szCs w:val="28"/>
          <w:lang w:val="kk-KZ"/>
        </w:rPr>
        <w:t xml:space="preserve">: </w:t>
      </w:r>
      <w:r w:rsidRPr="00963669">
        <w:rPr>
          <w:i/>
          <w:sz w:val="28"/>
          <w:szCs w:val="28"/>
          <w:lang w:val="en-US"/>
        </w:rPr>
        <w:t>none</w:t>
      </w:r>
      <w:r w:rsidRPr="00963669">
        <w:rPr>
          <w:i/>
          <w:sz w:val="28"/>
          <w:szCs w:val="28"/>
          <w:lang w:val="kk-KZ"/>
        </w:rPr>
        <w:t>.</w:t>
      </w:r>
    </w:p>
    <w:p w:rsidR="00043020" w:rsidRPr="00963669" w:rsidRDefault="00043020" w:rsidP="00043020">
      <w:pPr>
        <w:tabs>
          <w:tab w:val="left" w:pos="993"/>
        </w:tabs>
        <w:ind w:firstLine="709"/>
        <w:jc w:val="both"/>
        <w:rPr>
          <w:b/>
          <w:sz w:val="28"/>
          <w:szCs w:val="28"/>
          <w:lang w:val="kk-KZ"/>
        </w:rPr>
      </w:pPr>
    </w:p>
    <w:p w:rsidR="00043020" w:rsidRPr="00963669" w:rsidRDefault="00043020" w:rsidP="00043020">
      <w:pPr>
        <w:ind w:firstLine="709"/>
        <w:rPr>
          <w:b/>
          <w:sz w:val="28"/>
          <w:szCs w:val="28"/>
          <w:lang w:val="kk-KZ"/>
        </w:rPr>
      </w:pPr>
      <w:r w:rsidRPr="00963669">
        <w:rPr>
          <w:b/>
          <w:sz w:val="28"/>
          <w:szCs w:val="28"/>
          <w:lang w:val="en-US"/>
        </w:rPr>
        <w:t>ExistingIZ</w:t>
      </w:r>
      <w:r w:rsidRPr="00963669">
        <w:rPr>
          <w:b/>
          <w:sz w:val="28"/>
          <w:szCs w:val="28"/>
          <w:lang w:val="kk-KZ"/>
        </w:rPr>
        <w:t>:</w:t>
      </w:r>
      <w:r w:rsidRPr="00963669">
        <w:rPr>
          <w:i/>
          <w:sz w:val="28"/>
          <w:szCs w:val="28"/>
          <w:lang w:val="en-US"/>
        </w:rPr>
        <w:t>none</w:t>
      </w:r>
      <w:r w:rsidRPr="00963669">
        <w:rPr>
          <w:i/>
          <w:sz w:val="28"/>
          <w:szCs w:val="28"/>
          <w:lang w:val="kk-KZ"/>
        </w:rPr>
        <w:t>.</w:t>
      </w:r>
    </w:p>
    <w:p w:rsidR="00043020" w:rsidRPr="00963669" w:rsidRDefault="00043020" w:rsidP="00043020">
      <w:pPr>
        <w:tabs>
          <w:tab w:val="left" w:pos="993"/>
        </w:tabs>
        <w:ind w:firstLine="709"/>
        <w:jc w:val="both"/>
        <w:rPr>
          <w:b/>
          <w:sz w:val="28"/>
          <w:szCs w:val="28"/>
          <w:lang w:val="en-US"/>
        </w:rPr>
      </w:pPr>
    </w:p>
    <w:p w:rsidR="00043020" w:rsidRPr="00963669" w:rsidRDefault="00043020" w:rsidP="00043020">
      <w:pPr>
        <w:ind w:firstLine="709"/>
        <w:jc w:val="both"/>
        <w:rPr>
          <w:b/>
          <w:sz w:val="28"/>
          <w:szCs w:val="28"/>
          <w:u w:val="single"/>
          <w:lang w:val="en-US"/>
        </w:rPr>
      </w:pPr>
      <w:r w:rsidRPr="00963669">
        <w:rPr>
          <w:b/>
          <w:sz w:val="28"/>
          <w:szCs w:val="28"/>
          <w:u w:val="single"/>
          <w:lang w:val="en-US"/>
        </w:rPr>
        <w:t>Mangistau region</w:t>
      </w:r>
    </w:p>
    <w:p w:rsidR="00043020" w:rsidRPr="00963669" w:rsidRDefault="00043020" w:rsidP="00043020">
      <w:pPr>
        <w:ind w:firstLine="709"/>
        <w:jc w:val="both"/>
        <w:rPr>
          <w:sz w:val="28"/>
          <w:szCs w:val="28"/>
          <w:lang w:val="en-US"/>
        </w:rPr>
      </w:pPr>
      <w:r w:rsidRPr="00963669">
        <w:rPr>
          <w:sz w:val="28"/>
          <w:szCs w:val="28"/>
          <w:lang w:val="en-US"/>
        </w:rPr>
        <w:t>The region is second to last by its share in the structure of the country’s manufacturing industry and its growth rate for the last five years.</w:t>
      </w:r>
    </w:p>
    <w:p w:rsidR="00043020" w:rsidRPr="00963669" w:rsidRDefault="00043020" w:rsidP="00043020">
      <w:pPr>
        <w:ind w:firstLine="709"/>
        <w:jc w:val="both"/>
        <w:rPr>
          <w:sz w:val="28"/>
          <w:szCs w:val="28"/>
          <w:lang w:val="en-US"/>
        </w:rPr>
      </w:pPr>
      <w:r w:rsidRPr="00963669">
        <w:rPr>
          <w:sz w:val="28"/>
          <w:szCs w:val="28"/>
          <w:lang w:val="en-US"/>
        </w:rPr>
        <w:t>The share of the manufacturing industry:</w:t>
      </w:r>
    </w:p>
    <w:p w:rsidR="00043020" w:rsidRPr="00963669" w:rsidRDefault="00043020" w:rsidP="00043020">
      <w:pPr>
        <w:ind w:firstLine="709"/>
        <w:jc w:val="both"/>
        <w:rPr>
          <w:sz w:val="28"/>
          <w:szCs w:val="28"/>
          <w:lang w:val="en-US"/>
        </w:rPr>
      </w:pPr>
      <w:r w:rsidRPr="00963669">
        <w:rPr>
          <w:sz w:val="28"/>
          <w:szCs w:val="28"/>
          <w:lang w:val="en-US"/>
        </w:rPr>
        <w:t xml:space="preserve">inthestructureofGRP–very low (among the last three), </w:t>
      </w:r>
    </w:p>
    <w:p w:rsidR="00043020" w:rsidRPr="00963669" w:rsidRDefault="00043020" w:rsidP="00043020">
      <w:pPr>
        <w:ind w:firstLine="709"/>
        <w:jc w:val="both"/>
        <w:rPr>
          <w:sz w:val="28"/>
          <w:szCs w:val="28"/>
          <w:lang w:val="en-US"/>
        </w:rPr>
      </w:pPr>
      <w:r w:rsidRPr="00963669">
        <w:rPr>
          <w:sz w:val="28"/>
          <w:szCs w:val="28"/>
          <w:lang w:val="en-US"/>
        </w:rPr>
        <w:t>in the region’s industrial structure–very low (ranked last) (Table</w:t>
      </w:r>
      <w:r w:rsidRPr="00963669">
        <w:rPr>
          <w:rFonts w:eastAsia="Calibri"/>
          <w:sz w:val="28"/>
          <w:szCs w:val="28"/>
          <w:lang w:val="en-US"/>
        </w:rPr>
        <w:t>3.2.2.19.)</w:t>
      </w:r>
      <w:r w:rsidRPr="00963669">
        <w:rPr>
          <w:sz w:val="28"/>
          <w:szCs w:val="28"/>
          <w:lang w:val="en-US"/>
        </w:rPr>
        <w:t xml:space="preserve">.  </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3.2.2.19.Key indicators for the region’s manufacturing industry</w:t>
      </w:r>
    </w:p>
    <w:tbl>
      <w:tblPr>
        <w:tblStyle w:val="ad"/>
        <w:tblW w:w="0" w:type="auto"/>
        <w:tblLook w:val="04A0"/>
      </w:tblPr>
      <w:tblGrid>
        <w:gridCol w:w="8613"/>
        <w:gridCol w:w="958"/>
      </w:tblGrid>
      <w:tr w:rsidR="00043020" w:rsidRPr="00963669" w:rsidTr="000C5E16">
        <w:tc>
          <w:tcPr>
            <w:tcW w:w="8613"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Indicator</w:t>
            </w:r>
          </w:p>
        </w:tc>
        <w:tc>
          <w:tcPr>
            <w:tcW w:w="958" w:type="dxa"/>
          </w:tcPr>
          <w:p w:rsidR="00043020" w:rsidRPr="00963669" w:rsidRDefault="00043020" w:rsidP="000C5E16">
            <w:pPr>
              <w:jc w:val="right"/>
              <w:rPr>
                <w:rFonts w:ascii="Times New Roman" w:hAnsi="Times New Roman" w:cs="Times New Roman"/>
                <w:b/>
                <w:sz w:val="20"/>
                <w:szCs w:val="20"/>
              </w:rPr>
            </w:pPr>
            <w:r w:rsidRPr="00963669">
              <w:rPr>
                <w:rFonts w:ascii="Times New Roman" w:hAnsi="Times New Roman" w:cs="Times New Roman"/>
                <w:b/>
                <w:sz w:val="20"/>
                <w:szCs w:val="20"/>
              </w:rPr>
              <w:t xml:space="preserve">2013 </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region’s share in the manufacturing industry of Kazakhstan, %</w:t>
            </w:r>
          </w:p>
        </w:tc>
        <w:tc>
          <w:tcPr>
            <w:tcW w:w="958" w:type="dxa"/>
          </w:tcPr>
          <w:p w:rsidR="00043020" w:rsidRPr="00963669" w:rsidRDefault="00043020" w:rsidP="000C5E16">
            <w:pPr>
              <w:jc w:val="right"/>
              <w:rPr>
                <w:rFonts w:ascii="Times New Roman" w:hAnsi="Times New Roman" w:cs="Times New Roman"/>
                <w:sz w:val="20"/>
                <w:szCs w:val="20"/>
                <w:lang w:val="kk-KZ"/>
              </w:rPr>
            </w:pPr>
            <w:r w:rsidRPr="00963669">
              <w:rPr>
                <w:rFonts w:ascii="Times New Roman" w:hAnsi="Times New Roman" w:cs="Times New Roman"/>
                <w:sz w:val="20"/>
                <w:szCs w:val="20"/>
                <w:lang w:val="kk-KZ"/>
              </w:rPr>
              <w:t>1</w:t>
            </w:r>
            <w:r w:rsidRPr="00963669">
              <w:rPr>
                <w:rFonts w:ascii="Times New Roman" w:hAnsi="Times New Roman" w:cs="Times New Roman"/>
                <w:sz w:val="20"/>
                <w:szCs w:val="20"/>
              </w:rPr>
              <w:t>.</w:t>
            </w:r>
            <w:r w:rsidRPr="00963669">
              <w:rPr>
                <w:rFonts w:ascii="Times New Roman" w:hAnsi="Times New Roman" w:cs="Times New Roman"/>
                <w:sz w:val="20"/>
                <w:szCs w:val="20"/>
                <w:lang w:val="kk-KZ"/>
              </w:rPr>
              <w:t>6</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structure of the region’s GRP,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lang w:val="kk-KZ"/>
              </w:rPr>
              <w:t>2</w:t>
            </w:r>
            <w:r w:rsidRPr="00963669">
              <w:rPr>
                <w:rFonts w:ascii="Times New Roman" w:hAnsi="Times New Roman" w:cs="Times New Roman"/>
                <w:sz w:val="20"/>
                <w:szCs w:val="20"/>
              </w:rPr>
              <w:t>.</w:t>
            </w:r>
            <w:r w:rsidRPr="00963669">
              <w:rPr>
                <w:rFonts w:ascii="Times New Roman" w:hAnsi="Times New Roman" w:cs="Times New Roman"/>
                <w:sz w:val="20"/>
                <w:szCs w:val="20"/>
                <w:lang w:val="kk-KZ"/>
              </w:rPr>
              <w:t>8</w:t>
            </w:r>
            <w:r w:rsidRPr="00963669">
              <w:rPr>
                <w:rFonts w:ascii="Times New Roman" w:hAnsi="Times New Roman" w:cs="Times New Roman"/>
                <w:sz w:val="20"/>
                <w:szCs w:val="20"/>
              </w:rPr>
              <w:t>*</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region’s industry, %</w:t>
            </w:r>
          </w:p>
        </w:tc>
        <w:tc>
          <w:tcPr>
            <w:tcW w:w="958" w:type="dxa"/>
          </w:tcPr>
          <w:p w:rsidR="00043020" w:rsidRPr="00963669" w:rsidRDefault="00043020" w:rsidP="000C5E16">
            <w:pPr>
              <w:jc w:val="right"/>
              <w:rPr>
                <w:rFonts w:ascii="Times New Roman" w:hAnsi="Times New Roman" w:cs="Times New Roman"/>
                <w:sz w:val="20"/>
                <w:szCs w:val="20"/>
                <w:lang w:val="kk-KZ"/>
              </w:rPr>
            </w:pPr>
            <w:r w:rsidRPr="00963669">
              <w:rPr>
                <w:rFonts w:ascii="Times New Roman" w:hAnsi="Times New Roman" w:cs="Times New Roman"/>
                <w:sz w:val="20"/>
                <w:szCs w:val="20"/>
                <w:lang w:val="kk-KZ"/>
              </w:rPr>
              <w:t>4</w:t>
            </w:r>
            <w:r w:rsidRPr="00963669">
              <w:rPr>
                <w:rFonts w:ascii="Times New Roman" w:hAnsi="Times New Roman" w:cs="Times New Roman"/>
                <w:sz w:val="20"/>
                <w:szCs w:val="20"/>
              </w:rPr>
              <w:t>.</w:t>
            </w:r>
            <w:r w:rsidRPr="00963669">
              <w:rPr>
                <w:rFonts w:ascii="Times New Roman" w:hAnsi="Times New Roman" w:cs="Times New Roman"/>
                <w:sz w:val="20"/>
                <w:szCs w:val="20"/>
                <w:lang w:val="kk-KZ"/>
              </w:rPr>
              <w:t>1</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growth rates of the region’s manufacturing industry in 2013/2008, %</w:t>
            </w:r>
          </w:p>
        </w:tc>
        <w:tc>
          <w:tcPr>
            <w:tcW w:w="958" w:type="dxa"/>
          </w:tcPr>
          <w:p w:rsidR="00043020" w:rsidRPr="00963669" w:rsidRDefault="00043020" w:rsidP="000C5E16">
            <w:pPr>
              <w:jc w:val="right"/>
              <w:rPr>
                <w:rFonts w:ascii="Times New Roman" w:hAnsi="Times New Roman" w:cs="Times New Roman"/>
                <w:sz w:val="20"/>
                <w:szCs w:val="20"/>
                <w:lang w:val="kk-KZ"/>
              </w:rPr>
            </w:pPr>
            <w:r w:rsidRPr="00963669">
              <w:rPr>
                <w:rFonts w:ascii="Times New Roman" w:hAnsi="Times New Roman" w:cs="Times New Roman"/>
                <w:sz w:val="20"/>
                <w:szCs w:val="20"/>
                <w:lang w:val="kk-KZ"/>
              </w:rPr>
              <w:t>9</w:t>
            </w:r>
            <w:r w:rsidRPr="00963669">
              <w:rPr>
                <w:rFonts w:ascii="Times New Roman" w:hAnsi="Times New Roman" w:cs="Times New Roman"/>
                <w:sz w:val="20"/>
                <w:szCs w:val="20"/>
              </w:rPr>
              <w:t>.</w:t>
            </w:r>
            <w:r w:rsidRPr="00963669">
              <w:rPr>
                <w:rFonts w:ascii="Times New Roman" w:hAnsi="Times New Roman" w:cs="Times New Roman"/>
                <w:sz w:val="20"/>
                <w:szCs w:val="20"/>
                <w:lang w:val="kk-KZ"/>
              </w:rPr>
              <w:t>8</w:t>
            </w:r>
          </w:p>
        </w:tc>
      </w:tr>
    </w:tbl>
    <w:p w:rsidR="00043020" w:rsidRPr="00963669" w:rsidRDefault="00043020" w:rsidP="00043020">
      <w:pPr>
        <w:rPr>
          <w:i/>
          <w:sz w:val="20"/>
          <w:szCs w:val="20"/>
        </w:rPr>
      </w:pPr>
      <w:r w:rsidRPr="00963669">
        <w:rPr>
          <w:sz w:val="20"/>
          <w:szCs w:val="20"/>
        </w:rPr>
        <w:t>*</w:t>
      </w:r>
      <w:r w:rsidRPr="00963669">
        <w:rPr>
          <w:i/>
          <w:sz w:val="20"/>
          <w:szCs w:val="20"/>
        </w:rPr>
        <w:t>StatisticaldataaregivenforJanuary-September 2013</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3.2.2.20.The specialization of the region’s manufacturing industry until 2020</w:t>
      </w:r>
    </w:p>
    <w:tbl>
      <w:tblPr>
        <w:tblStyle w:val="ad"/>
        <w:tblW w:w="9606" w:type="dxa"/>
        <w:tblLook w:val="04A0"/>
      </w:tblPr>
      <w:tblGrid>
        <w:gridCol w:w="2376"/>
        <w:gridCol w:w="3119"/>
        <w:gridCol w:w="4111"/>
      </w:tblGrid>
      <w:tr w:rsidR="00043020" w:rsidRPr="00963669" w:rsidTr="000C5E16">
        <w:tc>
          <w:tcPr>
            <w:tcW w:w="2376"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Specialization</w:t>
            </w:r>
          </w:p>
        </w:tc>
        <w:tc>
          <w:tcPr>
            <w:tcW w:w="3119"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Major enterprises</w:t>
            </w:r>
          </w:p>
        </w:tc>
        <w:tc>
          <w:tcPr>
            <w:tcW w:w="4111" w:type="dxa"/>
          </w:tcPr>
          <w:p w:rsidR="00043020" w:rsidRPr="00963669" w:rsidRDefault="00043020" w:rsidP="000C5E16">
            <w:pPr>
              <w:jc w:val="center"/>
              <w:rPr>
                <w:rFonts w:ascii="Times New Roman" w:hAnsi="Times New Roman" w:cs="Times New Roman"/>
                <w:b/>
                <w:sz w:val="20"/>
                <w:szCs w:val="20"/>
                <w:lang w:val="en-US"/>
              </w:rPr>
            </w:pPr>
            <w:r w:rsidRPr="00963669">
              <w:rPr>
                <w:rFonts w:ascii="Times New Roman" w:hAnsi="Times New Roman" w:cs="Times New Roman"/>
                <w:b/>
                <w:sz w:val="20"/>
                <w:szCs w:val="20"/>
                <w:lang w:val="en-US"/>
              </w:rPr>
              <w:t>Major investment projects planned for 2015-2019</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Agrochemical industry</w:t>
            </w:r>
          </w:p>
        </w:tc>
        <w:tc>
          <w:tcPr>
            <w:tcW w:w="3119"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LLP “KazAzot”, etc.</w:t>
            </w:r>
          </w:p>
        </w:tc>
        <w:tc>
          <w:tcPr>
            <w:tcW w:w="4111" w:type="dxa"/>
          </w:tcPr>
          <w:p w:rsidR="00043020" w:rsidRPr="00963669" w:rsidRDefault="00043020" w:rsidP="000C5E16">
            <w:pPr>
              <w:jc w:val="center"/>
              <w:rPr>
                <w:rFonts w:ascii="Times New Roman" w:hAnsi="Times New Roman" w:cs="Times New Roman"/>
                <w:sz w:val="20"/>
                <w:szCs w:val="20"/>
              </w:rPr>
            </w:pPr>
            <w:r w:rsidRPr="00963669">
              <w:rPr>
                <w:rFonts w:ascii="Times New Roman" w:hAnsi="Times New Roman" w:cs="Times New Roman"/>
                <w:sz w:val="20"/>
                <w:szCs w:val="20"/>
              </w:rPr>
              <w:t>-</w:t>
            </w:r>
          </w:p>
          <w:p w:rsidR="00043020" w:rsidRPr="00963669" w:rsidRDefault="00043020" w:rsidP="000C5E16">
            <w:pPr>
              <w:jc w:val="center"/>
              <w:rPr>
                <w:rFonts w:ascii="Times New Roman" w:hAnsi="Times New Roman" w:cs="Times New Roman"/>
                <w:sz w:val="20"/>
                <w:szCs w:val="20"/>
              </w:rPr>
            </w:pP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Ferrous metallurgy</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“Aktau Foundry Plant”, etc.</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bCs/>
                <w:sz w:val="20"/>
                <w:szCs w:val="20"/>
                <w:lang w:val="en-US"/>
              </w:rPr>
              <w:t>construction of an electric steel making complex, LLP “AKTAU FOUNDRY PLANT”; construction of a plant for producing welded steel pipes, LLP “SERVICEPIPESHOLDING”</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Oil refining</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“Joint Venture “CASPIBITUM”, etc.</w:t>
            </w:r>
          </w:p>
        </w:tc>
        <w:tc>
          <w:tcPr>
            <w:tcW w:w="4111" w:type="dxa"/>
          </w:tcPr>
          <w:p w:rsidR="00043020" w:rsidRPr="00963669" w:rsidRDefault="00043020" w:rsidP="000C5E16">
            <w:pPr>
              <w:jc w:val="center"/>
              <w:rPr>
                <w:rFonts w:ascii="Times New Roman" w:hAnsi="Times New Roman" w:cs="Times New Roman"/>
                <w:sz w:val="20"/>
                <w:szCs w:val="20"/>
              </w:rPr>
            </w:pPr>
            <w:r w:rsidRPr="00963669">
              <w:rPr>
                <w:rFonts w:ascii="Times New Roman" w:hAnsi="Times New Roman" w:cs="Times New Roman"/>
                <w:sz w:val="20"/>
                <w:szCs w:val="20"/>
              </w:rPr>
              <w:t>-</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Other</w:t>
            </w:r>
          </w:p>
        </w:tc>
        <w:tc>
          <w:tcPr>
            <w:tcW w:w="3119" w:type="dxa"/>
          </w:tcPr>
          <w:p w:rsidR="00043020" w:rsidRPr="00963669" w:rsidRDefault="00043020" w:rsidP="000C5E16">
            <w:pPr>
              <w:rPr>
                <w:rFonts w:ascii="Times New Roman" w:hAnsi="Times New Roman" w:cs="Times New Roman"/>
                <w:sz w:val="20"/>
                <w:szCs w:val="20"/>
              </w:rPr>
            </w:pP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bCs/>
                <w:sz w:val="20"/>
                <w:szCs w:val="20"/>
                <w:lang w:val="en-US"/>
              </w:rPr>
              <w:t>production of coating materials out of limestone, LLP “Gimarat”; a plant for producing and repairing pipes and production of composite reinforcement, LLP “Profkomlekt Company”</w:t>
            </w:r>
          </w:p>
        </w:tc>
      </w:tr>
    </w:tbl>
    <w:p w:rsidR="00043020" w:rsidRPr="00043020" w:rsidRDefault="00043020" w:rsidP="00043020">
      <w:pPr>
        <w:tabs>
          <w:tab w:val="left" w:pos="993"/>
        </w:tabs>
        <w:ind w:firstLine="709"/>
        <w:jc w:val="both"/>
        <w:rPr>
          <w:b/>
          <w:szCs w:val="28"/>
          <w:highlight w:val="green"/>
          <w:lang w:val="en-US"/>
        </w:rPr>
      </w:pPr>
    </w:p>
    <w:p w:rsidR="00043020" w:rsidRPr="00963669" w:rsidRDefault="00043020" w:rsidP="00043020">
      <w:pPr>
        <w:tabs>
          <w:tab w:val="left" w:pos="993"/>
        </w:tabs>
        <w:ind w:firstLine="709"/>
        <w:jc w:val="both"/>
        <w:rPr>
          <w:sz w:val="28"/>
          <w:szCs w:val="28"/>
          <w:lang w:val="en-US"/>
        </w:rPr>
      </w:pPr>
      <w:r w:rsidRPr="00963669">
        <w:rPr>
          <w:b/>
          <w:sz w:val="28"/>
          <w:szCs w:val="28"/>
          <w:lang w:val="en-US"/>
        </w:rPr>
        <w:lastRenderedPageBreak/>
        <w:t>Existing SEZ</w:t>
      </w:r>
      <w:r w:rsidRPr="00963669">
        <w:rPr>
          <w:b/>
          <w:sz w:val="28"/>
          <w:szCs w:val="28"/>
          <w:lang w:val="kk-KZ"/>
        </w:rPr>
        <w:t xml:space="preserve">: </w:t>
      </w:r>
      <w:r w:rsidRPr="00963669">
        <w:rPr>
          <w:sz w:val="28"/>
          <w:szCs w:val="28"/>
          <w:lang w:val="en-US"/>
        </w:rPr>
        <w:t>SEZ “Seaport Aktau”</w:t>
      </w:r>
    </w:p>
    <w:p w:rsidR="00043020" w:rsidRPr="00963669" w:rsidRDefault="00043020" w:rsidP="00043020">
      <w:pPr>
        <w:tabs>
          <w:tab w:val="left" w:pos="993"/>
        </w:tabs>
        <w:ind w:firstLine="709"/>
        <w:jc w:val="both"/>
        <w:rPr>
          <w:b/>
          <w:sz w:val="28"/>
          <w:szCs w:val="28"/>
          <w:lang w:val="kk-KZ"/>
        </w:rPr>
      </w:pPr>
    </w:p>
    <w:p w:rsidR="00043020" w:rsidRPr="00963669" w:rsidRDefault="00043020" w:rsidP="00043020">
      <w:pPr>
        <w:tabs>
          <w:tab w:val="left" w:pos="993"/>
        </w:tabs>
        <w:ind w:firstLine="709"/>
        <w:jc w:val="both"/>
        <w:rPr>
          <w:b/>
          <w:sz w:val="28"/>
          <w:szCs w:val="28"/>
          <w:lang w:val="kk-KZ"/>
        </w:rPr>
      </w:pPr>
      <w:r w:rsidRPr="00963669">
        <w:rPr>
          <w:b/>
          <w:sz w:val="28"/>
          <w:szCs w:val="28"/>
          <w:lang w:val="en-US"/>
        </w:rPr>
        <w:t>Existing IZ</w:t>
      </w:r>
      <w:r w:rsidRPr="00963669">
        <w:rPr>
          <w:b/>
          <w:sz w:val="28"/>
          <w:szCs w:val="28"/>
          <w:lang w:val="kk-KZ"/>
        </w:rPr>
        <w:t xml:space="preserve">: </w:t>
      </w:r>
      <w:r w:rsidRPr="00963669">
        <w:rPr>
          <w:i/>
          <w:sz w:val="28"/>
          <w:szCs w:val="28"/>
          <w:lang w:val="en-US"/>
        </w:rPr>
        <w:t>none</w:t>
      </w:r>
      <w:r w:rsidRPr="00963669">
        <w:rPr>
          <w:i/>
          <w:sz w:val="28"/>
          <w:szCs w:val="28"/>
          <w:lang w:val="kk-KZ"/>
        </w:rPr>
        <w:t>.</w:t>
      </w:r>
    </w:p>
    <w:p w:rsidR="00043020" w:rsidRPr="00963669" w:rsidRDefault="00043020" w:rsidP="00043020">
      <w:pPr>
        <w:tabs>
          <w:tab w:val="left" w:pos="993"/>
        </w:tabs>
        <w:ind w:firstLine="709"/>
        <w:jc w:val="both"/>
        <w:rPr>
          <w:b/>
          <w:sz w:val="28"/>
          <w:szCs w:val="28"/>
          <w:lang w:val="kk-KZ"/>
        </w:rPr>
      </w:pPr>
    </w:p>
    <w:p w:rsidR="00043020" w:rsidRPr="00963669" w:rsidRDefault="00043020" w:rsidP="00043020">
      <w:pPr>
        <w:ind w:firstLine="709"/>
        <w:jc w:val="both"/>
        <w:rPr>
          <w:b/>
          <w:sz w:val="28"/>
          <w:szCs w:val="28"/>
          <w:u w:val="single"/>
          <w:lang w:val="en-US"/>
        </w:rPr>
      </w:pPr>
      <w:r w:rsidRPr="00963669">
        <w:rPr>
          <w:b/>
          <w:sz w:val="28"/>
          <w:szCs w:val="28"/>
          <w:u w:val="single"/>
          <w:lang w:val="en-US"/>
        </w:rPr>
        <w:t>South Kazakhstan region</w:t>
      </w:r>
    </w:p>
    <w:p w:rsidR="00043020" w:rsidRPr="00963669" w:rsidRDefault="00043020" w:rsidP="00043020">
      <w:pPr>
        <w:ind w:firstLine="709"/>
        <w:jc w:val="both"/>
        <w:rPr>
          <w:sz w:val="28"/>
          <w:szCs w:val="28"/>
          <w:lang w:val="en-US"/>
        </w:rPr>
      </w:pPr>
      <w:r w:rsidRPr="00963669">
        <w:rPr>
          <w:sz w:val="28"/>
          <w:szCs w:val="28"/>
          <w:lang w:val="en-US"/>
        </w:rPr>
        <w:t xml:space="preserve">The share of the region in the structure of the country’s manufacturing industry is below average, its growth rate for the last five years isbelow national average.  </w:t>
      </w:r>
    </w:p>
    <w:p w:rsidR="00043020" w:rsidRPr="00963669" w:rsidRDefault="00043020" w:rsidP="00043020">
      <w:pPr>
        <w:ind w:firstLine="709"/>
        <w:jc w:val="both"/>
        <w:rPr>
          <w:sz w:val="28"/>
          <w:szCs w:val="28"/>
          <w:lang w:val="en-US"/>
        </w:rPr>
      </w:pPr>
      <w:r w:rsidRPr="00963669">
        <w:rPr>
          <w:sz w:val="28"/>
          <w:szCs w:val="28"/>
          <w:lang w:val="en-US"/>
        </w:rPr>
        <w:t>The share of the manufacturing industry:</w:t>
      </w:r>
    </w:p>
    <w:p w:rsidR="00043020" w:rsidRPr="00963669" w:rsidRDefault="00043020" w:rsidP="00043020">
      <w:pPr>
        <w:ind w:firstLine="709"/>
        <w:jc w:val="both"/>
        <w:rPr>
          <w:sz w:val="28"/>
          <w:szCs w:val="28"/>
          <w:lang w:val="en-US"/>
        </w:rPr>
      </w:pPr>
      <w:r w:rsidRPr="00963669">
        <w:rPr>
          <w:sz w:val="28"/>
          <w:szCs w:val="28"/>
          <w:lang w:val="en-US"/>
        </w:rPr>
        <w:t>in the structure of GRP– significant (ranked 4th),</w:t>
      </w:r>
    </w:p>
    <w:p w:rsidR="00043020" w:rsidRPr="00963669" w:rsidRDefault="00043020" w:rsidP="00043020">
      <w:pPr>
        <w:ind w:firstLine="709"/>
        <w:jc w:val="both"/>
        <w:rPr>
          <w:sz w:val="28"/>
          <w:szCs w:val="28"/>
          <w:lang w:val="en-US"/>
        </w:rPr>
      </w:pPr>
      <w:r w:rsidRPr="00963669">
        <w:rPr>
          <w:sz w:val="28"/>
          <w:szCs w:val="28"/>
          <w:lang w:val="en-US"/>
        </w:rPr>
        <w:t>in the region’s industrial structure –significant (above national average) (Table</w:t>
      </w:r>
      <w:r w:rsidRPr="00963669">
        <w:rPr>
          <w:rFonts w:eastAsia="Calibri"/>
          <w:sz w:val="28"/>
          <w:szCs w:val="28"/>
          <w:lang w:val="en-US"/>
        </w:rPr>
        <w:t>3.2.2.21.).</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3.2.2.21.Key indicators for the region’s manufacturing industry</w:t>
      </w:r>
    </w:p>
    <w:tbl>
      <w:tblPr>
        <w:tblStyle w:val="ad"/>
        <w:tblW w:w="0" w:type="auto"/>
        <w:tblLook w:val="04A0"/>
      </w:tblPr>
      <w:tblGrid>
        <w:gridCol w:w="8613"/>
        <w:gridCol w:w="958"/>
      </w:tblGrid>
      <w:tr w:rsidR="00043020" w:rsidRPr="00963669" w:rsidTr="000C5E16">
        <w:tc>
          <w:tcPr>
            <w:tcW w:w="8613"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Indicator</w:t>
            </w:r>
          </w:p>
        </w:tc>
        <w:tc>
          <w:tcPr>
            <w:tcW w:w="958" w:type="dxa"/>
          </w:tcPr>
          <w:p w:rsidR="00043020" w:rsidRPr="00963669" w:rsidRDefault="00043020" w:rsidP="000C5E16">
            <w:pPr>
              <w:jc w:val="right"/>
              <w:rPr>
                <w:rFonts w:ascii="Times New Roman" w:hAnsi="Times New Roman" w:cs="Times New Roman"/>
                <w:b/>
                <w:sz w:val="20"/>
                <w:szCs w:val="20"/>
              </w:rPr>
            </w:pPr>
            <w:r w:rsidRPr="00963669">
              <w:rPr>
                <w:rFonts w:ascii="Times New Roman" w:hAnsi="Times New Roman" w:cs="Times New Roman"/>
                <w:b/>
                <w:sz w:val="20"/>
                <w:szCs w:val="20"/>
              </w:rPr>
              <w:t xml:space="preserve">2013 </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region’s share in the manufacturing industry of Kazakhstan, %</w:t>
            </w:r>
          </w:p>
        </w:tc>
        <w:tc>
          <w:tcPr>
            <w:tcW w:w="958" w:type="dxa"/>
          </w:tcPr>
          <w:p w:rsidR="00043020" w:rsidRPr="00963669" w:rsidRDefault="00043020" w:rsidP="000C5E16">
            <w:pPr>
              <w:jc w:val="right"/>
              <w:rPr>
                <w:rFonts w:ascii="Times New Roman" w:hAnsi="Times New Roman" w:cs="Times New Roman"/>
                <w:sz w:val="20"/>
                <w:szCs w:val="20"/>
                <w:lang w:val="kk-KZ"/>
              </w:rPr>
            </w:pPr>
            <w:r w:rsidRPr="00963669">
              <w:rPr>
                <w:rFonts w:ascii="Times New Roman" w:hAnsi="Times New Roman" w:cs="Times New Roman"/>
                <w:sz w:val="20"/>
                <w:szCs w:val="20"/>
                <w:lang w:val="kk-KZ"/>
              </w:rPr>
              <w:t>6</w:t>
            </w:r>
            <w:r w:rsidRPr="00963669">
              <w:rPr>
                <w:rFonts w:ascii="Times New Roman" w:hAnsi="Times New Roman" w:cs="Times New Roman"/>
                <w:sz w:val="20"/>
                <w:szCs w:val="20"/>
              </w:rPr>
              <w:t>.</w:t>
            </w:r>
            <w:r w:rsidRPr="00963669">
              <w:rPr>
                <w:rFonts w:ascii="Times New Roman" w:hAnsi="Times New Roman" w:cs="Times New Roman"/>
                <w:sz w:val="20"/>
                <w:szCs w:val="20"/>
                <w:lang w:val="kk-KZ"/>
              </w:rPr>
              <w:t>1</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structure of the region’s GRP, %</w:t>
            </w:r>
          </w:p>
        </w:tc>
        <w:tc>
          <w:tcPr>
            <w:tcW w:w="958" w:type="dxa"/>
          </w:tcPr>
          <w:p w:rsidR="00043020" w:rsidRPr="00963669" w:rsidRDefault="00043020" w:rsidP="000C5E16">
            <w:pPr>
              <w:jc w:val="right"/>
              <w:rPr>
                <w:rFonts w:ascii="Times New Roman" w:hAnsi="Times New Roman" w:cs="Times New Roman"/>
                <w:sz w:val="20"/>
                <w:szCs w:val="20"/>
                <w:lang w:val="kk-KZ"/>
              </w:rPr>
            </w:pPr>
            <w:r w:rsidRPr="00963669">
              <w:rPr>
                <w:rFonts w:ascii="Times New Roman" w:hAnsi="Times New Roman" w:cs="Times New Roman"/>
                <w:sz w:val="20"/>
                <w:szCs w:val="20"/>
                <w:lang w:val="kk-KZ"/>
              </w:rPr>
              <w:t>17</w:t>
            </w:r>
            <w:r w:rsidRPr="00963669">
              <w:rPr>
                <w:rFonts w:ascii="Times New Roman" w:hAnsi="Times New Roman" w:cs="Times New Roman"/>
                <w:sz w:val="20"/>
                <w:szCs w:val="20"/>
              </w:rPr>
              <w:t>.</w:t>
            </w:r>
            <w:r w:rsidRPr="00963669">
              <w:rPr>
                <w:rFonts w:ascii="Times New Roman" w:hAnsi="Times New Roman" w:cs="Times New Roman"/>
                <w:sz w:val="20"/>
                <w:szCs w:val="20"/>
                <w:lang w:val="kk-KZ"/>
              </w:rPr>
              <w:t>2*</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region’s industry, %</w:t>
            </w:r>
          </w:p>
        </w:tc>
        <w:tc>
          <w:tcPr>
            <w:tcW w:w="958" w:type="dxa"/>
          </w:tcPr>
          <w:p w:rsidR="00043020" w:rsidRPr="00963669" w:rsidRDefault="00043020" w:rsidP="000C5E16">
            <w:pPr>
              <w:jc w:val="right"/>
              <w:rPr>
                <w:rFonts w:ascii="Times New Roman" w:hAnsi="Times New Roman" w:cs="Times New Roman"/>
                <w:sz w:val="20"/>
                <w:szCs w:val="20"/>
                <w:lang w:val="kk-KZ"/>
              </w:rPr>
            </w:pPr>
            <w:r w:rsidRPr="00963669">
              <w:rPr>
                <w:rFonts w:ascii="Times New Roman" w:hAnsi="Times New Roman" w:cs="Times New Roman"/>
                <w:sz w:val="20"/>
                <w:szCs w:val="20"/>
                <w:lang w:val="kk-KZ"/>
              </w:rPr>
              <w:t>65</w:t>
            </w:r>
            <w:r w:rsidRPr="00963669">
              <w:rPr>
                <w:rFonts w:ascii="Times New Roman" w:hAnsi="Times New Roman" w:cs="Times New Roman"/>
                <w:sz w:val="20"/>
                <w:szCs w:val="20"/>
              </w:rPr>
              <w:t>.</w:t>
            </w:r>
            <w:r w:rsidRPr="00963669">
              <w:rPr>
                <w:rFonts w:ascii="Times New Roman" w:hAnsi="Times New Roman" w:cs="Times New Roman"/>
                <w:sz w:val="20"/>
                <w:szCs w:val="20"/>
                <w:lang w:val="kk-KZ"/>
              </w:rPr>
              <w:t>1</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growth rates of the region’s manufacturing industry in 2013/2008, %</w:t>
            </w:r>
          </w:p>
        </w:tc>
        <w:tc>
          <w:tcPr>
            <w:tcW w:w="958" w:type="dxa"/>
          </w:tcPr>
          <w:p w:rsidR="00043020" w:rsidRPr="00963669" w:rsidRDefault="00043020" w:rsidP="000C5E16">
            <w:pPr>
              <w:jc w:val="right"/>
              <w:rPr>
                <w:rFonts w:ascii="Times New Roman" w:hAnsi="Times New Roman" w:cs="Times New Roman"/>
                <w:sz w:val="20"/>
                <w:szCs w:val="20"/>
                <w:lang w:val="kk-KZ"/>
              </w:rPr>
            </w:pPr>
            <w:r w:rsidRPr="00963669">
              <w:rPr>
                <w:rFonts w:ascii="Times New Roman" w:hAnsi="Times New Roman" w:cs="Times New Roman"/>
                <w:sz w:val="20"/>
                <w:szCs w:val="20"/>
                <w:lang w:val="kk-KZ"/>
              </w:rPr>
              <w:t>17</w:t>
            </w:r>
            <w:r w:rsidRPr="00963669">
              <w:rPr>
                <w:rFonts w:ascii="Times New Roman" w:hAnsi="Times New Roman" w:cs="Times New Roman"/>
                <w:sz w:val="20"/>
                <w:szCs w:val="20"/>
              </w:rPr>
              <w:t>.</w:t>
            </w:r>
            <w:r w:rsidRPr="00963669">
              <w:rPr>
                <w:rFonts w:ascii="Times New Roman" w:hAnsi="Times New Roman" w:cs="Times New Roman"/>
                <w:sz w:val="20"/>
                <w:szCs w:val="20"/>
                <w:lang w:val="kk-KZ"/>
              </w:rPr>
              <w:t>8</w:t>
            </w:r>
          </w:p>
        </w:tc>
      </w:tr>
    </w:tbl>
    <w:p w:rsidR="00043020" w:rsidRPr="00963669" w:rsidRDefault="00043020" w:rsidP="00043020">
      <w:pPr>
        <w:rPr>
          <w:i/>
          <w:sz w:val="20"/>
          <w:szCs w:val="20"/>
        </w:rPr>
      </w:pPr>
      <w:r w:rsidRPr="00963669">
        <w:rPr>
          <w:sz w:val="20"/>
          <w:szCs w:val="20"/>
        </w:rPr>
        <w:t>*</w:t>
      </w:r>
      <w:r w:rsidRPr="00963669">
        <w:rPr>
          <w:i/>
          <w:sz w:val="20"/>
          <w:szCs w:val="20"/>
        </w:rPr>
        <w:t>StatisticaldataaregivenforJanuary-September 2013</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3.2.2.22.The specialization of the region’s manufacturing industry until 2020</w:t>
      </w:r>
    </w:p>
    <w:tbl>
      <w:tblPr>
        <w:tblStyle w:val="ad"/>
        <w:tblW w:w="9606" w:type="dxa"/>
        <w:tblLook w:val="04A0"/>
      </w:tblPr>
      <w:tblGrid>
        <w:gridCol w:w="2376"/>
        <w:gridCol w:w="3119"/>
        <w:gridCol w:w="4111"/>
      </w:tblGrid>
      <w:tr w:rsidR="00043020" w:rsidRPr="00963669" w:rsidTr="000C5E16">
        <w:tc>
          <w:tcPr>
            <w:tcW w:w="2376"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Specialization</w:t>
            </w:r>
          </w:p>
        </w:tc>
        <w:tc>
          <w:tcPr>
            <w:tcW w:w="3119"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Major enterprises</w:t>
            </w:r>
          </w:p>
        </w:tc>
        <w:tc>
          <w:tcPr>
            <w:tcW w:w="4111" w:type="dxa"/>
          </w:tcPr>
          <w:p w:rsidR="00043020" w:rsidRPr="00963669" w:rsidRDefault="00043020" w:rsidP="000C5E16">
            <w:pPr>
              <w:jc w:val="center"/>
              <w:rPr>
                <w:rFonts w:ascii="Times New Roman" w:hAnsi="Times New Roman" w:cs="Times New Roman"/>
                <w:b/>
                <w:sz w:val="20"/>
                <w:szCs w:val="20"/>
                <w:lang w:val="en-US"/>
              </w:rPr>
            </w:pPr>
            <w:r w:rsidRPr="00963669">
              <w:rPr>
                <w:rFonts w:ascii="Times New Roman" w:hAnsi="Times New Roman" w:cs="Times New Roman"/>
                <w:b/>
                <w:sz w:val="20"/>
                <w:szCs w:val="20"/>
                <w:lang w:val="en-US"/>
              </w:rPr>
              <w:t>Major investment projects planned for 2015-2019</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Food production</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“Shymkentmay”, LLP “Aray”, LLP “Rakhat-Shymkent”, LLP “Barys-2007”, LLP ‘FoodMaster-Shymkent”, etc.</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construction of an egg and pullet factory, LLP “Kazygurt Kus Onymdery”, production of iodized and industrial salt “Tagai Ata”, poultry complex farm “Kudayberdy”</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Oil refining</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“Petro Kazakhstan Oil Products”, LLP “HILL Corporation”, LLP “Bitum”, etc.</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 xml:space="preserve">modernization and reconstruction of Shymkent Refinery LLP “Petro Kazakhstan Oil Products”, production of base oils, LLP “HILL </w:t>
            </w:r>
            <w:r w:rsidRPr="00963669">
              <w:rPr>
                <w:rFonts w:ascii="Times New Roman" w:hAnsi="Times New Roman" w:cs="Times New Roman"/>
                <w:sz w:val="20"/>
                <w:szCs w:val="20"/>
              </w:rPr>
              <w:t>С</w:t>
            </w:r>
            <w:r w:rsidRPr="00963669">
              <w:rPr>
                <w:rFonts w:ascii="Times New Roman" w:hAnsi="Times New Roman" w:cs="Times New Roman"/>
                <w:sz w:val="20"/>
                <w:szCs w:val="20"/>
                <w:lang w:val="en-US"/>
              </w:rPr>
              <w:t>orporation”</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Production of textiles</w:t>
            </w:r>
          </w:p>
        </w:tc>
        <w:tc>
          <w:tcPr>
            <w:tcW w:w="3119"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LLP “SouthTextiline KZ”, etc.</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Organization of modern textile production, JSC “Utex-KZ”</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Production of clothing</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“Garment Factory “Gauhar”, LLP “Arayly”, LLP “Sewing and Knitting Factory “Saule”, LLP “SABTEX”, LLP “Sewing and Knitting Factory Turkestan”, LLP “AGF Group”, etc.</w:t>
            </w:r>
          </w:p>
        </w:tc>
        <w:tc>
          <w:tcPr>
            <w:tcW w:w="4111" w:type="dxa"/>
          </w:tcPr>
          <w:p w:rsidR="00043020" w:rsidRPr="00963669" w:rsidRDefault="00043020" w:rsidP="000C5E16">
            <w:pPr>
              <w:rPr>
                <w:rFonts w:ascii="Times New Roman" w:hAnsi="Times New Roman" w:cs="Times New Roman"/>
                <w:sz w:val="20"/>
                <w:szCs w:val="20"/>
                <w:lang w:val="en-US"/>
              </w:rPr>
            </w:pP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Basic pharmaceutical products</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“Chimpharm”, LLP NGO “Zerde”, LLP “SPC “Rauan”, etc.</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production of medical solutions, LLP “Renovation”, construction of a pharmaceutical plant for producing medicines, LLP “NGO “Zerde”</w:t>
            </w:r>
          </w:p>
        </w:tc>
      </w:tr>
      <w:tr w:rsidR="00043020" w:rsidRPr="00963669" w:rsidTr="000C5E16">
        <w:trPr>
          <w:trHeight w:val="3498"/>
        </w:trPr>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lastRenderedPageBreak/>
              <w:t>Production of building materials</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eastAsia="Times New Roman" w:hAnsi="Times New Roman" w:cs="Times New Roman"/>
                <w:sz w:val="20"/>
                <w:szCs w:val="20"/>
                <w:lang w:val="en-US"/>
              </w:rPr>
              <w:t>LLP “Standard Cement”, JSC “Shymkentcement”, LLP “SAS-TOBE Technologies”, LLP “Bereke A Corporation”, LLP “Stroy Yug Group”, LLP “ART-Kurylys”, LLP “Nur-Stroy Ltd.”, etc.</w:t>
            </w:r>
          </w:p>
        </w:tc>
        <w:tc>
          <w:tcPr>
            <w:tcW w:w="4111" w:type="dxa"/>
          </w:tcPr>
          <w:p w:rsidR="00043020" w:rsidRPr="00963669" w:rsidRDefault="00043020" w:rsidP="000C5E16">
            <w:pPr>
              <w:widowControl w:val="0"/>
              <w:pBdr>
                <w:bottom w:val="single" w:sz="4" w:space="31" w:color="FFFFFF"/>
              </w:pBdr>
              <w:tabs>
                <w:tab w:val="num" w:pos="720"/>
                <w:tab w:val="num" w:pos="960"/>
                <w:tab w:val="left" w:pos="3261"/>
              </w:tabs>
              <w:contextualSpacing/>
              <w:jc w:val="both"/>
              <w:rPr>
                <w:rFonts w:ascii="Times New Roman" w:hAnsi="Times New Roman" w:cs="Times New Roman"/>
                <w:sz w:val="20"/>
                <w:szCs w:val="20"/>
                <w:lang w:val="en-US"/>
              </w:rPr>
            </w:pPr>
            <w:r w:rsidRPr="00963669">
              <w:rPr>
                <w:rFonts w:ascii="Times New Roman" w:hAnsi="Times New Roman" w:cs="Times New Roman"/>
                <w:sz w:val="20"/>
                <w:szCs w:val="20"/>
                <w:lang w:val="en-US"/>
              </w:rPr>
              <w:t>expansion of the plant for producing clinker and cement, LLP “Standard Cement”; modernization of the cement plant, JSC “Shymkentcement”; construction of a house-building plant, LLP “ART-Kurylys”; establishment of a hous-building plant, LLP “Modern Building Products”; production of heat-insulating basalt fiber; a plant for producing slate, LLP “TectumEngineering”; construction of a plant for producing ceramic face brick, LLP “RET Company”; production of glass containers, LLP “Glass Factory “Darkhan”</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Ferrous metallurgy</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“Ferrum-Vtor”, LLP “Shymkent Steel Production Plant”, LLP “Nuran”, etc.</w:t>
            </w:r>
          </w:p>
        </w:tc>
        <w:tc>
          <w:tcPr>
            <w:tcW w:w="4111" w:type="dxa"/>
          </w:tcPr>
          <w:p w:rsidR="00043020" w:rsidRPr="00963669" w:rsidRDefault="00043020" w:rsidP="000C5E16">
            <w:pPr>
              <w:widowControl w:val="0"/>
              <w:tabs>
                <w:tab w:val="num" w:pos="720"/>
                <w:tab w:val="num" w:pos="960"/>
                <w:tab w:val="left" w:pos="3261"/>
              </w:tabs>
              <w:contextualSpacing/>
              <w:jc w:val="both"/>
              <w:rPr>
                <w:rFonts w:ascii="Times New Roman" w:hAnsi="Times New Roman" w:cs="Times New Roman"/>
                <w:sz w:val="20"/>
                <w:szCs w:val="20"/>
                <w:lang w:val="en-US"/>
              </w:rPr>
            </w:pPr>
            <w:r w:rsidRPr="00963669">
              <w:rPr>
                <w:rFonts w:ascii="Times New Roman" w:hAnsi="Times New Roman" w:cs="Times New Roman"/>
                <w:bCs/>
                <w:iCs/>
                <w:sz w:val="20"/>
                <w:szCs w:val="20"/>
                <w:lang w:val="en-US"/>
              </w:rPr>
              <w:t>construction of a metallurgical plant, LLP “Ferrum-Vtor”</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Nonferrous metallurgy</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“Industrial Corporation Yuzhpolimetall”, LLP “Altyn-Tas”, LLP “TRAFO.KZ”</w:t>
            </w:r>
          </w:p>
        </w:tc>
        <w:tc>
          <w:tcPr>
            <w:tcW w:w="4111" w:type="dxa"/>
          </w:tcPr>
          <w:p w:rsidR="00043020" w:rsidRPr="00963669" w:rsidRDefault="00043020" w:rsidP="000C5E16">
            <w:pPr>
              <w:widowControl w:val="0"/>
              <w:pBdr>
                <w:bottom w:val="single" w:sz="4" w:space="31" w:color="FFFFFF"/>
              </w:pBdr>
              <w:tabs>
                <w:tab w:val="num" w:pos="720"/>
                <w:tab w:val="num" w:pos="960"/>
                <w:tab w:val="left" w:pos="3261"/>
              </w:tabs>
              <w:contextualSpacing/>
              <w:jc w:val="both"/>
              <w:rPr>
                <w:rFonts w:ascii="Times New Roman" w:hAnsi="Times New Roman" w:cs="Times New Roman"/>
                <w:bCs/>
                <w:iCs/>
                <w:sz w:val="20"/>
                <w:szCs w:val="20"/>
                <w:lang w:val="en-US"/>
              </w:rPr>
            </w:pPr>
            <w:r w:rsidRPr="00963669">
              <w:rPr>
                <w:rFonts w:ascii="Times New Roman" w:hAnsi="Times New Roman" w:cs="Times New Roman"/>
                <w:bCs/>
                <w:iCs/>
                <w:sz w:val="20"/>
                <w:szCs w:val="20"/>
                <w:lang w:val="en-US"/>
              </w:rPr>
              <w:t>production of aluminum profile, “GoldAluminium”</w:t>
            </w:r>
          </w:p>
          <w:p w:rsidR="00043020" w:rsidRPr="00963669" w:rsidRDefault="00043020" w:rsidP="000C5E16">
            <w:pPr>
              <w:rPr>
                <w:rFonts w:ascii="Times New Roman" w:hAnsi="Times New Roman" w:cs="Times New Roman"/>
                <w:sz w:val="20"/>
                <w:szCs w:val="20"/>
                <w:lang w:val="en-US"/>
              </w:rPr>
            </w:pP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eastAsia="Times New Roman" w:hAnsi="Times New Roman" w:cs="Times New Roman"/>
                <w:sz w:val="20"/>
                <w:szCs w:val="20"/>
              </w:rPr>
              <w:t>Electrical equipment</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bCs/>
                <w:iCs/>
                <w:sz w:val="20"/>
                <w:szCs w:val="20"/>
                <w:lang w:val="en-US"/>
              </w:rPr>
              <w:t>JSC “Kentau Transformer Plant”, LLP “Plant Electroapparat”, etc.</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commissioning of a transformer plant “AziaTrafo” (production of three-phase oil-immersed power transformer of 2,500-250,000 kV, class 110-220 kV).</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Manufacture of agricultural equipment</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bCs/>
                <w:iCs/>
                <w:sz w:val="20"/>
                <w:szCs w:val="20"/>
                <w:lang w:val="en-US"/>
              </w:rPr>
              <w:t>LLP “YUKMZ”, LLP “Kardan-Val”, LLP “Lenger Machine Building Plant”, etc.</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bCs/>
                <w:iCs/>
                <w:sz w:val="20"/>
                <w:szCs w:val="20"/>
                <w:lang w:val="en-US"/>
              </w:rPr>
              <w:t>production of equipment for agriculture and water industry (pumping machines for irrigating distant-pasture cattle tending), JSC “YUKMZ”</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Other</w:t>
            </w:r>
          </w:p>
        </w:tc>
        <w:tc>
          <w:tcPr>
            <w:tcW w:w="3119" w:type="dxa"/>
          </w:tcPr>
          <w:p w:rsidR="00043020" w:rsidRPr="00963669" w:rsidRDefault="00043020" w:rsidP="000C5E16">
            <w:pPr>
              <w:rPr>
                <w:rFonts w:ascii="Times New Roman" w:hAnsi="Times New Roman" w:cs="Times New Roman"/>
                <w:bCs/>
                <w:iCs/>
                <w:sz w:val="20"/>
                <w:szCs w:val="20"/>
              </w:rPr>
            </w:pPr>
          </w:p>
        </w:tc>
        <w:tc>
          <w:tcPr>
            <w:tcW w:w="4111" w:type="dxa"/>
          </w:tcPr>
          <w:p w:rsidR="00043020" w:rsidRPr="00963669" w:rsidRDefault="00043020" w:rsidP="000C5E16">
            <w:pPr>
              <w:rPr>
                <w:rFonts w:ascii="Times New Roman" w:hAnsi="Times New Roman" w:cs="Times New Roman"/>
                <w:bCs/>
                <w:iCs/>
                <w:sz w:val="20"/>
                <w:szCs w:val="20"/>
                <w:lang w:val="en-US"/>
              </w:rPr>
            </w:pPr>
            <w:r w:rsidRPr="00963669">
              <w:rPr>
                <w:rFonts w:ascii="Times New Roman" w:hAnsi="Times New Roman" w:cs="Times New Roman"/>
                <w:bCs/>
                <w:iCs/>
                <w:sz w:val="20"/>
                <w:szCs w:val="20"/>
                <w:lang w:val="en-US"/>
              </w:rPr>
              <w:t>production of cardboard out of recycled paper, LLP “Kazbiolife”, production of roll paper out of waste paper, LLP “KagazShaharySEZ”</w:t>
            </w:r>
          </w:p>
        </w:tc>
      </w:tr>
    </w:tbl>
    <w:p w:rsidR="00043020" w:rsidRPr="00963669" w:rsidRDefault="00043020" w:rsidP="00043020">
      <w:pPr>
        <w:tabs>
          <w:tab w:val="left" w:pos="993"/>
        </w:tabs>
        <w:ind w:firstLine="709"/>
        <w:jc w:val="both"/>
        <w:rPr>
          <w:sz w:val="28"/>
          <w:szCs w:val="28"/>
          <w:lang w:val="en-US"/>
        </w:rPr>
      </w:pPr>
    </w:p>
    <w:p w:rsidR="00043020" w:rsidRPr="00963669" w:rsidRDefault="00043020" w:rsidP="00043020">
      <w:pPr>
        <w:tabs>
          <w:tab w:val="left" w:pos="993"/>
        </w:tabs>
        <w:ind w:firstLine="709"/>
        <w:jc w:val="both"/>
        <w:rPr>
          <w:sz w:val="28"/>
          <w:szCs w:val="28"/>
          <w:lang w:val="kk-KZ"/>
        </w:rPr>
      </w:pPr>
      <w:r w:rsidRPr="00963669">
        <w:rPr>
          <w:b/>
          <w:sz w:val="28"/>
          <w:szCs w:val="28"/>
          <w:lang w:val="en-US"/>
        </w:rPr>
        <w:t>ExistingSEZ</w:t>
      </w:r>
      <w:r w:rsidRPr="00963669">
        <w:rPr>
          <w:b/>
          <w:sz w:val="28"/>
          <w:szCs w:val="28"/>
          <w:lang w:val="kk-KZ"/>
        </w:rPr>
        <w:t xml:space="preserve">: </w:t>
      </w:r>
      <w:r w:rsidRPr="00963669">
        <w:rPr>
          <w:sz w:val="28"/>
          <w:szCs w:val="28"/>
          <w:lang w:val="en-US"/>
        </w:rPr>
        <w:t>SEZ “Ontustik”</w:t>
      </w:r>
      <w:r w:rsidRPr="00963669">
        <w:rPr>
          <w:sz w:val="28"/>
          <w:szCs w:val="28"/>
          <w:lang w:val="kk-KZ"/>
        </w:rPr>
        <w:t>.</w:t>
      </w:r>
    </w:p>
    <w:p w:rsidR="00043020" w:rsidRPr="00963669" w:rsidRDefault="00043020" w:rsidP="00043020">
      <w:pPr>
        <w:tabs>
          <w:tab w:val="left" w:pos="993"/>
        </w:tabs>
        <w:ind w:firstLine="709"/>
        <w:jc w:val="both"/>
        <w:rPr>
          <w:b/>
          <w:sz w:val="28"/>
          <w:szCs w:val="28"/>
          <w:lang w:val="kk-KZ"/>
        </w:rPr>
      </w:pPr>
    </w:p>
    <w:p w:rsidR="00043020" w:rsidRPr="00963669" w:rsidRDefault="00043020" w:rsidP="00043020">
      <w:pPr>
        <w:tabs>
          <w:tab w:val="left" w:pos="993"/>
        </w:tabs>
        <w:ind w:firstLine="709"/>
        <w:jc w:val="both"/>
        <w:rPr>
          <w:rFonts w:eastAsia="Calibri"/>
          <w:sz w:val="28"/>
          <w:szCs w:val="28"/>
          <w:lang w:val="en-US"/>
        </w:rPr>
      </w:pPr>
      <w:r w:rsidRPr="00963669">
        <w:rPr>
          <w:b/>
          <w:sz w:val="28"/>
          <w:szCs w:val="28"/>
          <w:lang w:val="en-US"/>
        </w:rPr>
        <w:t>ExistingIZ</w:t>
      </w:r>
      <w:r w:rsidRPr="00963669">
        <w:rPr>
          <w:b/>
          <w:sz w:val="28"/>
          <w:szCs w:val="28"/>
          <w:lang w:val="kk-KZ"/>
        </w:rPr>
        <w:t xml:space="preserve">: </w:t>
      </w:r>
      <w:r w:rsidRPr="00963669">
        <w:rPr>
          <w:rFonts w:eastAsia="Calibri"/>
          <w:sz w:val="28"/>
          <w:szCs w:val="28"/>
          <w:lang w:val="en-US"/>
        </w:rPr>
        <w:t>IZ “Ontustik”, IZ “Kentau”, IZ “Turkestan”.</w:t>
      </w:r>
    </w:p>
    <w:p w:rsidR="00043020" w:rsidRPr="00963669" w:rsidRDefault="00043020" w:rsidP="00043020">
      <w:pPr>
        <w:pStyle w:val="a7"/>
        <w:ind w:left="360"/>
        <w:jc w:val="both"/>
        <w:rPr>
          <w:sz w:val="28"/>
          <w:szCs w:val="28"/>
          <w:lang w:val="en-US"/>
        </w:rPr>
      </w:pPr>
    </w:p>
    <w:p w:rsidR="00043020" w:rsidRPr="00963669" w:rsidRDefault="00043020" w:rsidP="00043020">
      <w:pPr>
        <w:ind w:firstLine="709"/>
        <w:jc w:val="both"/>
        <w:rPr>
          <w:b/>
          <w:sz w:val="28"/>
          <w:szCs w:val="28"/>
          <w:u w:val="single"/>
          <w:lang w:val="en-US"/>
        </w:rPr>
      </w:pPr>
      <w:r w:rsidRPr="00963669">
        <w:rPr>
          <w:b/>
          <w:sz w:val="28"/>
          <w:szCs w:val="28"/>
          <w:u w:val="single"/>
          <w:lang w:val="en-US"/>
        </w:rPr>
        <w:t>Pavlodar region</w:t>
      </w:r>
    </w:p>
    <w:p w:rsidR="00043020" w:rsidRPr="00963669" w:rsidRDefault="00043020" w:rsidP="00043020">
      <w:pPr>
        <w:ind w:firstLine="709"/>
        <w:jc w:val="both"/>
        <w:rPr>
          <w:sz w:val="28"/>
          <w:szCs w:val="28"/>
          <w:lang w:val="en-US"/>
        </w:rPr>
      </w:pPr>
      <w:r w:rsidRPr="00963669">
        <w:rPr>
          <w:sz w:val="28"/>
          <w:szCs w:val="28"/>
          <w:lang w:val="en-US"/>
        </w:rPr>
        <w:t xml:space="preserve">The region is among top three by its share in the structure of the country’s manufacturing industry, its growth rate for the last five years isabove national average.  </w:t>
      </w:r>
    </w:p>
    <w:p w:rsidR="00043020" w:rsidRPr="00963669" w:rsidRDefault="00043020" w:rsidP="00043020">
      <w:pPr>
        <w:ind w:firstLine="709"/>
        <w:jc w:val="both"/>
        <w:rPr>
          <w:sz w:val="28"/>
          <w:szCs w:val="28"/>
          <w:lang w:val="en-US"/>
        </w:rPr>
      </w:pPr>
      <w:r w:rsidRPr="00963669">
        <w:rPr>
          <w:sz w:val="28"/>
          <w:szCs w:val="28"/>
          <w:lang w:val="en-US"/>
        </w:rPr>
        <w:t>The share of the manufacturing industry:</w:t>
      </w:r>
    </w:p>
    <w:p w:rsidR="00043020" w:rsidRPr="00963669" w:rsidRDefault="00043020" w:rsidP="00043020">
      <w:pPr>
        <w:ind w:firstLine="709"/>
        <w:jc w:val="both"/>
        <w:rPr>
          <w:sz w:val="28"/>
          <w:szCs w:val="28"/>
          <w:lang w:val="en-US"/>
        </w:rPr>
      </w:pPr>
      <w:r w:rsidRPr="00963669">
        <w:rPr>
          <w:sz w:val="28"/>
          <w:szCs w:val="28"/>
          <w:lang w:val="en-US"/>
        </w:rPr>
        <w:t>in the structure of GRP– significant (among top three),</w:t>
      </w:r>
    </w:p>
    <w:p w:rsidR="00043020" w:rsidRPr="00963669" w:rsidRDefault="00043020" w:rsidP="00043020">
      <w:pPr>
        <w:ind w:firstLine="709"/>
        <w:jc w:val="both"/>
        <w:rPr>
          <w:sz w:val="28"/>
          <w:szCs w:val="28"/>
          <w:lang w:val="en-US"/>
        </w:rPr>
      </w:pPr>
      <w:r w:rsidRPr="00963669">
        <w:rPr>
          <w:sz w:val="28"/>
          <w:szCs w:val="28"/>
          <w:lang w:val="en-US"/>
        </w:rPr>
        <w:t>in the region’s industrial structure –significant (above national average) (Table</w:t>
      </w:r>
      <w:r w:rsidRPr="00963669">
        <w:rPr>
          <w:rFonts w:eastAsia="Calibri"/>
          <w:sz w:val="28"/>
          <w:szCs w:val="28"/>
          <w:lang w:val="en-US"/>
        </w:rPr>
        <w:t>3.2.2.23.).</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3.2.2.23.Key indicators for the region’s manufacturing industry</w:t>
      </w:r>
    </w:p>
    <w:tbl>
      <w:tblPr>
        <w:tblStyle w:val="ad"/>
        <w:tblW w:w="0" w:type="auto"/>
        <w:tblLook w:val="04A0"/>
      </w:tblPr>
      <w:tblGrid>
        <w:gridCol w:w="8613"/>
        <w:gridCol w:w="958"/>
      </w:tblGrid>
      <w:tr w:rsidR="00043020" w:rsidRPr="00963669" w:rsidTr="000C5E16">
        <w:tc>
          <w:tcPr>
            <w:tcW w:w="8613"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Indicator</w:t>
            </w:r>
          </w:p>
        </w:tc>
        <w:tc>
          <w:tcPr>
            <w:tcW w:w="958" w:type="dxa"/>
          </w:tcPr>
          <w:p w:rsidR="00043020" w:rsidRPr="00963669" w:rsidRDefault="00043020" w:rsidP="000C5E16">
            <w:pPr>
              <w:jc w:val="right"/>
              <w:rPr>
                <w:rFonts w:ascii="Times New Roman" w:hAnsi="Times New Roman" w:cs="Times New Roman"/>
                <w:b/>
                <w:sz w:val="20"/>
                <w:szCs w:val="20"/>
              </w:rPr>
            </w:pPr>
            <w:r w:rsidRPr="00963669">
              <w:rPr>
                <w:rFonts w:ascii="Times New Roman" w:hAnsi="Times New Roman" w:cs="Times New Roman"/>
                <w:b/>
                <w:sz w:val="20"/>
                <w:szCs w:val="20"/>
              </w:rPr>
              <w:t xml:space="preserve">2013 </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region’s share in the manufacturing industry of Kazakhstan,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16.3</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lastRenderedPageBreak/>
              <w:t>The share of the manufacturing industry in the structure of the region’s GRP,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29.9*</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region’s industry,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71.9</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growth rates of the region’s manufacturing industry in 2013/2008,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29.3</w:t>
            </w:r>
          </w:p>
        </w:tc>
      </w:tr>
    </w:tbl>
    <w:p w:rsidR="00043020" w:rsidRPr="00963669" w:rsidRDefault="00043020" w:rsidP="00043020">
      <w:pPr>
        <w:rPr>
          <w:i/>
          <w:sz w:val="20"/>
          <w:szCs w:val="20"/>
        </w:rPr>
      </w:pPr>
      <w:r w:rsidRPr="00963669">
        <w:rPr>
          <w:sz w:val="20"/>
          <w:szCs w:val="20"/>
        </w:rPr>
        <w:t>*</w:t>
      </w:r>
      <w:r w:rsidRPr="00963669">
        <w:rPr>
          <w:i/>
          <w:sz w:val="20"/>
          <w:szCs w:val="20"/>
        </w:rPr>
        <w:t>StatisticaldataaregivenforJanuary-September 2013</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3.2.2.24.The specialization of the region’s manufacturing industry until 2020</w:t>
      </w:r>
    </w:p>
    <w:tbl>
      <w:tblPr>
        <w:tblStyle w:val="ad"/>
        <w:tblW w:w="9606" w:type="dxa"/>
        <w:tblLook w:val="04A0"/>
      </w:tblPr>
      <w:tblGrid>
        <w:gridCol w:w="2376"/>
        <w:gridCol w:w="3119"/>
        <w:gridCol w:w="4111"/>
      </w:tblGrid>
      <w:tr w:rsidR="00043020" w:rsidRPr="00963669" w:rsidTr="000C5E16">
        <w:tc>
          <w:tcPr>
            <w:tcW w:w="2376"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Specialization</w:t>
            </w:r>
          </w:p>
        </w:tc>
        <w:tc>
          <w:tcPr>
            <w:tcW w:w="3119"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Major enterprises</w:t>
            </w:r>
          </w:p>
        </w:tc>
        <w:tc>
          <w:tcPr>
            <w:tcW w:w="4111" w:type="dxa"/>
          </w:tcPr>
          <w:p w:rsidR="00043020" w:rsidRPr="00963669" w:rsidRDefault="00043020" w:rsidP="000C5E16">
            <w:pPr>
              <w:jc w:val="center"/>
              <w:rPr>
                <w:rFonts w:ascii="Times New Roman" w:hAnsi="Times New Roman" w:cs="Times New Roman"/>
                <w:b/>
                <w:sz w:val="20"/>
                <w:szCs w:val="20"/>
                <w:lang w:val="en-US"/>
              </w:rPr>
            </w:pPr>
            <w:r w:rsidRPr="00963669">
              <w:rPr>
                <w:rFonts w:ascii="Times New Roman" w:hAnsi="Times New Roman" w:cs="Times New Roman"/>
                <w:b/>
                <w:sz w:val="20"/>
                <w:szCs w:val="20"/>
                <w:lang w:val="en-US"/>
              </w:rPr>
              <w:t>Major investment projects planned for 2015-2019</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Ferrous metallurgy</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Aksu Ferroalloy Plant – branch of JSC “Kazchrome”, LLP “Casting”, LLP “KSPSteel”</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establishment of industrial production of aluminum ferrosilicon in the Republic of Kazakhstan, LLP “KSPSteel”</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Nonferrous metallurgyEstablishment of a national cluster is planned</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“Aluminium of Kazakhstan”, JSC “Kazakhstan Electrolysis Plant”</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production of aluminum wheels, LLP “ALTECH”; phase 3construction and commissioning of aluminum production, JSC “Kazakhstan Electrolysis Plant”; construction of Bozshagol mining and processing works, LLP “KazakhmysBozshakol”; a plant for producing copper by selective extraction and electrolysis (SX-EW) with heap leaching, LLP “EurasiaCopperOperating”</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Oil refining</w:t>
            </w:r>
          </w:p>
        </w:tc>
        <w:tc>
          <w:tcPr>
            <w:tcW w:w="3119"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LLP “Pavlodar Petrochemical Plant”</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modernization of LLP “Pavlodar Petrochemical Plant”</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Manufacture of railway equipment</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“Kazakhstan Wagon Construction Company”, LLP “Prommashkomlekt”, LLP “FormatMachCompany”</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 xml:space="preserve">Construction of a complex for producing wheels for railway, LLP “Prommashkomplekt”; manufacture of railway axles and formation of wheelsets, LLP “R.W.S. Wheelset”; manufacture of equipment and consumables for soldering rail electroconnectors, LLP </w:t>
            </w:r>
            <w:r w:rsidRPr="00963669">
              <w:rPr>
                <w:rFonts w:ascii="Times New Roman" w:hAnsi="Times New Roman" w:cs="Times New Roman"/>
                <w:sz w:val="20"/>
                <w:szCs w:val="20"/>
                <w:lang w:val="en-US"/>
              </w:rPr>
              <w:br/>
              <w:t>“PZSO “Svarko”</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Production of chemicals for the industry</w:t>
            </w:r>
          </w:p>
        </w:tc>
        <w:tc>
          <w:tcPr>
            <w:tcW w:w="3119"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JSC “Caustik”</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bCs/>
                <w:sz w:val="20"/>
                <w:szCs w:val="20"/>
                <w:lang w:val="en-US"/>
              </w:rPr>
              <w:t>production of hydrogen peroxide, zirconium oxychloride, aluminum oxychloride, expansion of the existing production of chlorine and caustic soda, JSC “Caustic”</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Other</w:t>
            </w:r>
          </w:p>
        </w:tc>
        <w:tc>
          <w:tcPr>
            <w:tcW w:w="3119" w:type="dxa"/>
          </w:tcPr>
          <w:p w:rsidR="00043020" w:rsidRPr="00963669" w:rsidRDefault="00043020" w:rsidP="000C5E16">
            <w:pPr>
              <w:rPr>
                <w:rFonts w:ascii="Times New Roman" w:hAnsi="Times New Roman" w:cs="Times New Roman"/>
                <w:sz w:val="20"/>
                <w:szCs w:val="20"/>
              </w:rPr>
            </w:pP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production of polymer products, LLP “Nephtechim Company Ltd.”, reconstruction of a poultry farm, LLP “Kyzylzhar-Kus”</w:t>
            </w:r>
          </w:p>
        </w:tc>
      </w:tr>
    </w:tbl>
    <w:p w:rsidR="00043020" w:rsidRPr="00963669" w:rsidRDefault="00043020" w:rsidP="00043020">
      <w:pPr>
        <w:tabs>
          <w:tab w:val="left" w:pos="993"/>
        </w:tabs>
        <w:ind w:firstLine="709"/>
        <w:jc w:val="both"/>
        <w:rPr>
          <w:sz w:val="20"/>
          <w:szCs w:val="20"/>
          <w:lang w:val="en-US"/>
        </w:rPr>
      </w:pPr>
    </w:p>
    <w:p w:rsidR="00043020" w:rsidRPr="00963669" w:rsidRDefault="00043020" w:rsidP="00043020">
      <w:pPr>
        <w:tabs>
          <w:tab w:val="left" w:pos="993"/>
        </w:tabs>
        <w:ind w:firstLine="709"/>
        <w:jc w:val="both"/>
        <w:rPr>
          <w:sz w:val="28"/>
          <w:szCs w:val="28"/>
          <w:lang w:val="kk-KZ"/>
        </w:rPr>
      </w:pPr>
      <w:r w:rsidRPr="00963669">
        <w:rPr>
          <w:b/>
          <w:sz w:val="28"/>
          <w:szCs w:val="28"/>
          <w:lang w:val="en-US"/>
        </w:rPr>
        <w:t>Existing SEZ</w:t>
      </w:r>
      <w:r w:rsidRPr="00963669">
        <w:rPr>
          <w:b/>
          <w:sz w:val="28"/>
          <w:szCs w:val="28"/>
          <w:lang w:val="kk-KZ"/>
        </w:rPr>
        <w:t xml:space="preserve">: </w:t>
      </w:r>
      <w:r w:rsidRPr="00963669">
        <w:rPr>
          <w:sz w:val="28"/>
          <w:szCs w:val="28"/>
          <w:lang w:val="en-US"/>
        </w:rPr>
        <w:t>SEZ “Pavlodar”</w:t>
      </w:r>
      <w:r w:rsidRPr="00963669">
        <w:rPr>
          <w:sz w:val="28"/>
          <w:szCs w:val="28"/>
          <w:lang w:val="kk-KZ"/>
        </w:rPr>
        <w:t>.</w:t>
      </w:r>
    </w:p>
    <w:p w:rsidR="00043020" w:rsidRPr="00963669" w:rsidRDefault="00043020" w:rsidP="00043020">
      <w:pPr>
        <w:tabs>
          <w:tab w:val="left" w:pos="993"/>
        </w:tabs>
        <w:ind w:firstLine="709"/>
        <w:jc w:val="both"/>
        <w:rPr>
          <w:b/>
          <w:sz w:val="28"/>
          <w:szCs w:val="28"/>
          <w:lang w:val="kk-KZ"/>
        </w:rPr>
      </w:pPr>
    </w:p>
    <w:p w:rsidR="00043020" w:rsidRPr="00963669" w:rsidRDefault="00043020" w:rsidP="00043020">
      <w:pPr>
        <w:tabs>
          <w:tab w:val="left" w:pos="993"/>
        </w:tabs>
        <w:ind w:firstLine="709"/>
        <w:jc w:val="both"/>
        <w:rPr>
          <w:b/>
          <w:sz w:val="28"/>
          <w:szCs w:val="28"/>
          <w:lang w:val="kk-KZ"/>
        </w:rPr>
      </w:pPr>
      <w:r w:rsidRPr="00963669">
        <w:rPr>
          <w:b/>
          <w:sz w:val="28"/>
          <w:szCs w:val="28"/>
          <w:lang w:val="en-US"/>
        </w:rPr>
        <w:t>Existing IZ</w:t>
      </w:r>
      <w:r w:rsidRPr="00963669">
        <w:rPr>
          <w:b/>
          <w:sz w:val="28"/>
          <w:szCs w:val="28"/>
          <w:lang w:val="kk-KZ"/>
        </w:rPr>
        <w:t xml:space="preserve">: </w:t>
      </w:r>
      <w:r w:rsidRPr="00963669">
        <w:rPr>
          <w:i/>
          <w:sz w:val="28"/>
          <w:szCs w:val="28"/>
          <w:lang w:val="en-US"/>
        </w:rPr>
        <w:t>none</w:t>
      </w:r>
      <w:r w:rsidRPr="00963669">
        <w:rPr>
          <w:i/>
          <w:sz w:val="28"/>
          <w:szCs w:val="28"/>
          <w:lang w:val="kk-KZ"/>
        </w:rPr>
        <w:t>.</w:t>
      </w:r>
    </w:p>
    <w:p w:rsidR="00043020" w:rsidRPr="00963669" w:rsidRDefault="00043020" w:rsidP="00043020">
      <w:pPr>
        <w:pStyle w:val="a7"/>
        <w:keepNext/>
        <w:tabs>
          <w:tab w:val="left" w:pos="993"/>
        </w:tabs>
        <w:ind w:left="709"/>
        <w:jc w:val="both"/>
        <w:rPr>
          <w:b/>
          <w:sz w:val="28"/>
          <w:szCs w:val="28"/>
          <w:lang w:val="en-US"/>
        </w:rPr>
      </w:pPr>
    </w:p>
    <w:p w:rsidR="00043020" w:rsidRPr="00963669" w:rsidRDefault="00043020" w:rsidP="00043020">
      <w:pPr>
        <w:ind w:firstLine="709"/>
        <w:jc w:val="both"/>
        <w:rPr>
          <w:b/>
          <w:sz w:val="28"/>
          <w:szCs w:val="28"/>
          <w:u w:val="single"/>
          <w:lang w:val="en-US"/>
        </w:rPr>
      </w:pPr>
      <w:r w:rsidRPr="00963669">
        <w:rPr>
          <w:b/>
          <w:sz w:val="28"/>
          <w:szCs w:val="28"/>
          <w:u w:val="single"/>
          <w:lang w:val="en-US"/>
        </w:rPr>
        <w:t>North Kazakhstan region</w:t>
      </w:r>
    </w:p>
    <w:p w:rsidR="00043020" w:rsidRPr="00963669" w:rsidRDefault="00043020" w:rsidP="00043020">
      <w:pPr>
        <w:ind w:firstLine="709"/>
        <w:jc w:val="both"/>
        <w:rPr>
          <w:sz w:val="28"/>
          <w:szCs w:val="28"/>
          <w:lang w:val="en-US"/>
        </w:rPr>
      </w:pPr>
      <w:r w:rsidRPr="00963669">
        <w:rPr>
          <w:sz w:val="28"/>
          <w:szCs w:val="28"/>
          <w:lang w:val="en-US"/>
        </w:rPr>
        <w:t xml:space="preserve">The region is one of the three smallest regions by its share in the structure of the country’s manufacturing industry, its growth rate for the last five years isbelow national average.  </w:t>
      </w:r>
    </w:p>
    <w:p w:rsidR="00043020" w:rsidRPr="00963669" w:rsidRDefault="00043020" w:rsidP="00043020">
      <w:pPr>
        <w:ind w:firstLine="709"/>
        <w:jc w:val="both"/>
        <w:rPr>
          <w:sz w:val="28"/>
          <w:szCs w:val="28"/>
          <w:lang w:val="en-US"/>
        </w:rPr>
      </w:pPr>
      <w:r w:rsidRPr="00963669">
        <w:rPr>
          <w:sz w:val="28"/>
          <w:szCs w:val="28"/>
          <w:lang w:val="en-US"/>
        </w:rPr>
        <w:t>The share of the manufacturing industry:</w:t>
      </w:r>
    </w:p>
    <w:p w:rsidR="00043020" w:rsidRPr="00963669" w:rsidRDefault="00043020" w:rsidP="00043020">
      <w:pPr>
        <w:ind w:firstLine="709"/>
        <w:jc w:val="both"/>
        <w:rPr>
          <w:sz w:val="28"/>
          <w:szCs w:val="28"/>
          <w:lang w:val="en-US"/>
        </w:rPr>
      </w:pPr>
      <w:r w:rsidRPr="00963669">
        <w:rPr>
          <w:sz w:val="28"/>
          <w:szCs w:val="28"/>
          <w:lang w:val="en-US"/>
        </w:rPr>
        <w:t>in the structure of GRP– not significant(below national average),</w:t>
      </w:r>
    </w:p>
    <w:p w:rsidR="00043020" w:rsidRPr="00963669" w:rsidRDefault="00043020" w:rsidP="00043020">
      <w:pPr>
        <w:ind w:firstLine="709"/>
        <w:jc w:val="both"/>
        <w:rPr>
          <w:sz w:val="28"/>
          <w:szCs w:val="28"/>
          <w:lang w:val="en-US"/>
        </w:rPr>
      </w:pPr>
      <w:r w:rsidRPr="00963669">
        <w:rPr>
          <w:sz w:val="28"/>
          <w:szCs w:val="28"/>
          <w:lang w:val="en-US"/>
        </w:rPr>
        <w:t>in the region’s industrial structure –significant (above national average) (Table</w:t>
      </w:r>
      <w:r w:rsidRPr="00963669">
        <w:rPr>
          <w:rFonts w:eastAsia="Calibri"/>
          <w:sz w:val="28"/>
          <w:szCs w:val="28"/>
          <w:lang w:val="en-US"/>
        </w:rPr>
        <w:t>3.2.2.25.)</w:t>
      </w:r>
      <w:r w:rsidRPr="00963669">
        <w:rPr>
          <w:sz w:val="28"/>
          <w:szCs w:val="28"/>
          <w:lang w:val="en-US"/>
        </w:rPr>
        <w:t xml:space="preserve">.  </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3.2.2.25.Key indicators for the region’s manufacturing industry</w:t>
      </w:r>
    </w:p>
    <w:tbl>
      <w:tblPr>
        <w:tblStyle w:val="ad"/>
        <w:tblW w:w="0" w:type="auto"/>
        <w:tblLook w:val="04A0"/>
      </w:tblPr>
      <w:tblGrid>
        <w:gridCol w:w="8613"/>
        <w:gridCol w:w="958"/>
      </w:tblGrid>
      <w:tr w:rsidR="00043020" w:rsidRPr="00963669" w:rsidTr="000C5E16">
        <w:tc>
          <w:tcPr>
            <w:tcW w:w="8613"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lastRenderedPageBreak/>
              <w:t>Indicator</w:t>
            </w:r>
          </w:p>
        </w:tc>
        <w:tc>
          <w:tcPr>
            <w:tcW w:w="958" w:type="dxa"/>
          </w:tcPr>
          <w:p w:rsidR="00043020" w:rsidRPr="00963669" w:rsidRDefault="00043020" w:rsidP="000C5E16">
            <w:pPr>
              <w:jc w:val="right"/>
              <w:rPr>
                <w:rFonts w:ascii="Times New Roman" w:hAnsi="Times New Roman" w:cs="Times New Roman"/>
                <w:b/>
                <w:sz w:val="20"/>
                <w:szCs w:val="20"/>
              </w:rPr>
            </w:pPr>
            <w:r w:rsidRPr="00963669">
              <w:rPr>
                <w:rFonts w:ascii="Times New Roman" w:hAnsi="Times New Roman" w:cs="Times New Roman"/>
                <w:b/>
                <w:sz w:val="20"/>
                <w:szCs w:val="20"/>
              </w:rPr>
              <w:t xml:space="preserve">2013 </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region’s share in the manufacturing industry of Kazakhstan,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2.0</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structure of the region’s GRP,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8.3*</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region’s industry,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75.6</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growth rates of the region’s manufacturing industry in 2013/2008,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21.6</w:t>
            </w:r>
          </w:p>
        </w:tc>
      </w:tr>
    </w:tbl>
    <w:p w:rsidR="00043020" w:rsidRPr="00963669" w:rsidRDefault="00043020" w:rsidP="00043020">
      <w:pPr>
        <w:rPr>
          <w:i/>
          <w:sz w:val="20"/>
          <w:szCs w:val="20"/>
        </w:rPr>
      </w:pPr>
      <w:r w:rsidRPr="00963669">
        <w:rPr>
          <w:sz w:val="20"/>
          <w:szCs w:val="20"/>
        </w:rPr>
        <w:t>*</w:t>
      </w:r>
      <w:r w:rsidRPr="00963669">
        <w:rPr>
          <w:i/>
          <w:sz w:val="20"/>
          <w:szCs w:val="20"/>
        </w:rPr>
        <w:t>StatisticaldataaregivenforJanuary-September 2013</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3.2.2.26.The specialization of the region’s manufacturing industry until 2020</w:t>
      </w:r>
    </w:p>
    <w:tbl>
      <w:tblPr>
        <w:tblStyle w:val="ad"/>
        <w:tblW w:w="9606" w:type="dxa"/>
        <w:tblLook w:val="04A0"/>
      </w:tblPr>
      <w:tblGrid>
        <w:gridCol w:w="2386"/>
        <w:gridCol w:w="3115"/>
        <w:gridCol w:w="4105"/>
      </w:tblGrid>
      <w:tr w:rsidR="00043020" w:rsidRPr="00963669" w:rsidTr="000C5E16">
        <w:tc>
          <w:tcPr>
            <w:tcW w:w="2386"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Specialization</w:t>
            </w:r>
          </w:p>
        </w:tc>
        <w:tc>
          <w:tcPr>
            <w:tcW w:w="3115"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Major enterprises</w:t>
            </w:r>
          </w:p>
        </w:tc>
        <w:tc>
          <w:tcPr>
            <w:tcW w:w="4105" w:type="dxa"/>
          </w:tcPr>
          <w:p w:rsidR="00043020" w:rsidRPr="00963669" w:rsidRDefault="00043020" w:rsidP="000C5E16">
            <w:pPr>
              <w:jc w:val="center"/>
              <w:rPr>
                <w:rFonts w:ascii="Times New Roman" w:hAnsi="Times New Roman" w:cs="Times New Roman"/>
                <w:b/>
                <w:sz w:val="20"/>
                <w:szCs w:val="20"/>
                <w:lang w:val="en-US"/>
              </w:rPr>
            </w:pPr>
            <w:r w:rsidRPr="00963669">
              <w:rPr>
                <w:rFonts w:ascii="Times New Roman" w:hAnsi="Times New Roman" w:cs="Times New Roman"/>
                <w:b/>
                <w:sz w:val="20"/>
                <w:szCs w:val="20"/>
                <w:lang w:val="en-US"/>
              </w:rPr>
              <w:t>Major investment projects planned for 2015-2019</w:t>
            </w: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Manufacture of machinery and equipment for oil refining and oil extracting industries</w:t>
            </w:r>
          </w:p>
        </w:tc>
        <w:tc>
          <w:tcPr>
            <w:tcW w:w="3115"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“PZTM” , JSC “Munaymash”, etc.</w:t>
            </w:r>
          </w:p>
        </w:tc>
        <w:tc>
          <w:tcPr>
            <w:tcW w:w="4105" w:type="dxa"/>
          </w:tcPr>
          <w:p w:rsidR="00043020" w:rsidRPr="00963669" w:rsidRDefault="00043020" w:rsidP="000C5E16">
            <w:pPr>
              <w:pStyle w:val="a7"/>
              <w:ind w:left="0"/>
              <w:rPr>
                <w:rFonts w:ascii="Times New Roman" w:hAnsi="Times New Roman" w:cs="Times New Roman"/>
                <w:sz w:val="20"/>
                <w:szCs w:val="20"/>
                <w:lang w:val="en-US"/>
              </w:rPr>
            </w:pPr>
            <w:r w:rsidRPr="00963669">
              <w:rPr>
                <w:rFonts w:ascii="Times New Roman" w:hAnsi="Times New Roman" w:cs="Times New Roman"/>
                <w:sz w:val="20"/>
                <w:szCs w:val="20"/>
                <w:lang w:val="en-US"/>
              </w:rPr>
              <w:t>Technological modernization of production, JSC “PZTM”; construction of a foundry plant, a works for producing piston and plunger pumps for oil extracting and mining industries (pressure of up to 10MPa and flow rates of up to 1.5 m</w:t>
            </w:r>
            <w:r w:rsidRPr="00963669">
              <w:rPr>
                <w:rFonts w:ascii="Times New Roman" w:hAnsi="Times New Roman" w:cs="Times New Roman"/>
                <w:sz w:val="20"/>
                <w:szCs w:val="20"/>
                <w:vertAlign w:val="superscript"/>
                <w:lang w:val="en-US"/>
              </w:rPr>
              <w:t>3</w:t>
            </w:r>
            <w:r w:rsidRPr="00963669">
              <w:rPr>
                <w:rFonts w:ascii="Times New Roman" w:hAnsi="Times New Roman" w:cs="Times New Roman"/>
                <w:sz w:val="20"/>
                <w:szCs w:val="20"/>
                <w:lang w:val="en-US"/>
              </w:rPr>
              <w:t>/min), expansion of production capacity for spare parts with the creation of  electroplates and rubber products, LLP “Venture Company “Poisk”; development and creation of a new elevator installation on the basis of WRU-40 (well repair unit) products, creation of a mobile drilling unit with a top drive for drilling water and artesian wells, creation of a mobile drilling complex with a loading capacity of 160 tons, JSC “PZTM”</w:t>
            </w: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Food production</w:t>
            </w:r>
          </w:p>
        </w:tc>
        <w:tc>
          <w:tcPr>
            <w:tcW w:w="3115"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“Asyl-Dan”, LLP “Astyk Esil”, JSC “Sultan EMMK”, LLP “Molochny Soyuz”, LLP “Molprodukt”,  “Zenchenko and K”, etc.</w:t>
            </w:r>
          </w:p>
        </w:tc>
        <w:tc>
          <w:tcPr>
            <w:tcW w:w="4105"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Construction of a grain and mill complex, LLP “IKEA TAS-GROUP”; construction of an elevator, feed-milling and butter-making factory, LLP “Kahalong Kazakhstan”</w:t>
            </w: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Other</w:t>
            </w:r>
          </w:p>
        </w:tc>
        <w:tc>
          <w:tcPr>
            <w:tcW w:w="3115" w:type="dxa"/>
          </w:tcPr>
          <w:p w:rsidR="00043020" w:rsidRPr="00963669" w:rsidRDefault="00043020" w:rsidP="000C5E16">
            <w:pPr>
              <w:rPr>
                <w:rFonts w:ascii="Times New Roman" w:hAnsi="Times New Roman" w:cs="Times New Roman"/>
                <w:sz w:val="20"/>
                <w:szCs w:val="20"/>
              </w:rPr>
            </w:pPr>
          </w:p>
        </w:tc>
        <w:tc>
          <w:tcPr>
            <w:tcW w:w="4105"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development and production of a promising model of a gondola wagon and a load carrier with an increased overhaul operation time, JSC “ZIKSTO”; construction of a mining and metallurgical plant for producing metallic tin, JSC “Syrymbet”; modernization of concrete product plant, LLp “Edinstvo”; construction of a branded service center for the JohnDeere agricultural machinery park, LLP “EurasiaGroupKazakhstan”</w:t>
            </w:r>
          </w:p>
        </w:tc>
      </w:tr>
    </w:tbl>
    <w:p w:rsidR="00043020" w:rsidRPr="00963669" w:rsidRDefault="00043020" w:rsidP="00043020">
      <w:pPr>
        <w:tabs>
          <w:tab w:val="left" w:pos="993"/>
        </w:tabs>
        <w:ind w:firstLine="709"/>
        <w:jc w:val="both"/>
        <w:rPr>
          <w:sz w:val="28"/>
          <w:szCs w:val="28"/>
          <w:lang w:val="en-US"/>
        </w:rPr>
      </w:pPr>
    </w:p>
    <w:p w:rsidR="00043020" w:rsidRPr="00963669" w:rsidRDefault="00043020" w:rsidP="00043020">
      <w:pPr>
        <w:tabs>
          <w:tab w:val="left" w:pos="993"/>
        </w:tabs>
        <w:ind w:firstLine="709"/>
        <w:jc w:val="both"/>
        <w:rPr>
          <w:b/>
          <w:sz w:val="28"/>
          <w:szCs w:val="28"/>
          <w:lang w:val="kk-KZ"/>
        </w:rPr>
      </w:pPr>
      <w:r w:rsidRPr="00963669">
        <w:rPr>
          <w:b/>
          <w:sz w:val="28"/>
          <w:szCs w:val="28"/>
          <w:lang w:val="en-US"/>
        </w:rPr>
        <w:t>ExistingSEZ</w:t>
      </w:r>
      <w:r w:rsidRPr="00963669">
        <w:rPr>
          <w:b/>
          <w:sz w:val="28"/>
          <w:szCs w:val="28"/>
          <w:lang w:val="kk-KZ"/>
        </w:rPr>
        <w:t>:</w:t>
      </w:r>
      <w:r w:rsidRPr="00963669">
        <w:rPr>
          <w:i/>
          <w:sz w:val="28"/>
          <w:szCs w:val="28"/>
          <w:lang w:val="en-US"/>
        </w:rPr>
        <w:t>none</w:t>
      </w:r>
      <w:r w:rsidRPr="00963669">
        <w:rPr>
          <w:i/>
          <w:sz w:val="28"/>
          <w:szCs w:val="28"/>
          <w:lang w:val="kk-KZ"/>
        </w:rPr>
        <w:t>.</w:t>
      </w:r>
    </w:p>
    <w:p w:rsidR="00043020" w:rsidRPr="00963669" w:rsidRDefault="00043020" w:rsidP="00043020">
      <w:pPr>
        <w:tabs>
          <w:tab w:val="left" w:pos="993"/>
        </w:tabs>
        <w:ind w:firstLine="709"/>
        <w:jc w:val="both"/>
        <w:rPr>
          <w:b/>
          <w:sz w:val="28"/>
          <w:szCs w:val="28"/>
          <w:lang w:val="kk-KZ"/>
        </w:rPr>
      </w:pPr>
    </w:p>
    <w:p w:rsidR="00043020" w:rsidRPr="00963669" w:rsidRDefault="00043020" w:rsidP="00043020">
      <w:pPr>
        <w:tabs>
          <w:tab w:val="left" w:pos="993"/>
        </w:tabs>
        <w:ind w:firstLine="709"/>
        <w:jc w:val="both"/>
        <w:rPr>
          <w:b/>
          <w:sz w:val="28"/>
          <w:szCs w:val="28"/>
          <w:lang w:val="kk-KZ"/>
        </w:rPr>
      </w:pPr>
      <w:r w:rsidRPr="00963669">
        <w:rPr>
          <w:b/>
          <w:sz w:val="28"/>
          <w:szCs w:val="28"/>
          <w:lang w:val="en-US"/>
        </w:rPr>
        <w:t>ExistingIZ</w:t>
      </w:r>
      <w:r w:rsidRPr="00963669">
        <w:rPr>
          <w:b/>
          <w:sz w:val="28"/>
          <w:szCs w:val="28"/>
          <w:lang w:val="kk-KZ"/>
        </w:rPr>
        <w:t xml:space="preserve">: </w:t>
      </w:r>
      <w:r w:rsidRPr="00963669">
        <w:rPr>
          <w:i/>
          <w:sz w:val="28"/>
          <w:szCs w:val="28"/>
          <w:lang w:val="en-US"/>
        </w:rPr>
        <w:t>none</w:t>
      </w:r>
      <w:r w:rsidRPr="00963669">
        <w:rPr>
          <w:i/>
          <w:sz w:val="28"/>
          <w:szCs w:val="28"/>
          <w:lang w:val="kk-KZ"/>
        </w:rPr>
        <w:t>.</w:t>
      </w:r>
    </w:p>
    <w:p w:rsidR="00043020" w:rsidRPr="00963669" w:rsidRDefault="00043020" w:rsidP="00043020">
      <w:pPr>
        <w:tabs>
          <w:tab w:val="left" w:pos="993"/>
        </w:tabs>
        <w:ind w:firstLine="709"/>
        <w:jc w:val="both"/>
        <w:rPr>
          <w:b/>
          <w:sz w:val="28"/>
          <w:szCs w:val="28"/>
          <w:lang w:val="en-US"/>
        </w:rPr>
      </w:pPr>
    </w:p>
    <w:p w:rsidR="00043020" w:rsidRPr="00963669" w:rsidRDefault="00043020" w:rsidP="00043020">
      <w:pPr>
        <w:ind w:firstLine="709"/>
        <w:jc w:val="both"/>
        <w:rPr>
          <w:b/>
          <w:sz w:val="28"/>
          <w:szCs w:val="28"/>
          <w:u w:val="single"/>
          <w:lang w:val="en-US"/>
        </w:rPr>
      </w:pPr>
      <w:r w:rsidRPr="00963669">
        <w:rPr>
          <w:b/>
          <w:sz w:val="28"/>
          <w:szCs w:val="28"/>
          <w:u w:val="single"/>
          <w:lang w:val="en-US"/>
        </w:rPr>
        <w:t>East Kazakhstan region</w:t>
      </w:r>
    </w:p>
    <w:p w:rsidR="00043020" w:rsidRPr="00963669" w:rsidRDefault="00043020" w:rsidP="00043020">
      <w:pPr>
        <w:ind w:firstLine="709"/>
        <w:jc w:val="both"/>
        <w:rPr>
          <w:sz w:val="28"/>
          <w:szCs w:val="28"/>
          <w:lang w:val="en-US"/>
        </w:rPr>
      </w:pPr>
      <w:r w:rsidRPr="00963669">
        <w:rPr>
          <w:sz w:val="28"/>
          <w:szCs w:val="28"/>
          <w:lang w:val="en-US"/>
        </w:rPr>
        <w:t xml:space="preserve">The region is among top three by its share in the structure of the country’s manufacturing industry and its growth rate for the last five years.  </w:t>
      </w:r>
    </w:p>
    <w:p w:rsidR="00043020" w:rsidRPr="00963669" w:rsidRDefault="00043020" w:rsidP="00043020">
      <w:pPr>
        <w:ind w:firstLine="709"/>
        <w:jc w:val="both"/>
        <w:rPr>
          <w:sz w:val="28"/>
          <w:szCs w:val="28"/>
          <w:lang w:val="en-US"/>
        </w:rPr>
      </w:pPr>
      <w:r w:rsidRPr="00963669">
        <w:rPr>
          <w:sz w:val="28"/>
          <w:szCs w:val="28"/>
          <w:lang w:val="en-US"/>
        </w:rPr>
        <w:t>The share of the manufacturing industry:</w:t>
      </w:r>
    </w:p>
    <w:p w:rsidR="00043020" w:rsidRPr="00963669" w:rsidRDefault="00043020" w:rsidP="00043020">
      <w:pPr>
        <w:ind w:firstLine="709"/>
        <w:jc w:val="both"/>
        <w:rPr>
          <w:sz w:val="28"/>
          <w:szCs w:val="28"/>
          <w:lang w:val="en-US"/>
        </w:rPr>
      </w:pPr>
      <w:r w:rsidRPr="00963669">
        <w:rPr>
          <w:sz w:val="28"/>
          <w:szCs w:val="28"/>
          <w:lang w:val="en-US"/>
        </w:rPr>
        <w:t>in the structure of GRP– significant (among top three),</w:t>
      </w:r>
    </w:p>
    <w:p w:rsidR="00043020" w:rsidRPr="00963669" w:rsidRDefault="00043020" w:rsidP="00043020">
      <w:pPr>
        <w:ind w:firstLine="709"/>
        <w:jc w:val="both"/>
        <w:rPr>
          <w:sz w:val="28"/>
          <w:szCs w:val="28"/>
          <w:lang w:val="en-US"/>
        </w:rPr>
      </w:pPr>
      <w:r w:rsidRPr="00963669">
        <w:rPr>
          <w:sz w:val="28"/>
          <w:szCs w:val="28"/>
          <w:lang w:val="en-US"/>
        </w:rPr>
        <w:t>in the region’s industrial structure –the leader (Table</w:t>
      </w:r>
      <w:r w:rsidRPr="00963669">
        <w:rPr>
          <w:rFonts w:eastAsia="Calibri"/>
          <w:sz w:val="28"/>
          <w:szCs w:val="28"/>
          <w:lang w:val="en-US"/>
        </w:rPr>
        <w:t>3.2.2.27.)</w:t>
      </w:r>
      <w:r w:rsidRPr="00963669">
        <w:rPr>
          <w:sz w:val="28"/>
          <w:szCs w:val="28"/>
          <w:lang w:val="en-US"/>
        </w:rPr>
        <w:t xml:space="preserve">.  </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lastRenderedPageBreak/>
        <w:t>Table 3.2.2.27.Key indicators for the region’s manufacturing industry</w:t>
      </w:r>
    </w:p>
    <w:tbl>
      <w:tblPr>
        <w:tblStyle w:val="ad"/>
        <w:tblW w:w="0" w:type="auto"/>
        <w:tblLook w:val="04A0"/>
      </w:tblPr>
      <w:tblGrid>
        <w:gridCol w:w="8613"/>
        <w:gridCol w:w="958"/>
      </w:tblGrid>
      <w:tr w:rsidR="00043020" w:rsidRPr="00963669" w:rsidTr="000C5E16">
        <w:tc>
          <w:tcPr>
            <w:tcW w:w="8613"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Indicator</w:t>
            </w:r>
          </w:p>
        </w:tc>
        <w:tc>
          <w:tcPr>
            <w:tcW w:w="958" w:type="dxa"/>
          </w:tcPr>
          <w:p w:rsidR="00043020" w:rsidRPr="00963669" w:rsidRDefault="00043020" w:rsidP="000C5E16">
            <w:pPr>
              <w:jc w:val="right"/>
              <w:rPr>
                <w:rFonts w:ascii="Times New Roman" w:hAnsi="Times New Roman" w:cs="Times New Roman"/>
                <w:b/>
                <w:sz w:val="20"/>
                <w:szCs w:val="20"/>
              </w:rPr>
            </w:pPr>
            <w:r w:rsidRPr="00963669">
              <w:rPr>
                <w:rFonts w:ascii="Times New Roman" w:hAnsi="Times New Roman" w:cs="Times New Roman"/>
                <w:b/>
                <w:sz w:val="20"/>
                <w:szCs w:val="20"/>
              </w:rPr>
              <w:t xml:space="preserve">2013 </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region’s share in the manufacturing industry of Kazakhstan,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14.2</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structure of the region’s GRP,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21.0*</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region’s industry,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83.2</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growth rates of the region’s manufacturing industry in 2013/2008,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70.9</w:t>
            </w:r>
          </w:p>
        </w:tc>
      </w:tr>
    </w:tbl>
    <w:p w:rsidR="00043020" w:rsidRPr="00963669" w:rsidRDefault="00043020" w:rsidP="00043020">
      <w:pPr>
        <w:rPr>
          <w:i/>
          <w:sz w:val="20"/>
          <w:szCs w:val="20"/>
        </w:rPr>
      </w:pPr>
      <w:r w:rsidRPr="00963669">
        <w:rPr>
          <w:sz w:val="20"/>
          <w:szCs w:val="20"/>
        </w:rPr>
        <w:t>*</w:t>
      </w:r>
      <w:r w:rsidRPr="00963669">
        <w:rPr>
          <w:i/>
          <w:sz w:val="20"/>
          <w:szCs w:val="20"/>
        </w:rPr>
        <w:t>StatisticaldataaregivenforJanuary-September 2013г.</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3.2.2.28.The specialization of the region’s manufacturing industry until 2020</w:t>
      </w:r>
    </w:p>
    <w:tbl>
      <w:tblPr>
        <w:tblStyle w:val="ad"/>
        <w:tblW w:w="9606" w:type="dxa"/>
        <w:tblLook w:val="04A0"/>
      </w:tblPr>
      <w:tblGrid>
        <w:gridCol w:w="2386"/>
        <w:gridCol w:w="3116"/>
        <w:gridCol w:w="4104"/>
      </w:tblGrid>
      <w:tr w:rsidR="00043020" w:rsidRPr="00963669" w:rsidTr="000C5E16">
        <w:tc>
          <w:tcPr>
            <w:tcW w:w="2386"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Specialization</w:t>
            </w:r>
          </w:p>
        </w:tc>
        <w:tc>
          <w:tcPr>
            <w:tcW w:w="3116"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Major enterprises</w:t>
            </w:r>
          </w:p>
        </w:tc>
        <w:tc>
          <w:tcPr>
            <w:tcW w:w="4104" w:type="dxa"/>
          </w:tcPr>
          <w:p w:rsidR="00043020" w:rsidRPr="00963669" w:rsidRDefault="00043020" w:rsidP="000C5E16">
            <w:pPr>
              <w:jc w:val="center"/>
              <w:rPr>
                <w:rFonts w:ascii="Times New Roman" w:hAnsi="Times New Roman" w:cs="Times New Roman"/>
                <w:b/>
                <w:sz w:val="20"/>
                <w:szCs w:val="20"/>
                <w:lang w:val="en-US"/>
              </w:rPr>
            </w:pPr>
            <w:r w:rsidRPr="00963669">
              <w:rPr>
                <w:rFonts w:ascii="Times New Roman" w:hAnsi="Times New Roman" w:cs="Times New Roman"/>
                <w:b/>
                <w:sz w:val="20"/>
                <w:szCs w:val="20"/>
                <w:lang w:val="en-US"/>
              </w:rPr>
              <w:t>Major investment projects planned for 2015-2019</w:t>
            </w: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Nonferrous metallurgyEstablishment of a national cluster is planned</w:t>
            </w:r>
          </w:p>
        </w:tc>
        <w:tc>
          <w:tcPr>
            <w:tcW w:w="311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“Kazzinc”, JSC “Ust-Kamenogorsk Titanium Magnesium Plant”, JSC “Ulba Metallurgical Plant”, branch of LLP “Kazakhmys Corporation” – LLP “Vostoktsvetmet”, etc..</w:t>
            </w:r>
          </w:p>
        </w:tc>
        <w:tc>
          <w:tcPr>
            <w:tcW w:w="4104"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construction of a new plant for producing</w:t>
            </w:r>
            <w:r w:rsidRPr="00963669">
              <w:rPr>
                <w:rFonts w:ascii="Times New Roman" w:hAnsi="Times New Roman" w:cs="Times New Roman"/>
                <w:bCs/>
                <w:sz w:val="20"/>
                <w:szCs w:val="20"/>
                <w:lang w:val="en-US"/>
              </w:rPr>
              <w:t>titanium slabs, LLP “POSUK TITANIUM”; construction of Aktogy mining and processing plant, LLP “KazakhmysAktogay”; construction of a mining and processing plant for producing copper concentrate and cathode copper, LLP “GRK MLD”; construction oa nickel plant on the basis of the existing deposits of nickel-cobalt ores, LLP “KAZZINC”; construction of a metallurgical plant on the Gornostayevskoye field of cobalt-nickel ores for producing commercial ferronickel with the use of Vanyukov smelting technologies, JSC “SAT&amp;Company”; construction of a metallurgical plant and development of an underground mine, LLP “BAKYRCHIK MINING VENTURE”</w:t>
            </w: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Manufacture of motor vehicles, their parts, accessories and engines</w:t>
            </w:r>
          </w:p>
        </w:tc>
        <w:tc>
          <w:tcPr>
            <w:tcW w:w="311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JSC “Asia-Auto”, etc.</w:t>
            </w:r>
          </w:p>
        </w:tc>
        <w:tc>
          <w:tcPr>
            <w:tcW w:w="4104"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construction of an integrated automobile plant including welding, painting and assembly, JSC “Asia Auto Kazakhstan”; manufacture of compressed natural gas buses DAEWOOGDW 6126 HG, LLP “DaewooBusKazakhstan”</w:t>
            </w: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Manufacture of agricultural equipment</w:t>
            </w:r>
          </w:p>
        </w:tc>
        <w:tc>
          <w:tcPr>
            <w:tcW w:w="311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LLP “Semaz”</w:t>
            </w:r>
          </w:p>
        </w:tc>
        <w:tc>
          <w:tcPr>
            <w:tcW w:w="4104"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production of tractor-mounted and trailer-mounted agricultural machinery on their own production sites, LLP “Semaz”; development of a wheel tractor of drawbar category 1.4, LLP “SKB Arlan”</w:t>
            </w: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Electrical equipment</w:t>
            </w:r>
          </w:p>
        </w:tc>
        <w:tc>
          <w:tcPr>
            <w:tcW w:w="311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“KEMONT”, JSC “Ust-Kamenogorsk Capacitor Plant”</w:t>
            </w:r>
          </w:p>
        </w:tc>
        <w:tc>
          <w:tcPr>
            <w:tcW w:w="4104"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a plant for producing power-traction batteries, LLP “Semey Splav”; construction of a plant for producing technical equipment, LLP “Ust-Kamenogorsk Technical Equipment Plant”; production of new energy-saving equipment: capacitive voltage transformers, high-power capacitors, LLP “Ust-Kamenogorsk Capacitor Plant”</w:t>
            </w: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Manufacture of machinery and equipment for oil refining and oil extracting industries</w:t>
            </w:r>
          </w:p>
        </w:tc>
        <w:tc>
          <w:tcPr>
            <w:tcW w:w="311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“Ust-Kamenogorsk Valve Plant”</w:t>
            </w:r>
          </w:p>
        </w:tc>
        <w:tc>
          <w:tcPr>
            <w:tcW w:w="4104" w:type="dxa"/>
          </w:tcPr>
          <w:p w:rsidR="00043020" w:rsidRPr="00963669" w:rsidRDefault="00043020" w:rsidP="000C5E16">
            <w:pPr>
              <w:jc w:val="center"/>
              <w:rPr>
                <w:rFonts w:ascii="Times New Roman" w:hAnsi="Times New Roman" w:cs="Times New Roman"/>
                <w:sz w:val="20"/>
                <w:szCs w:val="20"/>
                <w:lang w:val="en-US"/>
              </w:rPr>
            </w:pPr>
          </w:p>
          <w:p w:rsidR="00043020" w:rsidRPr="00963669" w:rsidRDefault="00043020" w:rsidP="000C5E16">
            <w:pPr>
              <w:jc w:val="center"/>
              <w:rPr>
                <w:rFonts w:ascii="Times New Roman" w:hAnsi="Times New Roman" w:cs="Times New Roman"/>
                <w:sz w:val="20"/>
                <w:szCs w:val="20"/>
              </w:rPr>
            </w:pPr>
            <w:r w:rsidRPr="00963669">
              <w:rPr>
                <w:rFonts w:ascii="Times New Roman" w:hAnsi="Times New Roman" w:cs="Times New Roman"/>
                <w:sz w:val="20"/>
                <w:szCs w:val="20"/>
              </w:rPr>
              <w:t>-</w:t>
            </w: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Production of building materials</w:t>
            </w:r>
          </w:p>
        </w:tc>
        <w:tc>
          <w:tcPr>
            <w:tcW w:w="311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“Bukhtarma Cement Company”, LLP “Semey Cement Plant”, LLP “Kazakhcement”, LLP “Silicate”, LLP “Vostok Universal”, etc.</w:t>
            </w:r>
          </w:p>
        </w:tc>
        <w:tc>
          <w:tcPr>
            <w:tcW w:w="4104"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construction of a plant for producing bentonite powders out of bentonite clays, LLP “Bentonite and K”</w:t>
            </w: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lastRenderedPageBreak/>
              <w:t>Food production</w:t>
            </w:r>
          </w:p>
        </w:tc>
        <w:tc>
          <w:tcPr>
            <w:tcW w:w="311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“Ust-Kamenogorsk Poultry Plant”, LLP “Semeykus”, LLP “Vostokselkhozprodukt”, e tc.</w:t>
            </w:r>
          </w:p>
        </w:tc>
        <w:tc>
          <w:tcPr>
            <w:tcW w:w="4104" w:type="dxa"/>
          </w:tcPr>
          <w:p w:rsidR="00043020" w:rsidRPr="00963669" w:rsidRDefault="00043020" w:rsidP="000C5E16">
            <w:pPr>
              <w:jc w:val="center"/>
              <w:rPr>
                <w:rFonts w:ascii="Times New Roman" w:hAnsi="Times New Roman" w:cs="Times New Roman"/>
                <w:sz w:val="20"/>
                <w:szCs w:val="20"/>
                <w:lang w:val="en-US"/>
              </w:rPr>
            </w:pPr>
          </w:p>
          <w:p w:rsidR="00043020" w:rsidRPr="00963669" w:rsidRDefault="00043020" w:rsidP="000C5E16">
            <w:pPr>
              <w:jc w:val="center"/>
              <w:rPr>
                <w:rFonts w:ascii="Times New Roman" w:hAnsi="Times New Roman" w:cs="Times New Roman"/>
                <w:sz w:val="20"/>
                <w:szCs w:val="20"/>
              </w:rPr>
            </w:pPr>
            <w:r w:rsidRPr="00963669">
              <w:rPr>
                <w:rFonts w:ascii="Times New Roman" w:hAnsi="Times New Roman" w:cs="Times New Roman"/>
                <w:sz w:val="20"/>
                <w:szCs w:val="20"/>
              </w:rPr>
              <w:t>-</w:t>
            </w:r>
          </w:p>
        </w:tc>
      </w:tr>
    </w:tbl>
    <w:p w:rsidR="00043020" w:rsidRPr="00A03BEF" w:rsidRDefault="00043020" w:rsidP="00043020">
      <w:pPr>
        <w:tabs>
          <w:tab w:val="left" w:pos="993"/>
        </w:tabs>
        <w:ind w:firstLine="709"/>
        <w:jc w:val="both"/>
        <w:rPr>
          <w:b/>
          <w:szCs w:val="28"/>
          <w:highlight w:val="green"/>
        </w:rPr>
      </w:pPr>
    </w:p>
    <w:p w:rsidR="00043020" w:rsidRPr="00963669" w:rsidRDefault="00043020" w:rsidP="00043020">
      <w:pPr>
        <w:tabs>
          <w:tab w:val="left" w:pos="993"/>
        </w:tabs>
        <w:ind w:firstLine="709"/>
        <w:jc w:val="both"/>
        <w:rPr>
          <w:b/>
          <w:sz w:val="28"/>
          <w:szCs w:val="28"/>
          <w:lang w:val="kk-KZ"/>
        </w:rPr>
      </w:pPr>
      <w:r w:rsidRPr="00963669">
        <w:rPr>
          <w:b/>
          <w:sz w:val="28"/>
          <w:szCs w:val="28"/>
        </w:rPr>
        <w:t>Existing SEZ</w:t>
      </w:r>
      <w:r w:rsidRPr="00963669">
        <w:rPr>
          <w:b/>
          <w:sz w:val="28"/>
          <w:szCs w:val="28"/>
          <w:lang w:val="kk-KZ"/>
        </w:rPr>
        <w:t xml:space="preserve">: </w:t>
      </w:r>
      <w:r w:rsidRPr="00963669">
        <w:rPr>
          <w:i/>
          <w:sz w:val="28"/>
          <w:szCs w:val="28"/>
        </w:rPr>
        <w:t>none</w:t>
      </w:r>
      <w:r w:rsidRPr="00963669">
        <w:rPr>
          <w:i/>
          <w:sz w:val="28"/>
          <w:szCs w:val="28"/>
          <w:lang w:val="kk-KZ"/>
        </w:rPr>
        <w:t>.</w:t>
      </w:r>
    </w:p>
    <w:p w:rsidR="00043020" w:rsidRPr="00963669" w:rsidRDefault="00043020" w:rsidP="00043020">
      <w:pPr>
        <w:tabs>
          <w:tab w:val="left" w:pos="993"/>
        </w:tabs>
        <w:ind w:firstLine="709"/>
        <w:jc w:val="both"/>
        <w:rPr>
          <w:b/>
          <w:sz w:val="28"/>
          <w:szCs w:val="28"/>
          <w:lang w:val="kk-KZ"/>
        </w:rPr>
      </w:pPr>
    </w:p>
    <w:p w:rsidR="00043020" w:rsidRPr="00963669" w:rsidRDefault="00043020" w:rsidP="00043020">
      <w:pPr>
        <w:tabs>
          <w:tab w:val="left" w:pos="993"/>
        </w:tabs>
        <w:ind w:firstLine="709"/>
        <w:jc w:val="both"/>
        <w:rPr>
          <w:b/>
          <w:sz w:val="28"/>
          <w:szCs w:val="28"/>
          <w:lang w:val="kk-KZ"/>
        </w:rPr>
      </w:pPr>
      <w:r w:rsidRPr="00963669">
        <w:rPr>
          <w:b/>
          <w:sz w:val="28"/>
          <w:szCs w:val="28"/>
          <w:lang w:val="en-US"/>
        </w:rPr>
        <w:t>ExistingIZ</w:t>
      </w:r>
      <w:r w:rsidRPr="00963669">
        <w:rPr>
          <w:b/>
          <w:sz w:val="28"/>
          <w:szCs w:val="28"/>
          <w:lang w:val="kk-KZ"/>
        </w:rPr>
        <w:t xml:space="preserve">: </w:t>
      </w:r>
      <w:r w:rsidRPr="00963669">
        <w:rPr>
          <w:sz w:val="28"/>
          <w:szCs w:val="28"/>
          <w:lang w:val="en-US"/>
        </w:rPr>
        <w:t>IZ “Ondyrys”, IZ on Mashinostroiteley st.</w:t>
      </w:r>
    </w:p>
    <w:p w:rsidR="00043020" w:rsidRPr="00963669" w:rsidRDefault="00043020" w:rsidP="00043020">
      <w:pPr>
        <w:tabs>
          <w:tab w:val="left" w:pos="993"/>
        </w:tabs>
        <w:ind w:firstLine="709"/>
        <w:jc w:val="both"/>
        <w:rPr>
          <w:b/>
          <w:sz w:val="28"/>
          <w:szCs w:val="28"/>
          <w:lang w:val="en-US"/>
        </w:rPr>
      </w:pPr>
    </w:p>
    <w:p w:rsidR="00043020" w:rsidRPr="00963669" w:rsidRDefault="00043020" w:rsidP="00043020">
      <w:pPr>
        <w:ind w:firstLine="709"/>
        <w:jc w:val="both"/>
        <w:rPr>
          <w:b/>
          <w:sz w:val="28"/>
          <w:szCs w:val="28"/>
          <w:u w:val="single"/>
          <w:lang w:val="en-US"/>
        </w:rPr>
      </w:pPr>
      <w:r w:rsidRPr="00963669">
        <w:rPr>
          <w:b/>
          <w:sz w:val="28"/>
          <w:szCs w:val="28"/>
          <w:u w:val="single"/>
          <w:lang w:val="en-US"/>
        </w:rPr>
        <w:t>The city of Astana</w:t>
      </w:r>
    </w:p>
    <w:p w:rsidR="00043020" w:rsidRPr="00963669" w:rsidRDefault="00043020" w:rsidP="00043020">
      <w:pPr>
        <w:ind w:firstLine="709"/>
        <w:jc w:val="both"/>
        <w:rPr>
          <w:sz w:val="28"/>
          <w:szCs w:val="28"/>
          <w:lang w:val="en-US"/>
        </w:rPr>
      </w:pPr>
      <w:r w:rsidRPr="00963669">
        <w:rPr>
          <w:sz w:val="28"/>
          <w:szCs w:val="28"/>
          <w:lang w:val="en-US"/>
        </w:rPr>
        <w:t xml:space="preserve">The share of the region in the structure of the country’s manufacturing industry is below average, and it takes the leading position by its growth rate for the last five years.  </w:t>
      </w:r>
    </w:p>
    <w:p w:rsidR="00043020" w:rsidRPr="00963669" w:rsidRDefault="00043020" w:rsidP="00043020">
      <w:pPr>
        <w:ind w:firstLine="709"/>
        <w:jc w:val="both"/>
        <w:rPr>
          <w:sz w:val="28"/>
          <w:szCs w:val="28"/>
          <w:lang w:val="en-US"/>
        </w:rPr>
      </w:pPr>
      <w:r w:rsidRPr="00963669">
        <w:rPr>
          <w:sz w:val="28"/>
          <w:szCs w:val="28"/>
          <w:lang w:val="en-US"/>
        </w:rPr>
        <w:t>The share of the manufacturing industry:</w:t>
      </w:r>
    </w:p>
    <w:p w:rsidR="00043020" w:rsidRPr="00963669" w:rsidRDefault="00043020" w:rsidP="00043020">
      <w:pPr>
        <w:ind w:firstLine="709"/>
        <w:jc w:val="both"/>
        <w:rPr>
          <w:sz w:val="28"/>
          <w:szCs w:val="28"/>
          <w:lang w:val="en-US"/>
        </w:rPr>
      </w:pPr>
      <w:r w:rsidRPr="00963669">
        <w:rPr>
          <w:sz w:val="28"/>
          <w:szCs w:val="28"/>
          <w:lang w:val="en-US"/>
        </w:rPr>
        <w:t>in the structure of GRP– minimal (ranked last among the regions),</w:t>
      </w:r>
    </w:p>
    <w:p w:rsidR="00043020" w:rsidRPr="00963669" w:rsidRDefault="00043020" w:rsidP="00043020">
      <w:pPr>
        <w:ind w:firstLine="709"/>
        <w:jc w:val="both"/>
        <w:rPr>
          <w:sz w:val="28"/>
          <w:szCs w:val="28"/>
          <w:lang w:val="en-US"/>
        </w:rPr>
      </w:pPr>
      <w:r w:rsidRPr="00963669">
        <w:rPr>
          <w:sz w:val="28"/>
          <w:szCs w:val="28"/>
          <w:lang w:val="en-US"/>
        </w:rPr>
        <w:t>in the region’s industrial structure –significant (among top three) (Table</w:t>
      </w:r>
      <w:r w:rsidRPr="00963669">
        <w:rPr>
          <w:rFonts w:eastAsia="Calibri"/>
          <w:sz w:val="28"/>
          <w:szCs w:val="28"/>
          <w:lang w:val="en-US"/>
        </w:rPr>
        <w:t>3.2.2.29.)</w:t>
      </w:r>
      <w:r w:rsidRPr="00963669">
        <w:rPr>
          <w:sz w:val="28"/>
          <w:szCs w:val="28"/>
          <w:lang w:val="en-US"/>
        </w:rPr>
        <w:t xml:space="preserve">.  </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3.2.2.29.Key indicators for the region’s manufacturing industry</w:t>
      </w:r>
    </w:p>
    <w:tbl>
      <w:tblPr>
        <w:tblStyle w:val="ad"/>
        <w:tblW w:w="0" w:type="auto"/>
        <w:tblLook w:val="04A0"/>
      </w:tblPr>
      <w:tblGrid>
        <w:gridCol w:w="8613"/>
        <w:gridCol w:w="958"/>
      </w:tblGrid>
      <w:tr w:rsidR="00043020" w:rsidRPr="00963669" w:rsidTr="000C5E16">
        <w:tc>
          <w:tcPr>
            <w:tcW w:w="8613"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Indicator</w:t>
            </w:r>
          </w:p>
        </w:tc>
        <w:tc>
          <w:tcPr>
            <w:tcW w:w="958" w:type="dxa"/>
          </w:tcPr>
          <w:p w:rsidR="00043020" w:rsidRPr="00963669" w:rsidRDefault="00043020" w:rsidP="000C5E16">
            <w:pPr>
              <w:jc w:val="right"/>
              <w:rPr>
                <w:rFonts w:ascii="Times New Roman" w:hAnsi="Times New Roman" w:cs="Times New Roman"/>
                <w:b/>
                <w:sz w:val="20"/>
                <w:szCs w:val="20"/>
              </w:rPr>
            </w:pPr>
            <w:r w:rsidRPr="00963669">
              <w:rPr>
                <w:rFonts w:ascii="Times New Roman" w:hAnsi="Times New Roman" w:cs="Times New Roman"/>
                <w:b/>
                <w:sz w:val="20"/>
                <w:szCs w:val="20"/>
              </w:rPr>
              <w:t xml:space="preserve">2013 </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region’s share in the manufacturing industry of Kazakhstan, %</w:t>
            </w:r>
          </w:p>
        </w:tc>
        <w:tc>
          <w:tcPr>
            <w:tcW w:w="958" w:type="dxa"/>
          </w:tcPr>
          <w:p w:rsidR="00043020" w:rsidRPr="00963669" w:rsidRDefault="00043020" w:rsidP="000C5E16">
            <w:pPr>
              <w:jc w:val="right"/>
              <w:rPr>
                <w:rFonts w:ascii="Times New Roman" w:hAnsi="Times New Roman" w:cs="Times New Roman"/>
                <w:sz w:val="20"/>
                <w:szCs w:val="20"/>
                <w:lang w:val="kk-KZ"/>
              </w:rPr>
            </w:pPr>
            <w:r w:rsidRPr="00963669">
              <w:rPr>
                <w:rFonts w:ascii="Times New Roman" w:hAnsi="Times New Roman" w:cs="Times New Roman"/>
                <w:sz w:val="20"/>
                <w:szCs w:val="20"/>
                <w:lang w:val="kk-KZ"/>
              </w:rPr>
              <w:t>3</w:t>
            </w:r>
            <w:r w:rsidRPr="00963669">
              <w:rPr>
                <w:rFonts w:ascii="Times New Roman" w:hAnsi="Times New Roman" w:cs="Times New Roman"/>
                <w:sz w:val="20"/>
                <w:szCs w:val="20"/>
              </w:rPr>
              <w:t>.</w:t>
            </w:r>
            <w:r w:rsidRPr="00963669">
              <w:rPr>
                <w:rFonts w:ascii="Times New Roman" w:hAnsi="Times New Roman" w:cs="Times New Roman"/>
                <w:sz w:val="20"/>
                <w:szCs w:val="20"/>
                <w:lang w:val="kk-KZ"/>
              </w:rPr>
              <w:t>7</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structure of the region’s GRP, %</w:t>
            </w:r>
          </w:p>
        </w:tc>
        <w:tc>
          <w:tcPr>
            <w:tcW w:w="958" w:type="dxa"/>
          </w:tcPr>
          <w:p w:rsidR="00043020" w:rsidRPr="00963669" w:rsidRDefault="00043020" w:rsidP="000C5E16">
            <w:pPr>
              <w:jc w:val="right"/>
              <w:rPr>
                <w:rFonts w:ascii="Times New Roman" w:hAnsi="Times New Roman" w:cs="Times New Roman"/>
                <w:sz w:val="20"/>
                <w:szCs w:val="20"/>
                <w:lang w:val="kk-KZ"/>
              </w:rPr>
            </w:pPr>
            <w:r w:rsidRPr="00963669">
              <w:rPr>
                <w:rFonts w:ascii="Times New Roman" w:hAnsi="Times New Roman" w:cs="Times New Roman"/>
                <w:sz w:val="20"/>
                <w:szCs w:val="20"/>
                <w:lang w:val="kk-KZ"/>
              </w:rPr>
              <w:t>2</w:t>
            </w:r>
            <w:r w:rsidRPr="00963669">
              <w:rPr>
                <w:rFonts w:ascii="Times New Roman" w:hAnsi="Times New Roman" w:cs="Times New Roman"/>
                <w:sz w:val="20"/>
                <w:szCs w:val="20"/>
              </w:rPr>
              <w:t>.</w:t>
            </w:r>
            <w:r w:rsidRPr="00963669">
              <w:rPr>
                <w:rFonts w:ascii="Times New Roman" w:hAnsi="Times New Roman" w:cs="Times New Roman"/>
                <w:sz w:val="20"/>
                <w:szCs w:val="20"/>
                <w:lang w:val="kk-KZ"/>
              </w:rPr>
              <w:t>5*</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region’s industry, %</w:t>
            </w:r>
          </w:p>
        </w:tc>
        <w:tc>
          <w:tcPr>
            <w:tcW w:w="958" w:type="dxa"/>
          </w:tcPr>
          <w:p w:rsidR="00043020" w:rsidRPr="00963669" w:rsidRDefault="00043020" w:rsidP="000C5E16">
            <w:pPr>
              <w:jc w:val="right"/>
              <w:rPr>
                <w:rFonts w:ascii="Times New Roman" w:hAnsi="Times New Roman" w:cs="Times New Roman"/>
                <w:sz w:val="20"/>
                <w:szCs w:val="20"/>
                <w:lang w:val="kk-KZ"/>
              </w:rPr>
            </w:pPr>
            <w:r w:rsidRPr="00963669">
              <w:rPr>
                <w:rFonts w:ascii="Times New Roman" w:hAnsi="Times New Roman" w:cs="Times New Roman"/>
                <w:sz w:val="20"/>
                <w:szCs w:val="20"/>
                <w:lang w:val="kk-KZ"/>
              </w:rPr>
              <w:t>82</w:t>
            </w:r>
            <w:r w:rsidRPr="00963669">
              <w:rPr>
                <w:rFonts w:ascii="Times New Roman" w:hAnsi="Times New Roman" w:cs="Times New Roman"/>
                <w:sz w:val="20"/>
                <w:szCs w:val="20"/>
              </w:rPr>
              <w:t>.</w:t>
            </w:r>
            <w:r w:rsidRPr="00963669">
              <w:rPr>
                <w:rFonts w:ascii="Times New Roman" w:hAnsi="Times New Roman" w:cs="Times New Roman"/>
                <w:sz w:val="20"/>
                <w:szCs w:val="20"/>
                <w:lang w:val="kk-KZ"/>
              </w:rPr>
              <w:t>7</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growth rates of the region’s manufacturing industry in 2013/2008, %</w:t>
            </w:r>
          </w:p>
        </w:tc>
        <w:tc>
          <w:tcPr>
            <w:tcW w:w="958" w:type="dxa"/>
          </w:tcPr>
          <w:p w:rsidR="00043020" w:rsidRPr="00963669" w:rsidRDefault="00043020" w:rsidP="000C5E16">
            <w:pPr>
              <w:jc w:val="right"/>
              <w:rPr>
                <w:rFonts w:ascii="Times New Roman" w:hAnsi="Times New Roman" w:cs="Times New Roman"/>
                <w:sz w:val="20"/>
                <w:szCs w:val="20"/>
                <w:lang w:val="kk-KZ"/>
              </w:rPr>
            </w:pPr>
            <w:r w:rsidRPr="00963669">
              <w:rPr>
                <w:rFonts w:ascii="Times New Roman" w:hAnsi="Times New Roman" w:cs="Times New Roman"/>
                <w:sz w:val="20"/>
                <w:szCs w:val="20"/>
                <w:lang w:val="kk-KZ"/>
              </w:rPr>
              <w:t>83</w:t>
            </w:r>
            <w:r w:rsidRPr="00963669">
              <w:rPr>
                <w:rFonts w:ascii="Times New Roman" w:hAnsi="Times New Roman" w:cs="Times New Roman"/>
                <w:sz w:val="20"/>
                <w:szCs w:val="20"/>
              </w:rPr>
              <w:t>.</w:t>
            </w:r>
            <w:r w:rsidRPr="00963669">
              <w:rPr>
                <w:rFonts w:ascii="Times New Roman" w:hAnsi="Times New Roman" w:cs="Times New Roman"/>
                <w:sz w:val="20"/>
                <w:szCs w:val="20"/>
                <w:lang w:val="kk-KZ"/>
              </w:rPr>
              <w:t>2</w:t>
            </w:r>
          </w:p>
        </w:tc>
      </w:tr>
    </w:tbl>
    <w:p w:rsidR="00043020" w:rsidRPr="00963669" w:rsidRDefault="00043020" w:rsidP="00043020">
      <w:pPr>
        <w:rPr>
          <w:i/>
          <w:sz w:val="20"/>
          <w:szCs w:val="20"/>
        </w:rPr>
      </w:pPr>
      <w:r w:rsidRPr="00963669">
        <w:rPr>
          <w:sz w:val="20"/>
          <w:szCs w:val="20"/>
        </w:rPr>
        <w:t>*</w:t>
      </w:r>
      <w:r w:rsidRPr="00963669">
        <w:rPr>
          <w:i/>
          <w:sz w:val="20"/>
          <w:szCs w:val="20"/>
        </w:rPr>
        <w:t>StatisticaldataaregivenforJanuary-September 2013</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3.2.2.30.The specialization of the region’s manufacturing industry until 2020</w:t>
      </w:r>
    </w:p>
    <w:tbl>
      <w:tblPr>
        <w:tblStyle w:val="ad"/>
        <w:tblW w:w="9606" w:type="dxa"/>
        <w:tblLook w:val="04A0"/>
      </w:tblPr>
      <w:tblGrid>
        <w:gridCol w:w="2376"/>
        <w:gridCol w:w="3119"/>
        <w:gridCol w:w="4111"/>
      </w:tblGrid>
      <w:tr w:rsidR="00043020" w:rsidRPr="00963669" w:rsidTr="000C5E16">
        <w:tc>
          <w:tcPr>
            <w:tcW w:w="2376"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Specialization</w:t>
            </w:r>
          </w:p>
        </w:tc>
        <w:tc>
          <w:tcPr>
            <w:tcW w:w="3119"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Major enterprises</w:t>
            </w:r>
          </w:p>
        </w:tc>
        <w:tc>
          <w:tcPr>
            <w:tcW w:w="4111" w:type="dxa"/>
          </w:tcPr>
          <w:p w:rsidR="00043020" w:rsidRPr="00963669" w:rsidRDefault="00043020" w:rsidP="000C5E16">
            <w:pPr>
              <w:jc w:val="center"/>
              <w:rPr>
                <w:rFonts w:ascii="Times New Roman" w:hAnsi="Times New Roman" w:cs="Times New Roman"/>
                <w:b/>
                <w:sz w:val="20"/>
                <w:szCs w:val="20"/>
                <w:lang w:val="en-US"/>
              </w:rPr>
            </w:pPr>
            <w:r w:rsidRPr="00963669">
              <w:rPr>
                <w:rFonts w:ascii="Times New Roman" w:hAnsi="Times New Roman" w:cs="Times New Roman"/>
                <w:b/>
                <w:sz w:val="20"/>
                <w:szCs w:val="20"/>
                <w:lang w:val="en-US"/>
              </w:rPr>
              <w:t>Major investment projects planned for 2015-2019</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Food production</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“April”, LLP “Tsesna-Astyk Concern”, LLP “Tatym”, LLP “Tsesna Astyk Bread-Baking Plant”, LLP “Tselinnaya – Dainties Factory”, LLP “Agrocom”, LLP “Tsesna – Mak”, LLP “Samen”, etc.</w:t>
            </w:r>
          </w:p>
        </w:tc>
        <w:tc>
          <w:tcPr>
            <w:tcW w:w="4111" w:type="dxa"/>
          </w:tcPr>
          <w:p w:rsidR="00043020" w:rsidRPr="00963669" w:rsidRDefault="00043020" w:rsidP="000C5E16">
            <w:pPr>
              <w:jc w:val="center"/>
              <w:rPr>
                <w:rFonts w:ascii="Times New Roman" w:hAnsi="Times New Roman" w:cs="Times New Roman"/>
                <w:sz w:val="20"/>
                <w:szCs w:val="20"/>
                <w:lang w:val="en-US"/>
              </w:rPr>
            </w:pPr>
          </w:p>
          <w:p w:rsidR="00043020" w:rsidRPr="00963669" w:rsidRDefault="00043020" w:rsidP="000C5E16">
            <w:pPr>
              <w:jc w:val="center"/>
              <w:rPr>
                <w:rFonts w:ascii="Times New Roman" w:hAnsi="Times New Roman" w:cs="Times New Roman"/>
                <w:sz w:val="20"/>
                <w:szCs w:val="20"/>
              </w:rPr>
            </w:pPr>
            <w:r w:rsidRPr="00963669">
              <w:rPr>
                <w:rFonts w:ascii="Times New Roman" w:hAnsi="Times New Roman" w:cs="Times New Roman"/>
                <w:sz w:val="20"/>
                <w:szCs w:val="20"/>
              </w:rPr>
              <w:t>-</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Manufacture of railway equipment</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eastAsia="Times New Roman" w:hAnsi="Times New Roman" w:cs="Times New Roman"/>
                <w:sz w:val="20"/>
                <w:szCs w:val="20"/>
                <w:lang w:val="en-US"/>
              </w:rPr>
              <w:t>PC “Tselingidromash”, JSC “Akmola Car Repair Plant”, LLP “Kamkor Locomotive”, JSC “Locomotive Kurastyru Zauyty”, LLP “Tulpar Talgo”, LLP “Electrovoc Kurasyru Zauyty”, etc.</w:t>
            </w:r>
            <w:r w:rsidRPr="00963669">
              <w:rPr>
                <w:rFonts w:ascii="Times New Roman" w:hAnsi="Times New Roman" w:cs="Times New Roman"/>
                <w:sz w:val="20"/>
                <w:szCs w:val="20"/>
                <w:lang w:val="en-US"/>
              </w:rPr>
              <w:t>.</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GEVO diesel engines JSC “NC “KTZ” together with “GeneralElectric” (USA) and OJSC “Transmashdiesel” (Russia)</w:t>
            </w:r>
          </w:p>
        </w:tc>
      </w:tr>
      <w:tr w:rsidR="00043020" w:rsidRPr="00963669" w:rsidTr="000C5E16">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Electrical equipment</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“Astana Solar”, LLP “LEDSolution”, etc.</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establishment of production of LED products, LLP “LEDSystemMedia”</w:t>
            </w:r>
          </w:p>
        </w:tc>
      </w:tr>
      <w:tr w:rsidR="00043020" w:rsidRPr="00963669" w:rsidTr="000C5E16">
        <w:trPr>
          <w:trHeight w:val="266"/>
        </w:trPr>
        <w:tc>
          <w:tcPr>
            <w:tcW w:w="237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Production of building materials</w:t>
            </w:r>
          </w:p>
        </w:tc>
        <w:tc>
          <w:tcPr>
            <w:tcW w:w="3119"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“Stroykonstruktsiya”, LLP “Tsentr Beton” Company”, etc.</w:t>
            </w:r>
          </w:p>
        </w:tc>
        <w:tc>
          <w:tcPr>
            <w:tcW w:w="4111"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construction of a house-building plant in the city of Astana, LLP “GLB”</w:t>
            </w:r>
          </w:p>
        </w:tc>
      </w:tr>
    </w:tbl>
    <w:p w:rsidR="00043020" w:rsidRPr="00043020" w:rsidRDefault="00043020" w:rsidP="00043020">
      <w:pPr>
        <w:tabs>
          <w:tab w:val="left" w:pos="993"/>
        </w:tabs>
        <w:ind w:firstLine="709"/>
        <w:jc w:val="both"/>
        <w:rPr>
          <w:szCs w:val="28"/>
          <w:highlight w:val="green"/>
          <w:lang w:val="en-US"/>
        </w:rPr>
      </w:pPr>
    </w:p>
    <w:p w:rsidR="00043020" w:rsidRPr="00963669" w:rsidRDefault="00043020" w:rsidP="00043020">
      <w:pPr>
        <w:pStyle w:val="a7"/>
        <w:tabs>
          <w:tab w:val="left" w:pos="993"/>
        </w:tabs>
        <w:jc w:val="both"/>
        <w:rPr>
          <w:b/>
          <w:sz w:val="28"/>
          <w:szCs w:val="28"/>
          <w:lang w:val="kk-KZ"/>
        </w:rPr>
      </w:pPr>
      <w:r w:rsidRPr="00963669">
        <w:rPr>
          <w:b/>
          <w:sz w:val="28"/>
          <w:szCs w:val="28"/>
          <w:lang w:val="en-US"/>
        </w:rPr>
        <w:t>ExistingSEZ</w:t>
      </w:r>
      <w:r w:rsidRPr="00963669">
        <w:rPr>
          <w:b/>
          <w:sz w:val="28"/>
          <w:szCs w:val="28"/>
          <w:lang w:val="kk-KZ"/>
        </w:rPr>
        <w:t xml:space="preserve">: </w:t>
      </w:r>
      <w:r w:rsidRPr="00963669">
        <w:rPr>
          <w:sz w:val="28"/>
          <w:szCs w:val="28"/>
          <w:lang w:val="en-US"/>
        </w:rPr>
        <w:t>SEZ “Astana – New City”.</w:t>
      </w:r>
    </w:p>
    <w:p w:rsidR="00043020" w:rsidRPr="00963669" w:rsidRDefault="00043020" w:rsidP="00043020">
      <w:pPr>
        <w:pStyle w:val="a7"/>
        <w:tabs>
          <w:tab w:val="left" w:pos="993"/>
        </w:tabs>
        <w:jc w:val="both"/>
        <w:rPr>
          <w:b/>
          <w:sz w:val="28"/>
          <w:szCs w:val="28"/>
          <w:lang w:val="kk-KZ"/>
        </w:rPr>
      </w:pPr>
    </w:p>
    <w:p w:rsidR="00043020" w:rsidRPr="00963669" w:rsidRDefault="00043020" w:rsidP="00043020">
      <w:pPr>
        <w:pStyle w:val="a7"/>
        <w:tabs>
          <w:tab w:val="left" w:pos="993"/>
        </w:tabs>
        <w:jc w:val="both"/>
        <w:rPr>
          <w:sz w:val="28"/>
          <w:szCs w:val="28"/>
          <w:lang w:val="kk-KZ"/>
        </w:rPr>
      </w:pPr>
      <w:r w:rsidRPr="00963669">
        <w:rPr>
          <w:b/>
          <w:sz w:val="28"/>
          <w:szCs w:val="28"/>
          <w:lang w:val="en-US"/>
        </w:rPr>
        <w:t>Existing IZ</w:t>
      </w:r>
      <w:r w:rsidRPr="00963669">
        <w:rPr>
          <w:b/>
          <w:sz w:val="28"/>
          <w:szCs w:val="28"/>
          <w:lang w:val="kk-KZ"/>
        </w:rPr>
        <w:t xml:space="preserve">: </w:t>
      </w:r>
      <w:r w:rsidRPr="00963669">
        <w:rPr>
          <w:sz w:val="28"/>
          <w:szCs w:val="28"/>
          <w:lang w:val="en-US"/>
        </w:rPr>
        <w:t>Industrial park No.1</w:t>
      </w:r>
      <w:r w:rsidRPr="00963669">
        <w:rPr>
          <w:sz w:val="28"/>
          <w:szCs w:val="28"/>
          <w:lang w:val="kk-KZ"/>
        </w:rPr>
        <w:t>.</w:t>
      </w:r>
    </w:p>
    <w:p w:rsidR="00043020" w:rsidRPr="00963669" w:rsidRDefault="00043020" w:rsidP="00043020">
      <w:pPr>
        <w:pStyle w:val="a7"/>
        <w:ind w:left="360"/>
        <w:jc w:val="both"/>
        <w:rPr>
          <w:sz w:val="28"/>
          <w:szCs w:val="28"/>
          <w:lang w:val="en-US"/>
        </w:rPr>
      </w:pPr>
    </w:p>
    <w:p w:rsidR="00043020" w:rsidRPr="00963669" w:rsidRDefault="00043020" w:rsidP="00043020">
      <w:pPr>
        <w:ind w:firstLine="709"/>
        <w:jc w:val="both"/>
        <w:rPr>
          <w:b/>
          <w:sz w:val="28"/>
          <w:szCs w:val="28"/>
          <w:u w:val="single"/>
          <w:lang w:val="en-US"/>
        </w:rPr>
      </w:pPr>
      <w:r w:rsidRPr="00963669">
        <w:rPr>
          <w:b/>
          <w:sz w:val="28"/>
          <w:szCs w:val="28"/>
          <w:u w:val="single"/>
          <w:lang w:val="en-US"/>
        </w:rPr>
        <w:t>The city of Almaty</w:t>
      </w:r>
    </w:p>
    <w:p w:rsidR="00043020" w:rsidRPr="00963669" w:rsidRDefault="00043020" w:rsidP="00043020">
      <w:pPr>
        <w:ind w:firstLine="709"/>
        <w:jc w:val="both"/>
        <w:rPr>
          <w:sz w:val="28"/>
          <w:szCs w:val="28"/>
          <w:lang w:val="en-US"/>
        </w:rPr>
      </w:pPr>
      <w:r w:rsidRPr="00963669">
        <w:rPr>
          <w:sz w:val="28"/>
          <w:szCs w:val="28"/>
          <w:lang w:val="en-US"/>
        </w:rPr>
        <w:t xml:space="preserve">The share of the region in the structure of the country’s manufacturing industry is above average, its growth rate for the last five years is above national aveage.  </w:t>
      </w:r>
    </w:p>
    <w:p w:rsidR="00043020" w:rsidRPr="00963669" w:rsidRDefault="00043020" w:rsidP="00043020">
      <w:pPr>
        <w:ind w:firstLine="709"/>
        <w:jc w:val="both"/>
        <w:rPr>
          <w:sz w:val="28"/>
          <w:szCs w:val="28"/>
          <w:lang w:val="en-US"/>
        </w:rPr>
      </w:pPr>
      <w:r w:rsidRPr="00963669">
        <w:rPr>
          <w:sz w:val="28"/>
          <w:szCs w:val="28"/>
          <w:lang w:val="en-US"/>
        </w:rPr>
        <w:t>The share of the manufacturing industry:</w:t>
      </w:r>
    </w:p>
    <w:p w:rsidR="00043020" w:rsidRPr="00963669" w:rsidRDefault="00043020" w:rsidP="00043020">
      <w:pPr>
        <w:ind w:firstLine="709"/>
        <w:jc w:val="both"/>
        <w:rPr>
          <w:sz w:val="28"/>
          <w:szCs w:val="28"/>
          <w:lang w:val="en-US"/>
        </w:rPr>
      </w:pPr>
      <w:r w:rsidRPr="00963669">
        <w:rPr>
          <w:sz w:val="28"/>
          <w:szCs w:val="28"/>
          <w:lang w:val="en-US"/>
        </w:rPr>
        <w:t>in the structure of GRP– not significant (below national average),</w:t>
      </w:r>
    </w:p>
    <w:p w:rsidR="00043020" w:rsidRPr="00963669" w:rsidRDefault="00043020" w:rsidP="00043020">
      <w:pPr>
        <w:ind w:firstLine="709"/>
        <w:jc w:val="both"/>
        <w:rPr>
          <w:sz w:val="28"/>
          <w:szCs w:val="28"/>
          <w:lang w:val="en-US"/>
        </w:rPr>
      </w:pPr>
      <w:r w:rsidRPr="00963669">
        <w:rPr>
          <w:sz w:val="28"/>
          <w:szCs w:val="28"/>
          <w:lang w:val="en-US"/>
        </w:rPr>
        <w:t>in the region’s industrial structure –significant (above national average) (Table</w:t>
      </w:r>
      <w:r w:rsidRPr="00963669">
        <w:rPr>
          <w:rFonts w:eastAsia="Calibri"/>
          <w:sz w:val="28"/>
          <w:szCs w:val="28"/>
          <w:lang w:val="en-US"/>
        </w:rPr>
        <w:t>3.2.2.31.)</w:t>
      </w:r>
      <w:r w:rsidRPr="00963669">
        <w:rPr>
          <w:sz w:val="28"/>
          <w:szCs w:val="28"/>
          <w:lang w:val="en-US"/>
        </w:rPr>
        <w:t xml:space="preserve">.  </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3.2.2.31.Key indicators for the region’s manufacturing industry</w:t>
      </w:r>
    </w:p>
    <w:tbl>
      <w:tblPr>
        <w:tblStyle w:val="ad"/>
        <w:tblW w:w="0" w:type="auto"/>
        <w:tblLook w:val="04A0"/>
      </w:tblPr>
      <w:tblGrid>
        <w:gridCol w:w="8613"/>
        <w:gridCol w:w="958"/>
      </w:tblGrid>
      <w:tr w:rsidR="00043020" w:rsidRPr="00963669" w:rsidTr="000C5E16">
        <w:tc>
          <w:tcPr>
            <w:tcW w:w="8613"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Indicator</w:t>
            </w:r>
          </w:p>
        </w:tc>
        <w:tc>
          <w:tcPr>
            <w:tcW w:w="958" w:type="dxa"/>
          </w:tcPr>
          <w:p w:rsidR="00043020" w:rsidRPr="00963669" w:rsidRDefault="00043020" w:rsidP="000C5E16">
            <w:pPr>
              <w:jc w:val="right"/>
              <w:rPr>
                <w:rFonts w:ascii="Times New Roman" w:hAnsi="Times New Roman" w:cs="Times New Roman"/>
                <w:b/>
                <w:sz w:val="20"/>
                <w:szCs w:val="20"/>
              </w:rPr>
            </w:pPr>
            <w:r w:rsidRPr="00963669">
              <w:rPr>
                <w:rFonts w:ascii="Times New Roman" w:hAnsi="Times New Roman" w:cs="Times New Roman"/>
                <w:b/>
                <w:sz w:val="20"/>
                <w:szCs w:val="20"/>
              </w:rPr>
              <w:t xml:space="preserve">2013 </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region’s share in the manufacturing industry of Kazakhstan,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8.2</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structure of the region’s GRP,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4.3*</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share of the manufacturing industry in the region’s industry,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78.4</w:t>
            </w:r>
          </w:p>
        </w:tc>
      </w:tr>
      <w:tr w:rsidR="00043020" w:rsidRPr="00963669" w:rsidTr="000C5E16">
        <w:tc>
          <w:tcPr>
            <w:tcW w:w="8613"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The growth rates of the region’s manufacturing industry in 2013/2008, %</w:t>
            </w:r>
          </w:p>
        </w:tc>
        <w:tc>
          <w:tcPr>
            <w:tcW w:w="958" w:type="dxa"/>
          </w:tcPr>
          <w:p w:rsidR="00043020" w:rsidRPr="00963669" w:rsidRDefault="00043020" w:rsidP="000C5E16">
            <w:pPr>
              <w:jc w:val="right"/>
              <w:rPr>
                <w:rFonts w:ascii="Times New Roman" w:hAnsi="Times New Roman" w:cs="Times New Roman"/>
                <w:sz w:val="20"/>
                <w:szCs w:val="20"/>
              </w:rPr>
            </w:pPr>
            <w:r w:rsidRPr="00963669">
              <w:rPr>
                <w:rFonts w:ascii="Times New Roman" w:hAnsi="Times New Roman" w:cs="Times New Roman"/>
                <w:sz w:val="20"/>
                <w:szCs w:val="20"/>
              </w:rPr>
              <w:t>31.4</w:t>
            </w:r>
          </w:p>
        </w:tc>
      </w:tr>
    </w:tbl>
    <w:p w:rsidR="00043020" w:rsidRPr="00963669" w:rsidRDefault="00043020" w:rsidP="00043020">
      <w:pPr>
        <w:rPr>
          <w:i/>
          <w:sz w:val="20"/>
          <w:szCs w:val="20"/>
        </w:rPr>
      </w:pPr>
      <w:r w:rsidRPr="00963669">
        <w:rPr>
          <w:sz w:val="20"/>
          <w:szCs w:val="20"/>
        </w:rPr>
        <w:t>*</w:t>
      </w:r>
      <w:r w:rsidRPr="00963669">
        <w:rPr>
          <w:i/>
          <w:sz w:val="20"/>
          <w:szCs w:val="20"/>
        </w:rPr>
        <w:t>StatisticaldataaregivenforJanuary-September 2013</w:t>
      </w:r>
    </w:p>
    <w:p w:rsidR="00043020" w:rsidRPr="00963669" w:rsidRDefault="00043020" w:rsidP="00043020">
      <w:pPr>
        <w:spacing w:before="240"/>
        <w:jc w:val="both"/>
        <w:rPr>
          <w:rFonts w:eastAsia="Calibri"/>
          <w:sz w:val="20"/>
          <w:szCs w:val="20"/>
          <w:lang w:val="en-US"/>
        </w:rPr>
      </w:pPr>
      <w:r w:rsidRPr="00963669">
        <w:rPr>
          <w:rFonts w:eastAsia="Calibri"/>
          <w:sz w:val="20"/>
          <w:szCs w:val="20"/>
          <w:lang w:val="en-US"/>
        </w:rPr>
        <w:t>Table 3.2.2.32.The specialization of the region’s manufacturing industry until 2020</w:t>
      </w:r>
    </w:p>
    <w:tbl>
      <w:tblPr>
        <w:tblStyle w:val="ad"/>
        <w:tblW w:w="9606" w:type="dxa"/>
        <w:tblLook w:val="04A0"/>
      </w:tblPr>
      <w:tblGrid>
        <w:gridCol w:w="2386"/>
        <w:gridCol w:w="3116"/>
        <w:gridCol w:w="4104"/>
      </w:tblGrid>
      <w:tr w:rsidR="00043020" w:rsidRPr="00963669" w:rsidTr="000C5E16">
        <w:tc>
          <w:tcPr>
            <w:tcW w:w="2386"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Specialization</w:t>
            </w:r>
          </w:p>
        </w:tc>
        <w:tc>
          <w:tcPr>
            <w:tcW w:w="3116" w:type="dxa"/>
          </w:tcPr>
          <w:p w:rsidR="00043020" w:rsidRPr="00963669" w:rsidRDefault="00043020" w:rsidP="000C5E16">
            <w:pPr>
              <w:jc w:val="center"/>
              <w:rPr>
                <w:rFonts w:ascii="Times New Roman" w:hAnsi="Times New Roman" w:cs="Times New Roman"/>
                <w:b/>
                <w:sz w:val="20"/>
                <w:szCs w:val="20"/>
              </w:rPr>
            </w:pPr>
            <w:r w:rsidRPr="00963669">
              <w:rPr>
                <w:rFonts w:ascii="Times New Roman" w:hAnsi="Times New Roman" w:cs="Times New Roman"/>
                <w:b/>
                <w:sz w:val="20"/>
                <w:szCs w:val="20"/>
              </w:rPr>
              <w:t>Major enterprises</w:t>
            </w:r>
          </w:p>
        </w:tc>
        <w:tc>
          <w:tcPr>
            <w:tcW w:w="4104" w:type="dxa"/>
          </w:tcPr>
          <w:p w:rsidR="00043020" w:rsidRPr="00963669" w:rsidRDefault="00043020" w:rsidP="000C5E16">
            <w:pPr>
              <w:jc w:val="center"/>
              <w:rPr>
                <w:rFonts w:ascii="Times New Roman" w:hAnsi="Times New Roman" w:cs="Times New Roman"/>
                <w:b/>
                <w:sz w:val="20"/>
                <w:szCs w:val="20"/>
                <w:lang w:val="en-US"/>
              </w:rPr>
            </w:pPr>
            <w:r w:rsidRPr="00963669">
              <w:rPr>
                <w:rFonts w:ascii="Times New Roman" w:hAnsi="Times New Roman" w:cs="Times New Roman"/>
                <w:b/>
                <w:sz w:val="20"/>
                <w:szCs w:val="20"/>
                <w:lang w:val="en-US"/>
              </w:rPr>
              <w:t>Major investment projects planned for 2015-2019</w:t>
            </w: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Food production</w:t>
            </w:r>
          </w:p>
        </w:tc>
        <w:tc>
          <w:tcPr>
            <w:tcW w:w="311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“Rakhat”, LLP “Agroprodukt”, etc.</w:t>
            </w:r>
          </w:p>
        </w:tc>
        <w:tc>
          <w:tcPr>
            <w:tcW w:w="4104" w:type="dxa"/>
          </w:tcPr>
          <w:p w:rsidR="00043020" w:rsidRPr="00963669" w:rsidRDefault="00043020" w:rsidP="000C5E16">
            <w:pPr>
              <w:jc w:val="center"/>
              <w:rPr>
                <w:rFonts w:ascii="Times New Roman" w:hAnsi="Times New Roman" w:cs="Times New Roman"/>
                <w:sz w:val="20"/>
                <w:szCs w:val="20"/>
              </w:rPr>
            </w:pPr>
            <w:r w:rsidRPr="00963669">
              <w:rPr>
                <w:rFonts w:ascii="Times New Roman" w:hAnsi="Times New Roman" w:cs="Times New Roman"/>
                <w:sz w:val="20"/>
                <w:szCs w:val="20"/>
              </w:rPr>
              <w:t>-</w:t>
            </w:r>
          </w:p>
          <w:p w:rsidR="00043020" w:rsidRPr="00963669" w:rsidRDefault="00043020" w:rsidP="000C5E16">
            <w:pPr>
              <w:jc w:val="center"/>
              <w:rPr>
                <w:rFonts w:ascii="Times New Roman" w:hAnsi="Times New Roman" w:cs="Times New Roman"/>
                <w:sz w:val="20"/>
                <w:szCs w:val="20"/>
              </w:rPr>
            </w:pP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Electrical equipment</w:t>
            </w:r>
          </w:p>
        </w:tc>
        <w:tc>
          <w:tcPr>
            <w:tcW w:w="311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“Electrokabel” Plant”, LLP “Almaty Electromechanical Plant”, etc.</w:t>
            </w:r>
          </w:p>
        </w:tc>
        <w:tc>
          <w:tcPr>
            <w:tcW w:w="4104"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construction of a plant for producing cable and wire products with XLPE insulation and voltage of 220kV, LLP “KMK construction”; commissioning of a plant for producing dry measuring transformers with a voltage of 6-10 kV, LLP “Transformer KZ”; production of ASTRA diesel generators, LLP “MachineryServiceLtd.”</w:t>
            </w: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Manufacture of machinery and equipment for oil refining and oil extracting industries</w:t>
            </w:r>
          </w:p>
        </w:tc>
        <w:tc>
          <w:tcPr>
            <w:tcW w:w="311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“Kirov Machine-Building Plant”,  JSC “Munayaspap”, etc.</w:t>
            </w:r>
          </w:p>
        </w:tc>
        <w:tc>
          <w:tcPr>
            <w:tcW w:w="4104"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construction of a new production complex, JSC “AZTM”</w:t>
            </w: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Manufacture of machinery and equipment for the mining industry</w:t>
            </w:r>
          </w:p>
        </w:tc>
        <w:tc>
          <w:tcPr>
            <w:tcW w:w="311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“Kirov Machine-Building Plant”,  JSC “AZTM”, etc.</w:t>
            </w:r>
          </w:p>
        </w:tc>
        <w:tc>
          <w:tcPr>
            <w:tcW w:w="4104"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production of mine booster fans, mine electric drives for improved fire protection systems, energy-efficient motors with an external rotor, LLP “Almaty Fan Plant”</w:t>
            </w: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Production of building materials</w:t>
            </w:r>
          </w:p>
        </w:tc>
        <w:tc>
          <w:tcPr>
            <w:tcW w:w="311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LLP “Kazstroisteklo”, LLP “PVC Dryblend”, LLP “Asphaltobeton”, LLP “KSMK”, etc.</w:t>
            </w:r>
          </w:p>
        </w:tc>
        <w:tc>
          <w:tcPr>
            <w:tcW w:w="4104"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construction of a plant for producing foamed glass, LLP “KiKo Stroy Service”</w:t>
            </w: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Production of basic pharmaceutical products</w:t>
            </w:r>
          </w:p>
        </w:tc>
        <w:tc>
          <w:tcPr>
            <w:tcW w:w="3116"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JSC “Novel AFF”, LLP “AbdiIbrahimGlobalFarm”, etc.</w:t>
            </w:r>
          </w:p>
        </w:tc>
        <w:tc>
          <w:tcPr>
            <w:tcW w:w="4104"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establishment of a new pharmaceutical plant, JSC “Nobel AFF”</w:t>
            </w:r>
          </w:p>
        </w:tc>
      </w:tr>
      <w:tr w:rsidR="00043020" w:rsidRPr="00963669" w:rsidTr="000C5E16">
        <w:tc>
          <w:tcPr>
            <w:tcW w:w="2386" w:type="dxa"/>
          </w:tcPr>
          <w:p w:rsidR="00043020" w:rsidRPr="00963669" w:rsidRDefault="00043020" w:rsidP="000C5E16">
            <w:pPr>
              <w:rPr>
                <w:rFonts w:ascii="Times New Roman" w:hAnsi="Times New Roman" w:cs="Times New Roman"/>
                <w:sz w:val="20"/>
                <w:szCs w:val="20"/>
              </w:rPr>
            </w:pPr>
            <w:r w:rsidRPr="00963669">
              <w:rPr>
                <w:rFonts w:ascii="Times New Roman" w:hAnsi="Times New Roman" w:cs="Times New Roman"/>
                <w:sz w:val="20"/>
                <w:szCs w:val="20"/>
              </w:rPr>
              <w:t>Other</w:t>
            </w:r>
          </w:p>
        </w:tc>
        <w:tc>
          <w:tcPr>
            <w:tcW w:w="3116" w:type="dxa"/>
          </w:tcPr>
          <w:p w:rsidR="00043020" w:rsidRPr="00963669" w:rsidRDefault="00043020" w:rsidP="000C5E16">
            <w:pPr>
              <w:rPr>
                <w:rFonts w:ascii="Times New Roman" w:hAnsi="Times New Roman" w:cs="Times New Roman"/>
                <w:sz w:val="20"/>
                <w:szCs w:val="20"/>
              </w:rPr>
            </w:pPr>
          </w:p>
        </w:tc>
        <w:tc>
          <w:tcPr>
            <w:tcW w:w="4104" w:type="dxa"/>
          </w:tcPr>
          <w:p w:rsidR="00043020" w:rsidRPr="00963669" w:rsidRDefault="00043020" w:rsidP="000C5E16">
            <w:pPr>
              <w:rPr>
                <w:rFonts w:ascii="Times New Roman" w:hAnsi="Times New Roman" w:cs="Times New Roman"/>
                <w:sz w:val="20"/>
                <w:szCs w:val="20"/>
                <w:lang w:val="en-US"/>
              </w:rPr>
            </w:pPr>
            <w:r w:rsidRPr="00963669">
              <w:rPr>
                <w:rFonts w:ascii="Times New Roman" w:hAnsi="Times New Roman" w:cs="Times New Roman"/>
                <w:sz w:val="20"/>
                <w:szCs w:val="20"/>
                <w:lang w:val="en-US"/>
              </w:rPr>
              <w:t>construction of a plant for producing welded steel pipes, LLP “SERVICEPIPESHOLDING”; production of tractor trailers with a load capacity of 4 and 6 tons, LLP “KazAgroTechSnab”</w:t>
            </w:r>
          </w:p>
        </w:tc>
      </w:tr>
    </w:tbl>
    <w:p w:rsidR="00043020" w:rsidRPr="00043020" w:rsidRDefault="00043020" w:rsidP="00043020">
      <w:pPr>
        <w:tabs>
          <w:tab w:val="left" w:pos="993"/>
        </w:tabs>
        <w:ind w:firstLine="709"/>
        <w:jc w:val="both"/>
        <w:rPr>
          <w:szCs w:val="28"/>
          <w:highlight w:val="green"/>
          <w:lang w:val="en-US"/>
        </w:rPr>
      </w:pPr>
    </w:p>
    <w:p w:rsidR="00043020" w:rsidRPr="00963669" w:rsidRDefault="00043020" w:rsidP="00043020">
      <w:pPr>
        <w:tabs>
          <w:tab w:val="left" w:pos="993"/>
        </w:tabs>
        <w:ind w:firstLine="709"/>
        <w:jc w:val="both"/>
        <w:rPr>
          <w:sz w:val="28"/>
          <w:szCs w:val="28"/>
          <w:lang w:val="en-US"/>
        </w:rPr>
      </w:pPr>
      <w:r w:rsidRPr="00963669">
        <w:rPr>
          <w:b/>
          <w:sz w:val="28"/>
          <w:szCs w:val="28"/>
          <w:lang w:val="en-US"/>
        </w:rPr>
        <w:t>ExistingSEZ</w:t>
      </w:r>
      <w:r w:rsidRPr="00963669">
        <w:rPr>
          <w:b/>
          <w:sz w:val="28"/>
          <w:szCs w:val="28"/>
          <w:lang w:val="kk-KZ"/>
        </w:rPr>
        <w:t xml:space="preserve">: </w:t>
      </w:r>
      <w:r w:rsidRPr="00963669">
        <w:rPr>
          <w:sz w:val="28"/>
          <w:szCs w:val="28"/>
          <w:lang w:val="en-US"/>
        </w:rPr>
        <w:t>SEZ “Park of Innovative Technologies”</w:t>
      </w:r>
    </w:p>
    <w:p w:rsidR="00043020" w:rsidRPr="00963669" w:rsidRDefault="00043020" w:rsidP="00043020">
      <w:pPr>
        <w:tabs>
          <w:tab w:val="left" w:pos="993"/>
        </w:tabs>
        <w:ind w:firstLine="709"/>
        <w:jc w:val="both"/>
        <w:rPr>
          <w:b/>
          <w:sz w:val="28"/>
          <w:szCs w:val="28"/>
          <w:lang w:val="kk-KZ"/>
        </w:rPr>
      </w:pPr>
    </w:p>
    <w:p w:rsidR="00043020" w:rsidRPr="00963669" w:rsidRDefault="00043020" w:rsidP="00043020">
      <w:pPr>
        <w:tabs>
          <w:tab w:val="left" w:pos="993"/>
        </w:tabs>
        <w:ind w:firstLine="709"/>
        <w:jc w:val="both"/>
        <w:rPr>
          <w:b/>
          <w:sz w:val="28"/>
          <w:szCs w:val="28"/>
          <w:lang w:val="kk-KZ"/>
        </w:rPr>
      </w:pPr>
      <w:r w:rsidRPr="00963669">
        <w:rPr>
          <w:b/>
          <w:sz w:val="28"/>
          <w:szCs w:val="28"/>
          <w:lang w:val="en-US"/>
        </w:rPr>
        <w:lastRenderedPageBreak/>
        <w:t>Existing IZ</w:t>
      </w:r>
      <w:r w:rsidRPr="00963669">
        <w:rPr>
          <w:b/>
          <w:sz w:val="28"/>
          <w:szCs w:val="28"/>
          <w:lang w:val="kk-KZ"/>
        </w:rPr>
        <w:t xml:space="preserve">: </w:t>
      </w:r>
      <w:r w:rsidRPr="00963669">
        <w:rPr>
          <w:i/>
          <w:sz w:val="28"/>
          <w:szCs w:val="28"/>
          <w:lang w:val="en-US"/>
        </w:rPr>
        <w:t>none</w:t>
      </w:r>
      <w:r w:rsidRPr="00963669">
        <w:rPr>
          <w:i/>
          <w:sz w:val="28"/>
          <w:szCs w:val="28"/>
          <w:lang w:val="kk-KZ"/>
        </w:rPr>
        <w:t>.</w:t>
      </w:r>
    </w:p>
    <w:p w:rsidR="00043020" w:rsidRPr="00963669" w:rsidRDefault="00043020" w:rsidP="00043020">
      <w:pPr>
        <w:ind w:firstLine="709"/>
        <w:jc w:val="both"/>
        <w:rPr>
          <w:b/>
          <w:sz w:val="28"/>
          <w:szCs w:val="28"/>
          <w:lang w:val="en-US"/>
        </w:rPr>
      </w:pPr>
    </w:p>
    <w:p w:rsidR="00043020" w:rsidRPr="00963669" w:rsidRDefault="00043020" w:rsidP="00043020">
      <w:pPr>
        <w:ind w:firstLine="709"/>
        <w:jc w:val="both"/>
        <w:rPr>
          <w:sz w:val="28"/>
          <w:szCs w:val="28"/>
          <w:lang w:val="en-US"/>
        </w:rPr>
      </w:pPr>
      <w:r w:rsidRPr="00963669">
        <w:rPr>
          <w:b/>
          <w:sz w:val="28"/>
          <w:szCs w:val="28"/>
          <w:lang w:val="en-US"/>
        </w:rPr>
        <w:t>3.2.3. Formation of national and territorial clusters in the manufacturing industry</w:t>
      </w:r>
    </w:p>
    <w:p w:rsidR="00043020" w:rsidRPr="00963669" w:rsidRDefault="00043020" w:rsidP="00043020">
      <w:pPr>
        <w:pStyle w:val="Style7"/>
        <w:widowControl/>
        <w:spacing w:line="240" w:lineRule="auto"/>
        <w:ind w:firstLine="648"/>
        <w:jc w:val="both"/>
        <w:rPr>
          <w:rFonts w:ascii="Times New Roman" w:eastAsiaTheme="minorHAnsi" w:hAnsi="Times New Roman" w:cs="Times New Roman"/>
          <w:sz w:val="28"/>
          <w:szCs w:val="28"/>
          <w:lang w:val="en-US" w:eastAsia="en-US"/>
        </w:rPr>
      </w:pPr>
    </w:p>
    <w:p w:rsidR="00043020" w:rsidRPr="00963669" w:rsidRDefault="00043020" w:rsidP="00043020">
      <w:pPr>
        <w:pStyle w:val="Style7"/>
        <w:widowControl/>
        <w:spacing w:line="240" w:lineRule="auto"/>
        <w:ind w:firstLine="648"/>
        <w:jc w:val="both"/>
        <w:rPr>
          <w:rFonts w:ascii="Times New Roman" w:hAnsi="Times New Roman" w:cs="Times New Roman"/>
          <w:sz w:val="28"/>
          <w:szCs w:val="28"/>
          <w:lang w:val="en-US"/>
        </w:rPr>
      </w:pPr>
      <w:r w:rsidRPr="00963669">
        <w:rPr>
          <w:rFonts w:ascii="Times New Roman" w:eastAsiaTheme="minorHAnsi" w:hAnsi="Times New Roman" w:cs="Times New Roman"/>
          <w:sz w:val="28"/>
          <w:szCs w:val="28"/>
          <w:lang w:val="en-US" w:eastAsia="en-US"/>
        </w:rPr>
        <w:t>The cluster policy will focus on the transition of the country’s economy to a new technological platform, the formation of industries with high productivity, added value and the degree of redistribution of goods and services.</w:t>
      </w:r>
    </w:p>
    <w:p w:rsidR="00043020" w:rsidRPr="00963669" w:rsidRDefault="00043020" w:rsidP="00043020">
      <w:pPr>
        <w:ind w:firstLine="709"/>
        <w:jc w:val="both"/>
        <w:rPr>
          <w:sz w:val="28"/>
          <w:szCs w:val="28"/>
          <w:lang w:val="en-US"/>
        </w:rPr>
      </w:pPr>
      <w:r w:rsidRPr="00963669">
        <w:rPr>
          <w:b/>
          <w:bCs/>
          <w:iCs/>
          <w:sz w:val="28"/>
          <w:szCs w:val="28"/>
          <w:lang w:val="en-US"/>
        </w:rPr>
        <w:t>Cluster</w:t>
      </w:r>
      <w:r w:rsidRPr="00963669">
        <w:rPr>
          <w:bCs/>
          <w:iCs/>
          <w:sz w:val="28"/>
          <w:szCs w:val="28"/>
          <w:lang w:val="en-US"/>
        </w:rPr>
        <w:t>is a geographically concentrated group of interrelated and complementary specialized companies and organizations that includes the producers of final and intermediate goods and services, the suppliers of parts, specialized services, equipment manufacturers, the suppliers of specialized infrastructure, scientific and research organizations, universities, vocational education institutions, etc.</w:t>
      </w:r>
    </w:p>
    <w:p w:rsidR="00043020" w:rsidRPr="00963669" w:rsidRDefault="00043020" w:rsidP="00043020">
      <w:pPr>
        <w:ind w:firstLine="709"/>
        <w:jc w:val="both"/>
        <w:rPr>
          <w:sz w:val="28"/>
          <w:szCs w:val="28"/>
          <w:lang w:val="en-US"/>
        </w:rPr>
      </w:pPr>
      <w:r w:rsidRPr="00963669">
        <w:rPr>
          <w:sz w:val="28"/>
          <w:szCs w:val="28"/>
          <w:lang w:val="en-US"/>
        </w:rPr>
        <w:t>Given the lack of preparedness for the clustering of Kazakhstan’s economy, it is necessary to create a critical level of enterprise specialization in specific regions. To this end, under the “BRM-2020” program, more attractive conditions will be created to support enterprises operating in the manufacturing industry and running business in the regions in accordance with regional specialization.</w:t>
      </w:r>
    </w:p>
    <w:p w:rsidR="00043020" w:rsidRPr="00963669" w:rsidRDefault="00043020" w:rsidP="00043020">
      <w:pPr>
        <w:ind w:firstLine="709"/>
        <w:jc w:val="both"/>
        <w:rPr>
          <w:b/>
          <w:sz w:val="28"/>
          <w:szCs w:val="28"/>
          <w:lang w:val="en-US"/>
        </w:rPr>
      </w:pPr>
    </w:p>
    <w:p w:rsidR="00043020" w:rsidRPr="00963669" w:rsidRDefault="00043020" w:rsidP="00043020">
      <w:pPr>
        <w:pStyle w:val="4"/>
        <w:rPr>
          <w:sz w:val="28"/>
          <w:szCs w:val="28"/>
          <w:lang w:val="en-US"/>
        </w:rPr>
      </w:pPr>
      <w:r w:rsidRPr="00963669">
        <w:rPr>
          <w:sz w:val="28"/>
          <w:szCs w:val="28"/>
          <w:lang w:val="en-US"/>
        </w:rPr>
        <w:t>3.2.3.1 National clusters</w:t>
      </w:r>
    </w:p>
    <w:p w:rsidR="00043020" w:rsidRPr="00963669" w:rsidRDefault="00043020" w:rsidP="00043020">
      <w:pPr>
        <w:pStyle w:val="Style6"/>
        <w:widowControl/>
        <w:spacing w:line="240" w:lineRule="auto"/>
        <w:ind w:firstLine="709"/>
        <w:jc w:val="both"/>
        <w:rPr>
          <w:rFonts w:ascii="Times New Roman" w:eastAsiaTheme="minorHAnsi" w:hAnsi="Times New Roman" w:cs="Times New Roman"/>
          <w:sz w:val="28"/>
          <w:szCs w:val="28"/>
          <w:lang w:val="en-US" w:eastAsia="en-US"/>
        </w:rPr>
      </w:pPr>
      <w:r w:rsidRPr="00963669">
        <w:rPr>
          <w:rFonts w:ascii="Times New Roman" w:eastAsiaTheme="minorHAnsi" w:hAnsi="Times New Roman" w:cs="Times New Roman"/>
          <w:sz w:val="28"/>
          <w:szCs w:val="28"/>
          <w:lang w:val="en-US" w:eastAsia="en-US"/>
        </w:rPr>
        <w:t>The goals, objectives and directions of the development of national clusters based on “Strategy Kazakhstan-2050”: a New Political Course of the Established State” have been defined by the Concept of forming promising national clusters of the Republic of Kazakhstan until 2020 approved by the Government of the Republic of Kazakhstan on October 11, 2013 No.1092 (hereinafter – the Concept of national clusters).</w:t>
      </w:r>
    </w:p>
    <w:p w:rsidR="00043020" w:rsidRPr="00963669" w:rsidRDefault="00043020" w:rsidP="00043020">
      <w:pPr>
        <w:pStyle w:val="Style7"/>
        <w:widowControl/>
        <w:spacing w:line="240" w:lineRule="auto"/>
        <w:ind w:firstLine="648"/>
        <w:jc w:val="both"/>
        <w:rPr>
          <w:rFonts w:ascii="Times New Roman" w:eastAsiaTheme="minorHAnsi" w:hAnsi="Times New Roman" w:cs="Times New Roman"/>
          <w:sz w:val="28"/>
          <w:szCs w:val="28"/>
          <w:lang w:val="en-US" w:eastAsia="en-US"/>
        </w:rPr>
      </w:pPr>
      <w:r w:rsidRPr="00963669">
        <w:rPr>
          <w:rFonts w:ascii="Times New Roman" w:hAnsi="Times New Roman" w:cs="Times New Roman"/>
          <w:b/>
          <w:sz w:val="28"/>
          <w:szCs w:val="28"/>
          <w:lang w:val="en-US"/>
        </w:rPr>
        <w:t xml:space="preserve">Nationalclusters </w:t>
      </w:r>
      <w:r w:rsidRPr="00963669">
        <w:rPr>
          <w:rFonts w:ascii="Times New Roman" w:hAnsi="Times New Roman" w:cs="Times New Roman"/>
          <w:sz w:val="28"/>
          <w:szCs w:val="28"/>
          <w:lang w:val="en-US"/>
        </w:rPr>
        <w:t>that will be supported by the state, are defined in a group of main sectors associated with the processing of natural resources and large-scale production of industrial commodities, the development of which will be coordinated at the level of central authorities and relevant development institutions</w:t>
      </w:r>
      <w:r w:rsidRPr="00963669">
        <w:rPr>
          <w:rFonts w:ascii="Times New Roman" w:eastAsiaTheme="minorHAnsi" w:hAnsi="Times New Roman" w:cs="Times New Roman"/>
          <w:sz w:val="28"/>
          <w:szCs w:val="28"/>
          <w:lang w:val="en-US" w:eastAsia="en-US"/>
        </w:rPr>
        <w:t>. They will develop on the basis of existing and emerging clusters that mainly use the potential of natural resources through the optimization and extension of production chains, their localization, as well as through cooperation development.</w:t>
      </w:r>
    </w:p>
    <w:p w:rsidR="00043020" w:rsidRPr="00963669" w:rsidRDefault="00043020" w:rsidP="00043020">
      <w:pPr>
        <w:pStyle w:val="Style7"/>
        <w:widowControl/>
        <w:spacing w:line="240" w:lineRule="auto"/>
        <w:ind w:firstLine="648"/>
        <w:jc w:val="both"/>
        <w:rPr>
          <w:rFonts w:ascii="Times New Roman" w:eastAsiaTheme="minorHAnsi" w:hAnsi="Times New Roman" w:cs="Times New Roman"/>
          <w:sz w:val="28"/>
          <w:szCs w:val="28"/>
          <w:lang w:val="en-US" w:eastAsia="en-US"/>
        </w:rPr>
      </w:pPr>
      <w:r w:rsidRPr="00963669">
        <w:rPr>
          <w:rFonts w:ascii="Times New Roman" w:eastAsia="Times New Roman" w:hAnsi="Times New Roman" w:cs="Times New Roman"/>
          <w:sz w:val="28"/>
          <w:szCs w:val="28"/>
          <w:lang w:val="en-US"/>
        </w:rPr>
        <w:t>To implement the potential of a cluster, it is possible to use tax and customs examptions and other preferences, including the provision of infrastructure facilities provided by the participants of special economic zones.</w:t>
      </w:r>
    </w:p>
    <w:p w:rsidR="00043020" w:rsidRPr="00963669" w:rsidRDefault="00043020" w:rsidP="00043020">
      <w:pPr>
        <w:ind w:firstLine="709"/>
        <w:jc w:val="both"/>
        <w:rPr>
          <w:sz w:val="28"/>
          <w:szCs w:val="28"/>
          <w:lang w:val="en-US"/>
        </w:rPr>
      </w:pPr>
      <w:r w:rsidRPr="00963669">
        <w:rPr>
          <w:sz w:val="28"/>
          <w:szCs w:val="28"/>
          <w:lang w:val="en-US"/>
        </w:rPr>
        <w:t xml:space="preserve">Under the Program, 5 national clusters that have the greatest potential for development will be supported, and these include: </w:t>
      </w:r>
    </w:p>
    <w:p w:rsidR="00043020" w:rsidRPr="00963669" w:rsidRDefault="00043020" w:rsidP="00043020">
      <w:pPr>
        <w:ind w:firstLine="709"/>
        <w:jc w:val="both"/>
        <w:rPr>
          <w:sz w:val="28"/>
          <w:szCs w:val="28"/>
          <w:lang w:val="en-US"/>
        </w:rPr>
      </w:pPr>
      <w:r w:rsidRPr="00963669">
        <w:rPr>
          <w:sz w:val="28"/>
          <w:szCs w:val="28"/>
          <w:lang w:val="en-US"/>
        </w:rPr>
        <w:lastRenderedPageBreak/>
        <w:t>1) in the metallurgy sector – Karaganda cluster of steel and nonferrous metal processing (SEZ “Saryarka”), East Kazakhstan polymetallic cluster, Pavlodar aluminum cluster (SEZ “Pavlodar”);</w:t>
      </w:r>
    </w:p>
    <w:p w:rsidR="00043020" w:rsidRPr="00963669" w:rsidRDefault="00043020" w:rsidP="00043020">
      <w:pPr>
        <w:ind w:firstLine="709"/>
        <w:jc w:val="both"/>
        <w:rPr>
          <w:sz w:val="28"/>
          <w:szCs w:val="28"/>
          <w:lang w:val="en-US"/>
        </w:rPr>
      </w:pPr>
      <w:r w:rsidRPr="00963669">
        <w:rPr>
          <w:sz w:val="28"/>
          <w:szCs w:val="28"/>
          <w:lang w:val="en-US"/>
        </w:rPr>
        <w:t>2) in the oil and fas processing sector – Atyrau oil and gas processing cluster of extracting, processing, petrochemical industry (SEZ “National Industrial Petrochemical Technopark”), oil and gas machine building (SEZ “Seaport Aktau”);</w:t>
      </w:r>
    </w:p>
    <w:p w:rsidR="00043020" w:rsidRPr="00963669" w:rsidRDefault="00043020" w:rsidP="00043020">
      <w:pPr>
        <w:ind w:firstLine="709"/>
        <w:jc w:val="both"/>
        <w:rPr>
          <w:b/>
          <w:sz w:val="28"/>
          <w:szCs w:val="28"/>
          <w:lang w:val="en-US"/>
        </w:rPr>
      </w:pPr>
      <w:r w:rsidRPr="00963669">
        <w:rPr>
          <w:sz w:val="28"/>
          <w:szCs w:val="28"/>
          <w:lang w:val="en-US"/>
        </w:rPr>
        <w:t>3) in the chemical sector – Zhambyl chemical cluster (SEZ “Chemical Park “Taraz”).</w:t>
      </w:r>
    </w:p>
    <w:p w:rsidR="00043020" w:rsidRPr="00963669" w:rsidRDefault="00043020" w:rsidP="00043020">
      <w:pPr>
        <w:ind w:firstLine="709"/>
        <w:jc w:val="both"/>
        <w:rPr>
          <w:sz w:val="28"/>
          <w:szCs w:val="28"/>
          <w:lang w:val="en-US"/>
        </w:rPr>
      </w:pPr>
      <w:r w:rsidRPr="00963669">
        <w:rPr>
          <w:sz w:val="28"/>
          <w:szCs w:val="28"/>
          <w:lang w:val="en-US"/>
        </w:rPr>
        <w:t xml:space="preserve">The list of national clusters may be revised based on the predictions of the country’s further development. </w:t>
      </w:r>
    </w:p>
    <w:p w:rsidR="00043020" w:rsidRPr="00963669" w:rsidRDefault="00043020" w:rsidP="00043020">
      <w:pPr>
        <w:ind w:firstLine="709"/>
        <w:jc w:val="both"/>
        <w:rPr>
          <w:sz w:val="28"/>
          <w:szCs w:val="28"/>
          <w:lang w:val="en-US"/>
        </w:rPr>
      </w:pPr>
      <w:r w:rsidRPr="00963669">
        <w:rPr>
          <w:sz w:val="28"/>
          <w:szCs w:val="28"/>
          <w:lang w:val="en-US"/>
        </w:rPr>
        <w:t>To maintain each national cluster, special control structures (cluster council) will be created as a platform for coordinating the vision, plans and programs of cluster members, as well as strategies of its development.</w:t>
      </w:r>
    </w:p>
    <w:p w:rsidR="00043020" w:rsidRPr="00963669" w:rsidRDefault="00043020" w:rsidP="00043020">
      <w:pPr>
        <w:pStyle w:val="Style7"/>
        <w:widowControl/>
        <w:spacing w:line="240" w:lineRule="auto"/>
        <w:ind w:firstLine="662"/>
        <w:jc w:val="both"/>
        <w:rPr>
          <w:rFonts w:ascii="Times New Roman" w:eastAsiaTheme="minorHAnsi" w:hAnsi="Times New Roman" w:cs="Times New Roman"/>
          <w:sz w:val="28"/>
          <w:szCs w:val="28"/>
          <w:lang w:val="en-US" w:eastAsia="en-US"/>
        </w:rPr>
      </w:pPr>
      <w:r w:rsidRPr="00963669">
        <w:rPr>
          <w:rFonts w:ascii="Times New Roman" w:eastAsiaTheme="minorHAnsi" w:hAnsi="Times New Roman" w:cs="Times New Roman"/>
          <w:sz w:val="28"/>
          <w:szCs w:val="28"/>
          <w:lang w:val="en-US" w:eastAsia="en-US"/>
        </w:rPr>
        <w:t>Councils of national clusters will be headed by the National Chamber of Entrepreneurs of Kazakhstan.</w:t>
      </w:r>
    </w:p>
    <w:p w:rsidR="00043020" w:rsidRPr="00963669" w:rsidRDefault="00043020" w:rsidP="00043020">
      <w:pPr>
        <w:pStyle w:val="Style7"/>
        <w:widowControl/>
        <w:spacing w:line="240" w:lineRule="auto"/>
        <w:ind w:firstLine="662"/>
        <w:jc w:val="both"/>
        <w:rPr>
          <w:rFonts w:ascii="Times New Roman" w:eastAsiaTheme="minorHAnsi" w:hAnsi="Times New Roman" w:cs="Times New Roman"/>
          <w:sz w:val="28"/>
          <w:szCs w:val="28"/>
          <w:lang w:val="en-US" w:eastAsia="en-US"/>
        </w:rPr>
      </w:pPr>
      <w:r w:rsidRPr="00963669">
        <w:rPr>
          <w:rFonts w:ascii="Times New Roman" w:eastAsiaTheme="minorHAnsi" w:hAnsi="Times New Roman" w:cs="Times New Roman"/>
          <w:sz w:val="28"/>
          <w:szCs w:val="28"/>
          <w:lang w:val="en-US" w:eastAsia="en-US"/>
        </w:rPr>
        <w:t>The functions of the Council include:</w:t>
      </w:r>
    </w:p>
    <w:p w:rsidR="00043020" w:rsidRPr="00963669" w:rsidRDefault="00043020" w:rsidP="00787265">
      <w:pPr>
        <w:pStyle w:val="Style4"/>
        <w:widowControl/>
        <w:numPr>
          <w:ilvl w:val="0"/>
          <w:numId w:val="4"/>
        </w:numPr>
        <w:tabs>
          <w:tab w:val="left" w:pos="994"/>
        </w:tabs>
        <w:spacing w:line="240" w:lineRule="auto"/>
        <w:ind w:firstLine="662"/>
        <w:jc w:val="both"/>
        <w:rPr>
          <w:rFonts w:ascii="Times New Roman" w:eastAsiaTheme="minorHAnsi" w:hAnsi="Times New Roman" w:cs="Times New Roman"/>
          <w:sz w:val="28"/>
          <w:szCs w:val="28"/>
          <w:lang w:val="en-US" w:eastAsia="en-US"/>
        </w:rPr>
      </w:pPr>
      <w:r w:rsidRPr="00963669">
        <w:rPr>
          <w:rFonts w:ascii="Times New Roman" w:eastAsiaTheme="minorHAnsi" w:hAnsi="Times New Roman" w:cs="Times New Roman"/>
          <w:sz w:val="28"/>
          <w:szCs w:val="28"/>
          <w:lang w:val="en-US" w:eastAsia="en-US"/>
        </w:rPr>
        <w:t>development and adoption of a strategy of the development of national clusters and detailed road maps;</w:t>
      </w:r>
    </w:p>
    <w:p w:rsidR="00043020" w:rsidRPr="00963669" w:rsidRDefault="00043020" w:rsidP="00787265">
      <w:pPr>
        <w:pStyle w:val="Style4"/>
        <w:widowControl/>
        <w:numPr>
          <w:ilvl w:val="0"/>
          <w:numId w:val="5"/>
        </w:numPr>
        <w:tabs>
          <w:tab w:val="left" w:pos="994"/>
        </w:tabs>
        <w:spacing w:line="240" w:lineRule="auto"/>
        <w:ind w:firstLine="662"/>
        <w:jc w:val="both"/>
        <w:rPr>
          <w:rFonts w:ascii="Times New Roman" w:eastAsiaTheme="minorHAnsi" w:hAnsi="Times New Roman" w:cs="Times New Roman"/>
          <w:sz w:val="28"/>
          <w:szCs w:val="28"/>
          <w:lang w:val="en-US" w:eastAsia="en-US"/>
        </w:rPr>
      </w:pPr>
      <w:r w:rsidRPr="00963669">
        <w:rPr>
          <w:rFonts w:ascii="Times New Roman" w:eastAsiaTheme="minorHAnsi" w:hAnsi="Times New Roman" w:cs="Times New Roman"/>
          <w:sz w:val="28"/>
          <w:szCs w:val="28"/>
          <w:lang w:val="en-US" w:eastAsia="en-US"/>
        </w:rPr>
        <w:t>coordination of cluster member activities;</w:t>
      </w:r>
    </w:p>
    <w:p w:rsidR="00043020" w:rsidRPr="00963669" w:rsidRDefault="00043020" w:rsidP="00787265">
      <w:pPr>
        <w:pStyle w:val="Style4"/>
        <w:widowControl/>
        <w:numPr>
          <w:ilvl w:val="0"/>
          <w:numId w:val="5"/>
        </w:numPr>
        <w:tabs>
          <w:tab w:val="left" w:pos="994"/>
        </w:tabs>
        <w:spacing w:line="240" w:lineRule="auto"/>
        <w:ind w:firstLine="662"/>
        <w:jc w:val="both"/>
        <w:rPr>
          <w:rFonts w:ascii="Times New Roman" w:eastAsiaTheme="minorHAnsi" w:hAnsi="Times New Roman" w:cs="Times New Roman"/>
          <w:sz w:val="28"/>
          <w:szCs w:val="28"/>
          <w:lang w:val="en-US" w:eastAsia="en-US"/>
        </w:rPr>
      </w:pPr>
      <w:r w:rsidRPr="00963669">
        <w:rPr>
          <w:rFonts w:ascii="Times New Roman" w:eastAsiaTheme="minorHAnsi" w:hAnsi="Times New Roman" w:cs="Times New Roman"/>
          <w:sz w:val="28"/>
          <w:szCs w:val="28"/>
          <w:lang w:val="en-US" w:eastAsia="en-US"/>
        </w:rPr>
        <w:t>assistance for cluster members in obtaining state and other support;</w:t>
      </w:r>
    </w:p>
    <w:p w:rsidR="00043020" w:rsidRPr="00963669" w:rsidRDefault="00043020" w:rsidP="00787265">
      <w:pPr>
        <w:pStyle w:val="Style4"/>
        <w:widowControl/>
        <w:numPr>
          <w:ilvl w:val="0"/>
          <w:numId w:val="6"/>
        </w:numPr>
        <w:tabs>
          <w:tab w:val="left" w:pos="979"/>
        </w:tabs>
        <w:spacing w:line="240" w:lineRule="auto"/>
        <w:ind w:firstLine="662"/>
        <w:jc w:val="both"/>
        <w:rPr>
          <w:rFonts w:ascii="Times New Roman" w:eastAsiaTheme="minorHAnsi" w:hAnsi="Times New Roman" w:cs="Times New Roman"/>
          <w:sz w:val="28"/>
          <w:szCs w:val="28"/>
          <w:lang w:val="en-US" w:eastAsia="en-US"/>
        </w:rPr>
      </w:pPr>
      <w:r w:rsidRPr="00963669">
        <w:rPr>
          <w:rFonts w:ascii="Times New Roman" w:eastAsiaTheme="minorHAnsi" w:hAnsi="Times New Roman" w:cs="Times New Roman"/>
          <w:sz w:val="28"/>
          <w:szCs w:val="28"/>
          <w:lang w:val="en-US" w:eastAsia="en-US"/>
        </w:rPr>
        <w:t>monitoring of the effective use of funds allocated for the implementation of cluster programs and projects.</w:t>
      </w:r>
    </w:p>
    <w:p w:rsidR="00043020" w:rsidRPr="00963669" w:rsidRDefault="00043020" w:rsidP="00043020">
      <w:pPr>
        <w:pStyle w:val="Style7"/>
        <w:widowControl/>
        <w:spacing w:line="240" w:lineRule="auto"/>
        <w:ind w:firstLine="662"/>
        <w:jc w:val="both"/>
        <w:rPr>
          <w:rFonts w:ascii="Times New Roman" w:eastAsiaTheme="minorHAnsi" w:hAnsi="Times New Roman" w:cs="Times New Roman"/>
          <w:sz w:val="28"/>
          <w:szCs w:val="28"/>
          <w:lang w:val="en-US" w:eastAsia="en-US"/>
        </w:rPr>
      </w:pPr>
      <w:r w:rsidRPr="00963669">
        <w:rPr>
          <w:rFonts w:ascii="Times New Roman" w:eastAsiaTheme="minorHAnsi" w:hAnsi="Times New Roman" w:cs="Times New Roman"/>
          <w:sz w:val="28"/>
          <w:szCs w:val="28"/>
          <w:lang w:val="en-US" w:eastAsia="en-US"/>
        </w:rPr>
        <w:t>The integrators are leading manufacturing companies or several companies that ensure the development of a cluster, including outsourcing, crowdsourcing.</w:t>
      </w:r>
    </w:p>
    <w:p w:rsidR="00043020" w:rsidRPr="00963669" w:rsidRDefault="00043020" w:rsidP="00043020">
      <w:pPr>
        <w:pStyle w:val="Style7"/>
        <w:widowControl/>
        <w:spacing w:line="240" w:lineRule="auto"/>
        <w:ind w:firstLine="653"/>
        <w:jc w:val="both"/>
        <w:rPr>
          <w:rFonts w:ascii="Times New Roman" w:eastAsiaTheme="minorHAnsi" w:hAnsi="Times New Roman" w:cs="Times New Roman"/>
          <w:sz w:val="28"/>
          <w:szCs w:val="28"/>
          <w:lang w:val="en-US" w:eastAsia="en-US"/>
        </w:rPr>
      </w:pPr>
      <w:r w:rsidRPr="00963669">
        <w:rPr>
          <w:rFonts w:ascii="Times New Roman" w:eastAsiaTheme="minorHAnsi" w:hAnsi="Times New Roman" w:cs="Times New Roman"/>
          <w:sz w:val="28"/>
          <w:szCs w:val="28"/>
          <w:lang w:val="en-US" w:eastAsia="en-US"/>
        </w:rPr>
        <w:t>The partners of cluster integrators are the National Chamber of Entrepreneurs or industry business associations – business consolidation coordinators for participation in clusters.</w:t>
      </w:r>
    </w:p>
    <w:p w:rsidR="00043020" w:rsidRPr="00963669" w:rsidRDefault="00043020" w:rsidP="00043020">
      <w:pPr>
        <w:pStyle w:val="Style7"/>
        <w:widowControl/>
        <w:spacing w:line="240" w:lineRule="auto"/>
        <w:ind w:firstLine="653"/>
        <w:jc w:val="both"/>
        <w:rPr>
          <w:rFonts w:ascii="Times New Roman" w:eastAsiaTheme="minorHAnsi" w:hAnsi="Times New Roman" w:cs="Times New Roman"/>
          <w:sz w:val="28"/>
          <w:szCs w:val="28"/>
          <w:lang w:val="en-US" w:eastAsia="en-US"/>
        </w:rPr>
      </w:pPr>
      <w:r w:rsidRPr="00963669">
        <w:rPr>
          <w:rFonts w:ascii="Times New Roman" w:eastAsiaTheme="minorHAnsi" w:hAnsi="Times New Roman" w:cs="Times New Roman"/>
          <w:sz w:val="28"/>
          <w:szCs w:val="28"/>
          <w:lang w:val="en-US" w:eastAsia="en-US"/>
        </w:rPr>
        <w:t>The financial agent will be JSC “National Holding “Baiterek” (hereinafter –JSC “NH “Baiterek”) that provides state support under the laws of the Republic of Kazakhstan.</w:t>
      </w:r>
    </w:p>
    <w:p w:rsidR="00043020" w:rsidRPr="00963669" w:rsidRDefault="00043020" w:rsidP="00043020">
      <w:pPr>
        <w:ind w:firstLine="709"/>
        <w:jc w:val="both"/>
        <w:rPr>
          <w:sz w:val="28"/>
          <w:szCs w:val="28"/>
          <w:lang w:val="en-US"/>
        </w:rPr>
      </w:pPr>
      <w:r w:rsidRPr="00963669">
        <w:rPr>
          <w:sz w:val="28"/>
          <w:szCs w:val="28"/>
          <w:lang w:val="en-US"/>
        </w:rPr>
        <w:t xml:space="preserve">To develop national clusters, state support for the co-financing of cluster initiatives will be provided in accordance with the approved Development road maps of each cluster specified in Section  3.2.3.2. </w:t>
      </w:r>
    </w:p>
    <w:p w:rsidR="00043020" w:rsidRPr="00963669" w:rsidRDefault="00043020" w:rsidP="00043020">
      <w:pPr>
        <w:pStyle w:val="4"/>
        <w:jc w:val="both"/>
        <w:rPr>
          <w:sz w:val="28"/>
          <w:szCs w:val="28"/>
          <w:lang w:val="en-US"/>
        </w:rPr>
      </w:pPr>
      <w:r w:rsidRPr="00963669">
        <w:rPr>
          <w:b w:val="0"/>
          <w:sz w:val="28"/>
          <w:szCs w:val="28"/>
          <w:lang w:val="en-US"/>
        </w:rPr>
        <w:tab/>
      </w:r>
    </w:p>
    <w:p w:rsidR="00043020" w:rsidRPr="00963669" w:rsidRDefault="00043020" w:rsidP="00043020">
      <w:pPr>
        <w:pStyle w:val="4"/>
        <w:ind w:firstLine="709"/>
        <w:jc w:val="both"/>
        <w:rPr>
          <w:sz w:val="28"/>
          <w:szCs w:val="28"/>
          <w:lang w:val="en-US"/>
        </w:rPr>
      </w:pPr>
      <w:r w:rsidRPr="00963669">
        <w:rPr>
          <w:sz w:val="28"/>
          <w:szCs w:val="28"/>
          <w:lang w:val="en-US"/>
        </w:rPr>
        <w:t>3.2.3.2 Territorial clusters</w:t>
      </w:r>
    </w:p>
    <w:p w:rsidR="00043020" w:rsidRPr="00963669" w:rsidRDefault="00043020" w:rsidP="00043020">
      <w:pPr>
        <w:ind w:firstLine="709"/>
        <w:jc w:val="both"/>
        <w:rPr>
          <w:bCs/>
          <w:sz w:val="28"/>
          <w:szCs w:val="28"/>
          <w:lang w:val="en-US"/>
        </w:rPr>
      </w:pPr>
      <w:r w:rsidRPr="00963669">
        <w:rPr>
          <w:bCs/>
          <w:sz w:val="28"/>
          <w:szCs w:val="28"/>
          <w:lang w:val="en-US"/>
        </w:rPr>
        <w:t>Territorial clusters will be formed based on the current regional specialization of the manufacturing industry development.</w:t>
      </w:r>
    </w:p>
    <w:p w:rsidR="00043020" w:rsidRPr="00963669" w:rsidRDefault="00043020" w:rsidP="00043020">
      <w:pPr>
        <w:ind w:firstLine="709"/>
        <w:jc w:val="both"/>
        <w:rPr>
          <w:sz w:val="28"/>
          <w:szCs w:val="28"/>
          <w:lang w:val="en-US"/>
        </w:rPr>
      </w:pPr>
      <w:r w:rsidRPr="00963669">
        <w:rPr>
          <w:bCs/>
          <w:sz w:val="28"/>
          <w:szCs w:val="28"/>
          <w:lang w:val="en-US"/>
        </w:rPr>
        <w:lastRenderedPageBreak/>
        <w:t>State support will be provided to the territorial clusters of all manufacturing industries, primarily those defined as priorities in the Program</w:t>
      </w:r>
      <w:r w:rsidRPr="00963669">
        <w:rPr>
          <w:sz w:val="28"/>
          <w:szCs w:val="28"/>
          <w:lang w:val="en-US"/>
        </w:rPr>
        <w:t>.</w:t>
      </w:r>
    </w:p>
    <w:p w:rsidR="00043020" w:rsidRPr="00963669" w:rsidRDefault="00043020" w:rsidP="00043020">
      <w:pPr>
        <w:ind w:firstLine="709"/>
        <w:jc w:val="both"/>
        <w:rPr>
          <w:b/>
          <w:sz w:val="28"/>
          <w:szCs w:val="28"/>
          <w:lang w:val="en-US"/>
        </w:rPr>
      </w:pPr>
      <w:r w:rsidRPr="00963669">
        <w:rPr>
          <w:b/>
          <w:sz w:val="28"/>
          <w:szCs w:val="28"/>
          <w:lang w:val="en-US"/>
        </w:rPr>
        <w:t>Objectives:</w:t>
      </w:r>
    </w:p>
    <w:p w:rsidR="00043020" w:rsidRPr="00963669" w:rsidRDefault="00043020" w:rsidP="00043020">
      <w:pPr>
        <w:pStyle w:val="24"/>
        <w:ind w:firstLine="709"/>
        <w:jc w:val="both"/>
        <w:rPr>
          <w:rFonts w:ascii="Times New Roman" w:hAnsi="Times New Roman"/>
          <w:sz w:val="28"/>
          <w:szCs w:val="28"/>
          <w:lang w:val="en-US"/>
        </w:rPr>
      </w:pPr>
      <w:r w:rsidRPr="00963669">
        <w:rPr>
          <w:rFonts w:ascii="Times New Roman" w:hAnsi="Times New Roman"/>
          <w:sz w:val="28"/>
          <w:szCs w:val="28"/>
          <w:lang w:val="en-US"/>
        </w:rPr>
        <w:t xml:space="preserve">competitive state support for the development of territorial cluster manufacturing industries based on the regions’ industrial and socio-economic potential; </w:t>
      </w:r>
    </w:p>
    <w:p w:rsidR="00043020" w:rsidRPr="00963669" w:rsidRDefault="00043020" w:rsidP="00043020">
      <w:pPr>
        <w:ind w:firstLine="709"/>
        <w:jc w:val="both"/>
        <w:rPr>
          <w:sz w:val="28"/>
          <w:szCs w:val="28"/>
          <w:lang w:val="en-US"/>
        </w:rPr>
      </w:pPr>
      <w:r w:rsidRPr="00963669">
        <w:rPr>
          <w:sz w:val="28"/>
          <w:szCs w:val="28"/>
          <w:lang w:val="en-US"/>
        </w:rPr>
        <w:t>creation of favorable conditions for the development of cluster initiatives;</w:t>
      </w:r>
    </w:p>
    <w:p w:rsidR="00043020" w:rsidRPr="00963669" w:rsidRDefault="00043020" w:rsidP="00043020">
      <w:pPr>
        <w:ind w:firstLine="709"/>
        <w:jc w:val="both"/>
        <w:rPr>
          <w:sz w:val="28"/>
          <w:szCs w:val="28"/>
          <w:lang w:val="en-US"/>
        </w:rPr>
      </w:pPr>
      <w:r w:rsidRPr="00963669">
        <w:rPr>
          <w:sz w:val="28"/>
          <w:szCs w:val="28"/>
          <w:lang w:val="en-US"/>
        </w:rPr>
        <w:t>competitiveness of small and medium-sized businesses in the regions;</w:t>
      </w:r>
    </w:p>
    <w:p w:rsidR="00043020" w:rsidRPr="00963669" w:rsidRDefault="00043020" w:rsidP="00043020">
      <w:pPr>
        <w:ind w:firstLine="709"/>
        <w:jc w:val="both"/>
        <w:rPr>
          <w:sz w:val="28"/>
          <w:szCs w:val="28"/>
          <w:lang w:val="en-US"/>
        </w:rPr>
      </w:pPr>
      <w:r w:rsidRPr="00963669">
        <w:rPr>
          <w:sz w:val="28"/>
          <w:szCs w:val="28"/>
          <w:lang w:val="en-US"/>
        </w:rPr>
        <w:t>coordination of the various policies of central and regional authorities and business efforts aimed at developing territorial clusters.</w:t>
      </w:r>
    </w:p>
    <w:p w:rsidR="00043020" w:rsidRPr="00963669" w:rsidRDefault="00043020" w:rsidP="00043020">
      <w:pPr>
        <w:pStyle w:val="24"/>
        <w:ind w:firstLine="709"/>
        <w:jc w:val="both"/>
        <w:rPr>
          <w:rFonts w:ascii="Times New Roman" w:hAnsi="Times New Roman"/>
          <w:sz w:val="28"/>
          <w:szCs w:val="28"/>
          <w:lang w:val="en-US"/>
        </w:rPr>
      </w:pPr>
      <w:r w:rsidRPr="00963669">
        <w:rPr>
          <w:rFonts w:ascii="Times New Roman" w:hAnsi="Times New Roman"/>
          <w:sz w:val="28"/>
          <w:szCs w:val="28"/>
          <w:lang w:val="en-US"/>
        </w:rPr>
        <w:t xml:space="preserve">The main </w:t>
      </w:r>
      <w:r w:rsidRPr="00963669">
        <w:rPr>
          <w:rFonts w:ascii="Times New Roman" w:hAnsi="Times New Roman"/>
          <w:b/>
          <w:sz w:val="28"/>
          <w:szCs w:val="28"/>
          <w:lang w:val="en-US"/>
        </w:rPr>
        <w:t>principles</w:t>
      </w:r>
      <w:r w:rsidRPr="00963669">
        <w:rPr>
          <w:rFonts w:ascii="Times New Roman" w:hAnsi="Times New Roman"/>
          <w:sz w:val="28"/>
          <w:szCs w:val="28"/>
          <w:lang w:val="en-US"/>
        </w:rPr>
        <w:t xml:space="preserve"> of state support for the development of territorial clusters are: </w:t>
      </w:r>
    </w:p>
    <w:p w:rsidR="00043020" w:rsidRPr="00963669" w:rsidRDefault="00043020" w:rsidP="00787265">
      <w:pPr>
        <w:pStyle w:val="a7"/>
        <w:numPr>
          <w:ilvl w:val="0"/>
          <w:numId w:val="2"/>
        </w:numPr>
        <w:tabs>
          <w:tab w:val="left" w:pos="1134"/>
        </w:tabs>
        <w:ind w:left="0" w:firstLine="709"/>
        <w:jc w:val="both"/>
        <w:rPr>
          <w:sz w:val="28"/>
          <w:szCs w:val="28"/>
          <w:lang w:val="en-US"/>
        </w:rPr>
      </w:pPr>
      <w:r w:rsidRPr="00963669">
        <w:rPr>
          <w:sz w:val="28"/>
          <w:szCs w:val="28"/>
          <w:lang w:val="en-US"/>
        </w:rPr>
        <w:t>taking into account sectoral priorities –selection out of all manufacturing industries, primarily defined as priorities in the Program;</w:t>
      </w:r>
    </w:p>
    <w:p w:rsidR="00043020" w:rsidRPr="00963669" w:rsidRDefault="00043020" w:rsidP="00787265">
      <w:pPr>
        <w:pStyle w:val="a7"/>
        <w:numPr>
          <w:ilvl w:val="0"/>
          <w:numId w:val="2"/>
        </w:numPr>
        <w:tabs>
          <w:tab w:val="left" w:pos="1134"/>
        </w:tabs>
        <w:ind w:left="0" w:firstLine="709"/>
        <w:jc w:val="both"/>
        <w:rPr>
          <w:sz w:val="28"/>
          <w:szCs w:val="28"/>
          <w:lang w:val="en-US"/>
        </w:rPr>
      </w:pPr>
      <w:r w:rsidRPr="00963669">
        <w:rPr>
          <w:sz w:val="28"/>
          <w:szCs w:val="28"/>
          <w:lang w:val="en-US"/>
        </w:rPr>
        <w:t xml:space="preserve">compliance of the regional specialization determined by the Unified Regional Development Program and the Forecast Scheme of the Territorial-Spatial Development until 2020 approved by the Decree of the President of the Republic of Kazakhstan No. 118 on July 21, 2011; </w:t>
      </w:r>
    </w:p>
    <w:p w:rsidR="00043020" w:rsidRPr="00963669" w:rsidRDefault="00043020" w:rsidP="00787265">
      <w:pPr>
        <w:pStyle w:val="a7"/>
        <w:numPr>
          <w:ilvl w:val="0"/>
          <w:numId w:val="2"/>
        </w:numPr>
        <w:tabs>
          <w:tab w:val="left" w:pos="1134"/>
        </w:tabs>
        <w:ind w:left="0" w:firstLine="709"/>
        <w:jc w:val="both"/>
        <w:rPr>
          <w:sz w:val="28"/>
          <w:szCs w:val="28"/>
          <w:lang w:val="en-US"/>
        </w:rPr>
      </w:pPr>
      <w:r w:rsidRPr="00963669">
        <w:rPr>
          <w:bCs/>
          <w:sz w:val="28"/>
          <w:szCs w:val="28"/>
          <w:lang w:val="en-US"/>
        </w:rPr>
        <w:t>rational use of the available resource, human and infrastructural potential of the regions based on the Scheme for the rational allocation of production capacity in the coming period</w:t>
      </w:r>
      <w:r w:rsidRPr="00963669">
        <w:rPr>
          <w:sz w:val="28"/>
          <w:szCs w:val="28"/>
          <w:lang w:val="en-US"/>
        </w:rPr>
        <w:t xml:space="preserve">; </w:t>
      </w:r>
    </w:p>
    <w:p w:rsidR="00043020" w:rsidRPr="00963669" w:rsidRDefault="00043020" w:rsidP="00787265">
      <w:pPr>
        <w:pStyle w:val="a7"/>
        <w:numPr>
          <w:ilvl w:val="0"/>
          <w:numId w:val="2"/>
        </w:numPr>
        <w:tabs>
          <w:tab w:val="left" w:pos="1134"/>
        </w:tabs>
        <w:ind w:left="0" w:firstLine="709"/>
        <w:jc w:val="both"/>
        <w:rPr>
          <w:sz w:val="28"/>
          <w:szCs w:val="28"/>
          <w:lang w:val="en-US"/>
        </w:rPr>
      </w:pPr>
      <w:r w:rsidRPr="00963669">
        <w:rPr>
          <w:sz w:val="28"/>
          <w:szCs w:val="28"/>
          <w:lang w:val="en-US"/>
        </w:rPr>
        <w:t>minimization of costs for the development of territorial clusters with the purpose of achieving clearly defined maximum efficiency results;</w:t>
      </w:r>
    </w:p>
    <w:p w:rsidR="00043020" w:rsidRPr="00963669" w:rsidRDefault="00043020" w:rsidP="00787265">
      <w:pPr>
        <w:pStyle w:val="a7"/>
        <w:numPr>
          <w:ilvl w:val="0"/>
          <w:numId w:val="2"/>
        </w:numPr>
        <w:tabs>
          <w:tab w:val="left" w:pos="1134"/>
        </w:tabs>
        <w:ind w:left="0" w:firstLine="709"/>
        <w:jc w:val="both"/>
        <w:rPr>
          <w:sz w:val="28"/>
          <w:szCs w:val="28"/>
          <w:lang w:val="en-US"/>
        </w:rPr>
      </w:pPr>
      <w:r w:rsidRPr="00963669">
        <w:rPr>
          <w:sz w:val="28"/>
          <w:szCs w:val="28"/>
          <w:lang w:val="en-US"/>
        </w:rPr>
        <w:t>wide use of public-private partnership mechanisms;</w:t>
      </w:r>
    </w:p>
    <w:p w:rsidR="00043020" w:rsidRPr="00963669" w:rsidRDefault="00043020" w:rsidP="00787265">
      <w:pPr>
        <w:pStyle w:val="a7"/>
        <w:numPr>
          <w:ilvl w:val="0"/>
          <w:numId w:val="2"/>
        </w:numPr>
        <w:tabs>
          <w:tab w:val="left" w:pos="1134"/>
        </w:tabs>
        <w:ind w:left="0" w:firstLine="709"/>
        <w:jc w:val="both"/>
        <w:rPr>
          <w:sz w:val="28"/>
          <w:szCs w:val="28"/>
          <w:lang w:val="en-US"/>
        </w:rPr>
      </w:pPr>
      <w:r w:rsidRPr="00963669">
        <w:rPr>
          <w:sz w:val="28"/>
          <w:szCs w:val="28"/>
          <w:lang w:val="en-US"/>
        </w:rPr>
        <w:t>common criteria for the competitive selection of territorial clusters;</w:t>
      </w:r>
    </w:p>
    <w:p w:rsidR="00043020" w:rsidRPr="00963669" w:rsidRDefault="00043020" w:rsidP="00787265">
      <w:pPr>
        <w:pStyle w:val="a7"/>
        <w:numPr>
          <w:ilvl w:val="0"/>
          <w:numId w:val="2"/>
        </w:numPr>
        <w:tabs>
          <w:tab w:val="left" w:pos="1134"/>
        </w:tabs>
        <w:ind w:left="0" w:firstLine="709"/>
        <w:jc w:val="both"/>
        <w:rPr>
          <w:bCs/>
          <w:sz w:val="28"/>
          <w:szCs w:val="28"/>
          <w:lang w:val="en-US"/>
        </w:rPr>
      </w:pPr>
      <w:r w:rsidRPr="00963669">
        <w:rPr>
          <w:sz w:val="28"/>
          <w:szCs w:val="28"/>
          <w:lang w:val="en-US"/>
        </w:rPr>
        <w:t xml:space="preserve">equal access to information on the conditions, criteria, stages of competitive selection and measures of supporting territorial clusters. </w:t>
      </w:r>
    </w:p>
    <w:p w:rsidR="00043020" w:rsidRPr="00963669" w:rsidRDefault="00043020" w:rsidP="00043020">
      <w:pPr>
        <w:tabs>
          <w:tab w:val="left" w:pos="142"/>
          <w:tab w:val="left" w:pos="709"/>
        </w:tabs>
        <w:ind w:firstLine="709"/>
        <w:jc w:val="both"/>
        <w:rPr>
          <w:sz w:val="28"/>
          <w:szCs w:val="28"/>
          <w:lang w:val="en-US"/>
        </w:rPr>
      </w:pPr>
      <w:r w:rsidRPr="00963669">
        <w:rPr>
          <w:sz w:val="28"/>
          <w:szCs w:val="28"/>
          <w:lang w:val="en-US"/>
        </w:rPr>
        <w:t>Regional business associations and local executive bodies will play a key role in the development of territorial clusters. The development of sectoral clusters in the regions and solution of tasks on their infrastructure and staffing should be the responsibility of regional authorities. The assessment of the impact of local government offices on the development of cluster initiatives in the regions will be reflected in the annual ranking of regional local executive bodies.</w:t>
      </w:r>
    </w:p>
    <w:p w:rsidR="00043020" w:rsidRPr="00963669" w:rsidRDefault="00043020" w:rsidP="00043020">
      <w:pPr>
        <w:tabs>
          <w:tab w:val="left" w:pos="142"/>
          <w:tab w:val="left" w:pos="709"/>
        </w:tabs>
        <w:ind w:firstLine="709"/>
        <w:jc w:val="both"/>
        <w:rPr>
          <w:sz w:val="28"/>
          <w:szCs w:val="28"/>
          <w:lang w:val="en-US"/>
        </w:rPr>
      </w:pPr>
      <w:r w:rsidRPr="00963669">
        <w:rPr>
          <w:sz w:val="28"/>
          <w:szCs w:val="28"/>
          <w:lang w:val="en-US"/>
        </w:rPr>
        <w:t>The main center for the development of cluster initiatives in the regions will be cluster associations with their members represented by manufacturing enterprises, service companies, research institutes, higher and secondary vocational education institutions, consulting companies, engineering enterprises. At the initial stage, the initiation of creating clusters and applying to the competition can be regional chambers of entrepreneurs, socio-entrepreneurial corporations, SEZ management companies</w:t>
      </w:r>
      <w:r w:rsidRPr="00963669">
        <w:rPr>
          <w:bCs/>
          <w:sz w:val="28"/>
          <w:szCs w:val="28"/>
          <w:lang w:val="en-US"/>
        </w:rPr>
        <w:t xml:space="preserve">. </w:t>
      </w:r>
    </w:p>
    <w:p w:rsidR="00043020" w:rsidRPr="00963669" w:rsidRDefault="00043020" w:rsidP="00043020">
      <w:pPr>
        <w:pStyle w:val="24"/>
        <w:ind w:firstLine="709"/>
        <w:jc w:val="both"/>
        <w:rPr>
          <w:rFonts w:ascii="Times New Roman" w:hAnsi="Times New Roman"/>
          <w:sz w:val="28"/>
          <w:szCs w:val="28"/>
          <w:lang w:val="en-US"/>
        </w:rPr>
      </w:pPr>
      <w:r w:rsidRPr="00963669">
        <w:rPr>
          <w:rFonts w:ascii="Times New Roman" w:hAnsi="Times New Roman"/>
          <w:b/>
          <w:sz w:val="28"/>
          <w:szCs w:val="28"/>
          <w:lang w:val="en-US"/>
        </w:rPr>
        <w:lastRenderedPageBreak/>
        <w:t>Themaincriteriaforthecompetitiveselection</w:t>
      </w:r>
      <w:r w:rsidRPr="00963669">
        <w:rPr>
          <w:rFonts w:ascii="Times New Roman" w:hAnsi="Times New Roman"/>
          <w:sz w:val="28"/>
          <w:szCs w:val="28"/>
          <w:lang w:val="en-US"/>
        </w:rPr>
        <w:t>of territorial clusters that will receive state support, will be:</w:t>
      </w:r>
    </w:p>
    <w:p w:rsidR="00043020" w:rsidRPr="00963669" w:rsidRDefault="00043020" w:rsidP="00787265">
      <w:pPr>
        <w:pStyle w:val="24"/>
        <w:numPr>
          <w:ilvl w:val="0"/>
          <w:numId w:val="3"/>
        </w:numPr>
        <w:tabs>
          <w:tab w:val="left" w:pos="1134"/>
        </w:tabs>
        <w:ind w:left="0" w:firstLine="709"/>
        <w:jc w:val="both"/>
        <w:rPr>
          <w:rFonts w:ascii="Times New Roman" w:hAnsi="Times New Roman"/>
          <w:b/>
          <w:sz w:val="28"/>
          <w:szCs w:val="28"/>
          <w:lang w:val="en-US"/>
        </w:rPr>
      </w:pPr>
      <w:r w:rsidRPr="00963669">
        <w:rPr>
          <w:rFonts w:ascii="Times New Roman" w:hAnsi="Times New Roman"/>
          <w:b/>
          <w:sz w:val="28"/>
          <w:szCs w:val="28"/>
          <w:lang w:val="en-US"/>
        </w:rPr>
        <w:t>the level of the development of the cluster formed – availability of:</w:t>
      </w:r>
    </w:p>
    <w:p w:rsidR="00043020" w:rsidRPr="00963669" w:rsidRDefault="00043020" w:rsidP="00043020">
      <w:pPr>
        <w:pStyle w:val="24"/>
        <w:tabs>
          <w:tab w:val="left" w:pos="1134"/>
        </w:tabs>
        <w:ind w:firstLine="709"/>
        <w:jc w:val="both"/>
        <w:rPr>
          <w:rFonts w:ascii="Times New Roman" w:hAnsi="Times New Roman"/>
          <w:sz w:val="28"/>
          <w:szCs w:val="28"/>
          <w:lang w:val="en-US"/>
        </w:rPr>
      </w:pPr>
      <w:r w:rsidRPr="00963669">
        <w:rPr>
          <w:rFonts w:ascii="Times New Roman" w:hAnsi="Times New Roman"/>
          <w:sz w:val="28"/>
          <w:szCs w:val="28"/>
          <w:lang w:val="en-US"/>
        </w:rPr>
        <w:t>a concentrated group of interrelated and complementary specialized companies and organizations that includes the producers of final and intermediate goods and services, the suppliers of parts, specialized services, equipment manufacturers, the suppliers of specialized infrastructure, scientific and research organizations, universities, industry associations, etc.,</w:t>
      </w:r>
    </w:p>
    <w:p w:rsidR="00043020" w:rsidRPr="00963669" w:rsidRDefault="00043020" w:rsidP="00043020">
      <w:pPr>
        <w:pStyle w:val="24"/>
        <w:tabs>
          <w:tab w:val="left" w:pos="1134"/>
        </w:tabs>
        <w:ind w:firstLine="709"/>
        <w:jc w:val="both"/>
        <w:rPr>
          <w:rFonts w:ascii="Times New Roman" w:hAnsi="Times New Roman"/>
          <w:sz w:val="28"/>
          <w:szCs w:val="28"/>
          <w:lang w:val="en-US"/>
        </w:rPr>
      </w:pPr>
      <w:r w:rsidRPr="00963669">
        <w:rPr>
          <w:rFonts w:ascii="Times New Roman" w:hAnsi="Times New Roman"/>
          <w:sz w:val="28"/>
          <w:szCs w:val="28"/>
          <w:lang w:val="en-US"/>
        </w:rPr>
        <w:t>developed projects aimed at lengthening the process chain,</w:t>
      </w:r>
    </w:p>
    <w:p w:rsidR="00043020" w:rsidRPr="00963669" w:rsidRDefault="00043020" w:rsidP="00043020">
      <w:pPr>
        <w:pStyle w:val="24"/>
        <w:tabs>
          <w:tab w:val="left" w:pos="1134"/>
        </w:tabs>
        <w:ind w:firstLine="709"/>
        <w:jc w:val="both"/>
        <w:rPr>
          <w:rFonts w:ascii="Times New Roman" w:hAnsi="Times New Roman"/>
          <w:sz w:val="28"/>
          <w:szCs w:val="28"/>
          <w:lang w:val="en-US"/>
        </w:rPr>
      </w:pPr>
      <w:r w:rsidRPr="00963669">
        <w:rPr>
          <w:rFonts w:ascii="Times New Roman" w:hAnsi="Times New Roman"/>
          <w:sz w:val="28"/>
          <w:szCs w:val="28"/>
          <w:lang w:val="en-US"/>
        </w:rPr>
        <w:t>business investment in the development of the cluster;</w:t>
      </w:r>
    </w:p>
    <w:p w:rsidR="00043020" w:rsidRPr="00963669" w:rsidRDefault="00043020" w:rsidP="00787265">
      <w:pPr>
        <w:pStyle w:val="24"/>
        <w:numPr>
          <w:ilvl w:val="0"/>
          <w:numId w:val="3"/>
        </w:numPr>
        <w:tabs>
          <w:tab w:val="left" w:pos="1134"/>
        </w:tabs>
        <w:ind w:left="0" w:firstLine="709"/>
        <w:jc w:val="both"/>
        <w:rPr>
          <w:rFonts w:ascii="Times New Roman" w:hAnsi="Times New Roman"/>
          <w:b/>
          <w:sz w:val="28"/>
          <w:szCs w:val="28"/>
          <w:lang w:val="en-US"/>
        </w:rPr>
      </w:pPr>
      <w:r w:rsidRPr="00963669">
        <w:rPr>
          <w:rFonts w:ascii="Times New Roman" w:hAnsi="Times New Roman"/>
          <w:b/>
          <w:sz w:val="28"/>
          <w:szCs w:val="28"/>
          <w:lang w:val="en-US"/>
        </w:rPr>
        <w:t xml:space="preserve">conditions for the further development of the cluster in the region: </w:t>
      </w:r>
    </w:p>
    <w:p w:rsidR="00043020" w:rsidRPr="00963669" w:rsidRDefault="00043020" w:rsidP="00043020">
      <w:pPr>
        <w:pStyle w:val="24"/>
        <w:tabs>
          <w:tab w:val="left" w:pos="1134"/>
        </w:tabs>
        <w:ind w:firstLine="709"/>
        <w:jc w:val="both"/>
        <w:rPr>
          <w:rFonts w:ascii="Times New Roman" w:hAnsi="Times New Roman"/>
          <w:sz w:val="28"/>
          <w:szCs w:val="28"/>
          <w:lang w:val="en-US"/>
        </w:rPr>
      </w:pPr>
      <w:r w:rsidRPr="00963669">
        <w:rPr>
          <w:rFonts w:ascii="Times New Roman" w:hAnsi="Times New Roman"/>
          <w:sz w:val="28"/>
          <w:szCs w:val="28"/>
          <w:lang w:val="en-US"/>
        </w:rPr>
        <w:t>necessary raw materials and natural resources (land and water);</w:t>
      </w:r>
    </w:p>
    <w:p w:rsidR="00043020" w:rsidRPr="00963669" w:rsidRDefault="00043020" w:rsidP="00043020">
      <w:pPr>
        <w:pStyle w:val="24"/>
        <w:tabs>
          <w:tab w:val="left" w:pos="1134"/>
        </w:tabs>
        <w:ind w:firstLine="709"/>
        <w:jc w:val="both"/>
        <w:rPr>
          <w:rFonts w:ascii="Times New Roman" w:hAnsi="Times New Roman"/>
          <w:sz w:val="28"/>
          <w:szCs w:val="28"/>
          <w:lang w:val="en-US"/>
        </w:rPr>
      </w:pPr>
      <w:r w:rsidRPr="00963669">
        <w:rPr>
          <w:rFonts w:ascii="Times New Roman" w:hAnsi="Times New Roman"/>
          <w:sz w:val="28"/>
          <w:szCs w:val="28"/>
          <w:lang w:val="en-US"/>
        </w:rPr>
        <w:t>availability of human resources with the required level of qualification;</w:t>
      </w:r>
    </w:p>
    <w:p w:rsidR="00043020" w:rsidRPr="00963669" w:rsidRDefault="00043020" w:rsidP="00043020">
      <w:pPr>
        <w:pStyle w:val="24"/>
        <w:tabs>
          <w:tab w:val="left" w:pos="1134"/>
        </w:tabs>
        <w:ind w:firstLine="709"/>
        <w:jc w:val="both"/>
        <w:rPr>
          <w:rFonts w:ascii="Times New Roman" w:hAnsi="Times New Roman"/>
          <w:sz w:val="28"/>
          <w:szCs w:val="28"/>
          <w:lang w:val="en-US"/>
        </w:rPr>
      </w:pPr>
      <w:r w:rsidRPr="00963669">
        <w:rPr>
          <w:rFonts w:ascii="Times New Roman" w:hAnsi="Times New Roman"/>
          <w:sz w:val="28"/>
          <w:szCs w:val="28"/>
          <w:lang w:val="en-US"/>
        </w:rPr>
        <w:t xml:space="preserve">production capacity of enterprises for the creation of a process chain and necessary related services; </w:t>
      </w:r>
    </w:p>
    <w:p w:rsidR="00043020" w:rsidRPr="00963669" w:rsidRDefault="00043020" w:rsidP="00043020">
      <w:pPr>
        <w:pStyle w:val="24"/>
        <w:tabs>
          <w:tab w:val="left" w:pos="1134"/>
        </w:tabs>
        <w:ind w:firstLine="709"/>
        <w:jc w:val="both"/>
        <w:rPr>
          <w:rFonts w:ascii="Times New Roman" w:hAnsi="Times New Roman"/>
          <w:sz w:val="28"/>
          <w:szCs w:val="28"/>
          <w:lang w:val="en-US"/>
        </w:rPr>
      </w:pPr>
      <w:r w:rsidRPr="00963669">
        <w:rPr>
          <w:rFonts w:ascii="Times New Roman" w:hAnsi="Times New Roman"/>
          <w:sz w:val="28"/>
          <w:szCs w:val="28"/>
          <w:lang w:val="en-US"/>
        </w:rPr>
        <w:t>development of energy infrastructure;</w:t>
      </w:r>
    </w:p>
    <w:p w:rsidR="00043020" w:rsidRPr="00963669" w:rsidRDefault="00043020" w:rsidP="00043020">
      <w:pPr>
        <w:pStyle w:val="24"/>
        <w:tabs>
          <w:tab w:val="left" w:pos="1134"/>
        </w:tabs>
        <w:ind w:firstLine="709"/>
        <w:jc w:val="both"/>
        <w:rPr>
          <w:rFonts w:ascii="Times New Roman" w:hAnsi="Times New Roman"/>
          <w:sz w:val="28"/>
          <w:szCs w:val="28"/>
          <w:lang w:val="en-US"/>
        </w:rPr>
      </w:pPr>
      <w:r w:rsidRPr="00963669">
        <w:rPr>
          <w:rFonts w:ascii="Times New Roman" w:hAnsi="Times New Roman"/>
          <w:sz w:val="28"/>
          <w:szCs w:val="28"/>
          <w:lang w:val="en-US"/>
        </w:rPr>
        <w:t xml:space="preserve">development of transport infrastructure; </w:t>
      </w:r>
    </w:p>
    <w:p w:rsidR="00043020" w:rsidRPr="00963669" w:rsidRDefault="00043020" w:rsidP="00043020">
      <w:pPr>
        <w:pStyle w:val="24"/>
        <w:tabs>
          <w:tab w:val="left" w:pos="1134"/>
        </w:tabs>
        <w:ind w:firstLine="709"/>
        <w:jc w:val="both"/>
        <w:rPr>
          <w:rFonts w:ascii="Times New Roman" w:hAnsi="Times New Roman"/>
          <w:sz w:val="28"/>
          <w:szCs w:val="28"/>
          <w:lang w:val="en-US"/>
        </w:rPr>
      </w:pPr>
      <w:r w:rsidRPr="00963669">
        <w:rPr>
          <w:rFonts w:ascii="Times New Roman" w:hAnsi="Times New Roman"/>
          <w:sz w:val="28"/>
          <w:szCs w:val="28"/>
          <w:lang w:val="en-US"/>
        </w:rPr>
        <w:t>development of innovation infrastructure (technology parks, technology transfer centers, etc.);</w:t>
      </w:r>
    </w:p>
    <w:p w:rsidR="00043020" w:rsidRPr="00963669" w:rsidRDefault="00043020" w:rsidP="00043020">
      <w:pPr>
        <w:pStyle w:val="24"/>
        <w:tabs>
          <w:tab w:val="left" w:pos="1134"/>
        </w:tabs>
        <w:ind w:firstLine="709"/>
        <w:jc w:val="both"/>
        <w:rPr>
          <w:rFonts w:ascii="Times New Roman" w:hAnsi="Times New Roman"/>
          <w:sz w:val="28"/>
          <w:szCs w:val="28"/>
          <w:lang w:val="en-US"/>
        </w:rPr>
      </w:pPr>
      <w:r w:rsidRPr="00963669">
        <w:rPr>
          <w:rFonts w:ascii="Times New Roman" w:hAnsi="Times New Roman"/>
          <w:sz w:val="28"/>
          <w:szCs w:val="28"/>
          <w:lang w:val="en-US"/>
        </w:rPr>
        <w:t xml:space="preserve">educational infrastructure (universities, vocational education institutions, training centers); </w:t>
      </w:r>
    </w:p>
    <w:p w:rsidR="00043020" w:rsidRPr="00963669" w:rsidRDefault="00043020" w:rsidP="00043020">
      <w:pPr>
        <w:pStyle w:val="24"/>
        <w:tabs>
          <w:tab w:val="left" w:pos="1134"/>
        </w:tabs>
        <w:ind w:firstLine="709"/>
        <w:jc w:val="both"/>
        <w:rPr>
          <w:rFonts w:ascii="Times New Roman" w:hAnsi="Times New Roman"/>
          <w:sz w:val="28"/>
          <w:szCs w:val="28"/>
          <w:lang w:val="en-US"/>
        </w:rPr>
      </w:pPr>
      <w:r w:rsidRPr="00963669">
        <w:rPr>
          <w:rFonts w:ascii="Times New Roman" w:hAnsi="Times New Roman"/>
          <w:sz w:val="28"/>
          <w:szCs w:val="28"/>
          <w:lang w:val="en-US"/>
        </w:rPr>
        <w:t xml:space="preserve">financial resources (investors, long-term contracts). </w:t>
      </w:r>
    </w:p>
    <w:p w:rsidR="00043020" w:rsidRPr="00963669" w:rsidRDefault="00043020" w:rsidP="00787265">
      <w:pPr>
        <w:pStyle w:val="24"/>
        <w:numPr>
          <w:ilvl w:val="0"/>
          <w:numId w:val="3"/>
        </w:numPr>
        <w:tabs>
          <w:tab w:val="left" w:pos="1134"/>
        </w:tabs>
        <w:ind w:left="0" w:firstLine="709"/>
        <w:jc w:val="both"/>
        <w:rPr>
          <w:rFonts w:ascii="Times New Roman" w:hAnsi="Times New Roman"/>
          <w:sz w:val="28"/>
          <w:szCs w:val="28"/>
          <w:lang w:val="en-US"/>
        </w:rPr>
      </w:pPr>
      <w:r w:rsidRPr="00963669">
        <w:rPr>
          <w:rFonts w:ascii="Times New Roman" w:hAnsi="Times New Roman"/>
          <w:b/>
          <w:sz w:val="28"/>
          <w:szCs w:val="28"/>
          <w:lang w:val="en-US"/>
        </w:rPr>
        <w:t>importanceofclusterdevelopmentforthe region and the industry</w:t>
      </w:r>
      <w:r w:rsidRPr="00963669">
        <w:rPr>
          <w:rFonts w:ascii="Times New Roman" w:hAnsi="Times New Roman"/>
          <w:sz w:val="28"/>
          <w:szCs w:val="28"/>
          <w:lang w:val="en-US"/>
        </w:rPr>
        <w:t xml:space="preserve"> (based on the current data and the dynamics of previous years):</w:t>
      </w:r>
    </w:p>
    <w:p w:rsidR="00043020" w:rsidRPr="00963669" w:rsidRDefault="00043020" w:rsidP="00043020">
      <w:pPr>
        <w:pStyle w:val="24"/>
        <w:tabs>
          <w:tab w:val="left" w:pos="1134"/>
        </w:tabs>
        <w:ind w:firstLine="709"/>
        <w:jc w:val="both"/>
        <w:rPr>
          <w:rFonts w:ascii="Times New Roman" w:hAnsi="Times New Roman"/>
          <w:sz w:val="28"/>
          <w:szCs w:val="28"/>
          <w:lang w:val="en-US"/>
        </w:rPr>
      </w:pPr>
      <w:r w:rsidRPr="00963669">
        <w:rPr>
          <w:rFonts w:ascii="Times New Roman" w:hAnsi="Times New Roman"/>
          <w:sz w:val="28"/>
          <w:szCs w:val="28"/>
          <w:lang w:val="en-US"/>
        </w:rPr>
        <w:t>high significance of the cluster for the region it is located in, in terms of employment, production volumes of cluster enterprises and export volumes of all enterprises</w:t>
      </w:r>
    </w:p>
    <w:p w:rsidR="00043020" w:rsidRPr="00963669" w:rsidRDefault="00043020" w:rsidP="00043020">
      <w:pPr>
        <w:pStyle w:val="24"/>
        <w:tabs>
          <w:tab w:val="left" w:pos="1134"/>
        </w:tabs>
        <w:ind w:firstLine="709"/>
        <w:jc w:val="both"/>
        <w:rPr>
          <w:rFonts w:ascii="Times New Roman" w:hAnsi="Times New Roman"/>
          <w:sz w:val="28"/>
          <w:szCs w:val="28"/>
          <w:lang w:val="en-US"/>
        </w:rPr>
      </w:pPr>
      <w:r w:rsidRPr="00963669">
        <w:rPr>
          <w:rFonts w:ascii="Times New Roman" w:hAnsi="Times New Roman"/>
          <w:sz w:val="28"/>
          <w:szCs w:val="28"/>
          <w:lang w:val="en-US"/>
        </w:rPr>
        <w:t>high significance of the cluster for the industry it is related to, in terms of employment, production volumes of cluster enterprises and export volumes of all cluster enterprises</w:t>
      </w:r>
    </w:p>
    <w:p w:rsidR="00043020" w:rsidRPr="00963669" w:rsidRDefault="00043020" w:rsidP="00787265">
      <w:pPr>
        <w:pStyle w:val="24"/>
        <w:numPr>
          <w:ilvl w:val="0"/>
          <w:numId w:val="3"/>
        </w:numPr>
        <w:shd w:val="clear" w:color="auto" w:fill="FFFFFF" w:themeFill="background1"/>
        <w:tabs>
          <w:tab w:val="left" w:pos="1134"/>
        </w:tabs>
        <w:ind w:left="0" w:firstLine="709"/>
        <w:jc w:val="both"/>
        <w:rPr>
          <w:rFonts w:ascii="Times New Roman" w:hAnsi="Times New Roman"/>
          <w:sz w:val="28"/>
          <w:szCs w:val="28"/>
          <w:lang w:val="en-US"/>
        </w:rPr>
      </w:pPr>
      <w:r w:rsidRPr="00963669">
        <w:rPr>
          <w:rFonts w:ascii="Times New Roman" w:hAnsi="Times New Roman"/>
          <w:b/>
          <w:sz w:val="28"/>
          <w:szCs w:val="28"/>
          <w:lang w:val="en-US"/>
        </w:rPr>
        <w:t>prospectsofclusterdevelopment</w:t>
      </w:r>
      <w:r w:rsidRPr="00963669">
        <w:rPr>
          <w:rFonts w:ascii="Times New Roman" w:hAnsi="Times New Roman"/>
          <w:sz w:val="28"/>
          <w:szCs w:val="28"/>
          <w:lang w:val="en-US"/>
        </w:rPr>
        <w:t xml:space="preserve">–market prospects, economic effect of cluster development, including increased production volumes in the main activity; increased employment in the main activity and related industries. </w:t>
      </w:r>
    </w:p>
    <w:p w:rsidR="00043020" w:rsidRPr="00963669" w:rsidRDefault="00043020" w:rsidP="00043020">
      <w:pPr>
        <w:ind w:firstLine="709"/>
        <w:jc w:val="both"/>
        <w:rPr>
          <w:b/>
          <w:sz w:val="28"/>
          <w:szCs w:val="28"/>
          <w:lang w:val="en-US"/>
        </w:rPr>
      </w:pPr>
      <w:r w:rsidRPr="00963669">
        <w:rPr>
          <w:b/>
          <w:sz w:val="28"/>
          <w:szCs w:val="28"/>
          <w:lang w:val="en-US"/>
        </w:rPr>
        <w:t>Thestages</w:t>
      </w:r>
      <w:r w:rsidRPr="00963669">
        <w:rPr>
          <w:bCs/>
          <w:sz w:val="28"/>
          <w:szCs w:val="28"/>
          <w:lang w:val="en-US"/>
        </w:rPr>
        <w:t>of competitive procedures for the selection of territorial clusters</w:t>
      </w:r>
      <w:r w:rsidRPr="00963669">
        <w:rPr>
          <w:b/>
          <w:sz w:val="28"/>
          <w:szCs w:val="28"/>
          <w:lang w:val="en-US"/>
        </w:rPr>
        <w:t>:</w:t>
      </w:r>
    </w:p>
    <w:p w:rsidR="00043020" w:rsidRPr="00963669" w:rsidRDefault="00043020" w:rsidP="00043020">
      <w:pPr>
        <w:ind w:firstLine="709"/>
        <w:jc w:val="both"/>
        <w:rPr>
          <w:b/>
          <w:sz w:val="28"/>
          <w:szCs w:val="28"/>
          <w:lang w:val="en-US"/>
        </w:rPr>
      </w:pPr>
      <w:r w:rsidRPr="00963669">
        <w:rPr>
          <w:b/>
          <w:sz w:val="28"/>
          <w:szCs w:val="28"/>
          <w:lang w:val="en-US"/>
        </w:rPr>
        <w:t>At the preparatory stage (2014) the following has been performed:</w:t>
      </w:r>
    </w:p>
    <w:p w:rsidR="00043020" w:rsidRPr="00963669" w:rsidRDefault="00043020" w:rsidP="00043020">
      <w:pPr>
        <w:ind w:firstLine="709"/>
        <w:jc w:val="both"/>
        <w:rPr>
          <w:sz w:val="28"/>
          <w:szCs w:val="28"/>
          <w:lang w:val="en-US"/>
        </w:rPr>
      </w:pPr>
      <w:r w:rsidRPr="00963669">
        <w:rPr>
          <w:sz w:val="28"/>
          <w:szCs w:val="28"/>
          <w:lang w:val="en-US"/>
        </w:rPr>
        <w:t xml:space="preserve">the criteria and procedures for the competitive selection of territorial clusters have been determined, as well as the order of providing the winners with state support;  </w:t>
      </w:r>
    </w:p>
    <w:p w:rsidR="00043020" w:rsidRPr="00963669" w:rsidRDefault="00043020" w:rsidP="00043020">
      <w:pPr>
        <w:ind w:firstLine="709"/>
        <w:jc w:val="both"/>
        <w:rPr>
          <w:sz w:val="28"/>
          <w:szCs w:val="28"/>
          <w:lang w:val="en-US"/>
        </w:rPr>
      </w:pPr>
      <w:r w:rsidRPr="00963669">
        <w:rPr>
          <w:sz w:val="28"/>
          <w:szCs w:val="28"/>
          <w:lang w:val="en-US"/>
        </w:rPr>
        <w:lastRenderedPageBreak/>
        <w:t xml:space="preserve">changes and amendments have been made to the Regulations on the Commission on Industrial Development in terms of its powers to conduct the competitive selection of territorial clusters; </w:t>
      </w:r>
    </w:p>
    <w:p w:rsidR="00043020" w:rsidRPr="00963669" w:rsidRDefault="00043020" w:rsidP="00043020">
      <w:pPr>
        <w:ind w:firstLine="709"/>
        <w:jc w:val="both"/>
        <w:rPr>
          <w:sz w:val="28"/>
          <w:szCs w:val="28"/>
          <w:lang w:val="en-US"/>
        </w:rPr>
      </w:pPr>
      <w:r w:rsidRPr="00963669">
        <w:rPr>
          <w:sz w:val="28"/>
          <w:szCs w:val="28"/>
          <w:lang w:val="en-US"/>
        </w:rPr>
        <w:t>educational programs have been organized for all members of the cluster process;</w:t>
      </w:r>
    </w:p>
    <w:p w:rsidR="00043020" w:rsidRPr="00963669" w:rsidRDefault="00043020" w:rsidP="00043020">
      <w:pPr>
        <w:ind w:firstLine="709"/>
        <w:jc w:val="both"/>
        <w:rPr>
          <w:sz w:val="28"/>
          <w:szCs w:val="28"/>
          <w:lang w:val="en-US"/>
        </w:rPr>
      </w:pPr>
      <w:r w:rsidRPr="00963669">
        <w:rPr>
          <w:sz w:val="28"/>
          <w:szCs w:val="28"/>
          <w:lang w:val="en-US"/>
        </w:rPr>
        <w:t xml:space="preserve">the foundations have been laid for the creation of cluster associations as organization that unite and protect the interests of all cluster members, </w:t>
      </w:r>
    </w:p>
    <w:p w:rsidR="00043020" w:rsidRPr="00963669" w:rsidRDefault="00043020" w:rsidP="00043020">
      <w:pPr>
        <w:ind w:firstLine="709"/>
        <w:jc w:val="both"/>
        <w:rPr>
          <w:sz w:val="28"/>
          <w:szCs w:val="28"/>
          <w:lang w:val="en-US"/>
        </w:rPr>
      </w:pPr>
      <w:r w:rsidRPr="00963669">
        <w:rPr>
          <w:sz w:val="28"/>
          <w:szCs w:val="28"/>
          <w:lang w:val="en-US"/>
        </w:rPr>
        <w:t>methodological and informational support has been provided to all cluster members, including support on the development of Concepts, Strategies and Road Maps of regional clusters;</w:t>
      </w:r>
    </w:p>
    <w:p w:rsidR="00043020" w:rsidRPr="00963669" w:rsidRDefault="00043020" w:rsidP="00043020">
      <w:pPr>
        <w:ind w:firstLine="709"/>
        <w:jc w:val="both"/>
        <w:rPr>
          <w:sz w:val="28"/>
          <w:szCs w:val="28"/>
          <w:lang w:val="en-US"/>
        </w:rPr>
      </w:pPr>
      <w:r w:rsidRPr="00963669">
        <w:rPr>
          <w:sz w:val="28"/>
          <w:szCs w:val="28"/>
          <w:lang w:val="en-US"/>
        </w:rPr>
        <w:t xml:space="preserve">the first competition has been announced for the selection of pilot territorial clusters that will receive state support. </w:t>
      </w:r>
    </w:p>
    <w:p w:rsidR="00043020" w:rsidRPr="00963669" w:rsidRDefault="00043020" w:rsidP="00043020">
      <w:pPr>
        <w:ind w:firstLine="709"/>
        <w:jc w:val="both"/>
        <w:rPr>
          <w:b/>
          <w:sz w:val="28"/>
          <w:szCs w:val="28"/>
          <w:lang w:val="en-US"/>
        </w:rPr>
      </w:pPr>
      <w:r w:rsidRPr="00963669">
        <w:rPr>
          <w:b/>
          <w:sz w:val="28"/>
          <w:szCs w:val="28"/>
          <w:lang w:val="en-US"/>
        </w:rPr>
        <w:t xml:space="preserve">State support measure: </w:t>
      </w:r>
    </w:p>
    <w:p w:rsidR="00043020" w:rsidRPr="00963669" w:rsidRDefault="00043020" w:rsidP="00043020">
      <w:pPr>
        <w:ind w:firstLine="709"/>
        <w:jc w:val="both"/>
        <w:rPr>
          <w:sz w:val="28"/>
          <w:szCs w:val="28"/>
          <w:lang w:val="kk-KZ"/>
        </w:rPr>
      </w:pPr>
      <w:r w:rsidRPr="00963669">
        <w:rPr>
          <w:sz w:val="28"/>
          <w:szCs w:val="28"/>
          <w:lang w:val="en-US"/>
        </w:rPr>
        <w:t>organization of training for all cluster process participant in order to stimulate interest in the cluster policy, and subject training for cluster managers at all levels (state and local executive bodies, SPE, business communities</w:t>
      </w:r>
      <w:r w:rsidRPr="00963669">
        <w:rPr>
          <w:sz w:val="28"/>
          <w:szCs w:val="28"/>
          <w:lang w:val="kk-KZ"/>
        </w:rPr>
        <w:t>);</w:t>
      </w:r>
    </w:p>
    <w:p w:rsidR="00043020" w:rsidRPr="00963669" w:rsidRDefault="00043020" w:rsidP="00043020">
      <w:pPr>
        <w:ind w:firstLine="709"/>
        <w:jc w:val="both"/>
        <w:rPr>
          <w:bCs/>
          <w:sz w:val="28"/>
          <w:szCs w:val="28"/>
          <w:lang w:val="en-US"/>
        </w:rPr>
      </w:pPr>
      <w:r w:rsidRPr="00963669">
        <w:rPr>
          <w:bCs/>
          <w:sz w:val="28"/>
          <w:szCs w:val="28"/>
          <w:lang w:val="en-US"/>
        </w:rPr>
        <w:t>learning about experience on the development of clusters, incl. on a grant basis;</w:t>
      </w:r>
    </w:p>
    <w:p w:rsidR="00043020" w:rsidRPr="00963669" w:rsidRDefault="00043020" w:rsidP="00043020">
      <w:pPr>
        <w:ind w:firstLine="709"/>
        <w:jc w:val="both"/>
        <w:rPr>
          <w:bCs/>
          <w:sz w:val="28"/>
          <w:szCs w:val="28"/>
          <w:lang w:val="en-US"/>
        </w:rPr>
      </w:pPr>
      <w:r w:rsidRPr="00963669">
        <w:rPr>
          <w:bCs/>
          <w:sz w:val="28"/>
          <w:szCs w:val="28"/>
          <w:lang w:val="en-US"/>
        </w:rPr>
        <w:t xml:space="preserve">methodological and informational support through the preparation of guidance documents and newsletters, through consulting at service centers for entrepreneurs.  </w:t>
      </w:r>
    </w:p>
    <w:p w:rsidR="00043020" w:rsidRPr="00963669" w:rsidRDefault="00043020" w:rsidP="00043020">
      <w:pPr>
        <w:ind w:firstLine="709"/>
        <w:jc w:val="both"/>
        <w:rPr>
          <w:bCs/>
          <w:sz w:val="28"/>
          <w:szCs w:val="28"/>
          <w:lang w:val="en-US"/>
        </w:rPr>
      </w:pPr>
      <w:r w:rsidRPr="00963669">
        <w:rPr>
          <w:b/>
          <w:bCs/>
          <w:sz w:val="28"/>
          <w:szCs w:val="28"/>
          <w:lang w:val="en-US"/>
        </w:rPr>
        <w:t>In 2015,the testing</w:t>
      </w:r>
      <w:r w:rsidRPr="00963669">
        <w:rPr>
          <w:bCs/>
          <w:sz w:val="28"/>
          <w:szCs w:val="28"/>
          <w:lang w:val="en-US"/>
        </w:rPr>
        <w:t>of the competitive selection system will be held. Out of territorial clusters formed in the regions, developed pilot clusters (3-5) that will receive state support will be selected</w:t>
      </w:r>
      <w:r w:rsidRPr="00963669">
        <w:rPr>
          <w:sz w:val="28"/>
          <w:szCs w:val="28"/>
          <w:lang w:val="en-US"/>
        </w:rPr>
        <w:t>.</w:t>
      </w:r>
    </w:p>
    <w:p w:rsidR="00043020" w:rsidRPr="00963669" w:rsidRDefault="00043020" w:rsidP="00043020">
      <w:pPr>
        <w:ind w:firstLine="709"/>
        <w:jc w:val="both"/>
        <w:rPr>
          <w:sz w:val="28"/>
          <w:szCs w:val="28"/>
          <w:lang w:val="en-US"/>
        </w:rPr>
      </w:pPr>
      <w:r w:rsidRPr="00963669">
        <w:rPr>
          <w:b/>
          <w:bCs/>
          <w:sz w:val="28"/>
          <w:szCs w:val="28"/>
          <w:lang w:val="en-US"/>
        </w:rPr>
        <w:t>In 2016, theactivestage</w:t>
      </w:r>
      <w:r w:rsidRPr="00963669">
        <w:rPr>
          <w:sz w:val="28"/>
          <w:szCs w:val="28"/>
          <w:lang w:val="en-US"/>
        </w:rPr>
        <w:t>of the development of territorial clusters will begin using a complete set of support tools:</w:t>
      </w:r>
    </w:p>
    <w:p w:rsidR="00043020" w:rsidRPr="00963669" w:rsidRDefault="00043020" w:rsidP="00043020">
      <w:pPr>
        <w:ind w:firstLine="709"/>
        <w:jc w:val="both"/>
        <w:rPr>
          <w:sz w:val="28"/>
          <w:szCs w:val="28"/>
          <w:lang w:val="en-US"/>
        </w:rPr>
      </w:pPr>
      <w:r w:rsidRPr="00963669">
        <w:rPr>
          <w:sz w:val="28"/>
          <w:szCs w:val="28"/>
          <w:lang w:val="en-US"/>
        </w:rPr>
        <w:t>annual competitive selection of territorial clusters that will receive state support;</w:t>
      </w:r>
    </w:p>
    <w:p w:rsidR="00043020" w:rsidRPr="00963669" w:rsidRDefault="00043020" w:rsidP="00043020">
      <w:pPr>
        <w:ind w:firstLine="709"/>
        <w:jc w:val="both"/>
        <w:rPr>
          <w:sz w:val="28"/>
          <w:szCs w:val="28"/>
          <w:lang w:val="en-US"/>
        </w:rPr>
      </w:pPr>
      <w:r w:rsidRPr="00963669">
        <w:rPr>
          <w:sz w:val="28"/>
          <w:szCs w:val="28"/>
          <w:lang w:val="en-US"/>
        </w:rPr>
        <w:t xml:space="preserve">continuation of the informational and methodological support for the development of territorial clusters. As part of this support, specialized training centers for the cluster process participants will be organized. A web site highlighting the problems of territorial cluster development, cluster initiative implementation will be created;  </w:t>
      </w:r>
    </w:p>
    <w:p w:rsidR="00043020" w:rsidRPr="00963669" w:rsidRDefault="00043020" w:rsidP="00043020">
      <w:pPr>
        <w:ind w:firstLine="709"/>
        <w:jc w:val="both"/>
        <w:rPr>
          <w:sz w:val="28"/>
          <w:szCs w:val="28"/>
          <w:lang w:val="en-US"/>
        </w:rPr>
      </w:pPr>
      <w:r w:rsidRPr="00963669">
        <w:rPr>
          <w:sz w:val="28"/>
          <w:szCs w:val="28"/>
          <w:lang w:val="en-US"/>
        </w:rPr>
        <w:t>analysis and evaluation of the economic effect of territorial cluster development, and based on its results suggestions for their further development and state support measures will be made. To do this, the state body ensuring the coordination and practical implementation of the cluster policy will monitor the development of the clusters</w:t>
      </w:r>
      <w:r w:rsidRPr="00963669">
        <w:rPr>
          <w:bCs/>
          <w:sz w:val="28"/>
          <w:szCs w:val="28"/>
          <w:lang w:val="en-US"/>
        </w:rPr>
        <w:t>.</w:t>
      </w:r>
    </w:p>
    <w:p w:rsidR="00043020" w:rsidRPr="00963669" w:rsidRDefault="00043020" w:rsidP="00043020">
      <w:pPr>
        <w:tabs>
          <w:tab w:val="left" w:pos="1134"/>
        </w:tabs>
        <w:ind w:firstLine="709"/>
        <w:jc w:val="both"/>
        <w:rPr>
          <w:b/>
          <w:sz w:val="28"/>
          <w:szCs w:val="28"/>
          <w:lang w:val="en-US"/>
        </w:rPr>
      </w:pPr>
      <w:r w:rsidRPr="00963669">
        <w:rPr>
          <w:b/>
          <w:sz w:val="28"/>
          <w:szCs w:val="28"/>
          <w:lang w:val="en-US"/>
        </w:rPr>
        <w:t>Competition procedures will be conducted in two stages.</w:t>
      </w:r>
    </w:p>
    <w:p w:rsidR="00043020" w:rsidRPr="00963669" w:rsidRDefault="00043020" w:rsidP="00043020">
      <w:pPr>
        <w:tabs>
          <w:tab w:val="left" w:pos="1134"/>
        </w:tabs>
        <w:ind w:firstLine="709"/>
        <w:jc w:val="both"/>
        <w:rPr>
          <w:sz w:val="28"/>
          <w:szCs w:val="28"/>
          <w:lang w:val="en-US"/>
        </w:rPr>
      </w:pPr>
      <w:r w:rsidRPr="00963669">
        <w:rPr>
          <w:b/>
          <w:sz w:val="28"/>
          <w:szCs w:val="28"/>
          <w:lang w:val="en-US"/>
        </w:rPr>
        <w:t>Atthefirststage</w:t>
      </w:r>
      <w:r w:rsidRPr="00963669">
        <w:rPr>
          <w:sz w:val="28"/>
          <w:szCs w:val="28"/>
          <w:lang w:val="en-US"/>
        </w:rPr>
        <w:t>of the competition (the applications are submitted by regional chambers of entrepreneurs, socio-entrepreneurial corporations, SEZ management companies, business associations), the following will be conducted:</w:t>
      </w:r>
    </w:p>
    <w:p w:rsidR="00043020" w:rsidRPr="00963669" w:rsidRDefault="00043020" w:rsidP="00043020">
      <w:pPr>
        <w:tabs>
          <w:tab w:val="left" w:pos="1134"/>
        </w:tabs>
        <w:ind w:firstLine="709"/>
        <w:jc w:val="both"/>
        <w:rPr>
          <w:bCs/>
          <w:sz w:val="28"/>
          <w:szCs w:val="28"/>
          <w:lang w:val="en-US"/>
        </w:rPr>
      </w:pPr>
      <w:r w:rsidRPr="00963669">
        <w:rPr>
          <w:sz w:val="28"/>
          <w:szCs w:val="28"/>
          <w:lang w:val="en-US"/>
        </w:rPr>
        <w:lastRenderedPageBreak/>
        <w:t>an examination of the Concepts on the Industrial Development of Territorial Clusters based on the above criteria for competitive selection</w:t>
      </w:r>
      <w:r w:rsidRPr="00963669">
        <w:rPr>
          <w:bCs/>
          <w:sz w:val="28"/>
          <w:szCs w:val="28"/>
          <w:lang w:val="en-US"/>
        </w:rPr>
        <w:t>;</w:t>
      </w:r>
    </w:p>
    <w:p w:rsidR="00043020" w:rsidRPr="00963669" w:rsidRDefault="00043020" w:rsidP="00043020">
      <w:pPr>
        <w:tabs>
          <w:tab w:val="left" w:pos="1134"/>
        </w:tabs>
        <w:ind w:firstLine="709"/>
        <w:jc w:val="both"/>
        <w:rPr>
          <w:sz w:val="28"/>
          <w:szCs w:val="28"/>
          <w:lang w:val="en-US"/>
        </w:rPr>
      </w:pPr>
      <w:r w:rsidRPr="00963669">
        <w:rPr>
          <w:sz w:val="28"/>
          <w:szCs w:val="28"/>
          <w:lang w:val="en-US"/>
        </w:rPr>
        <w:t>at a meeting of the Commission, the presented Concepts will be reviewed and the winners of the first stage selected.</w:t>
      </w:r>
    </w:p>
    <w:p w:rsidR="00043020" w:rsidRPr="00963669" w:rsidRDefault="00043020" w:rsidP="00043020">
      <w:pPr>
        <w:tabs>
          <w:tab w:val="left" w:pos="1134"/>
        </w:tabs>
        <w:ind w:firstLine="709"/>
        <w:jc w:val="both"/>
        <w:rPr>
          <w:b/>
          <w:sz w:val="28"/>
          <w:szCs w:val="28"/>
          <w:lang w:val="en-US"/>
        </w:rPr>
      </w:pPr>
      <w:r w:rsidRPr="00963669">
        <w:rPr>
          <w:b/>
          <w:sz w:val="28"/>
          <w:szCs w:val="28"/>
          <w:lang w:val="en-US"/>
        </w:rPr>
        <w:t>State support measures:</w:t>
      </w:r>
    </w:p>
    <w:p w:rsidR="00043020" w:rsidRPr="00963669" w:rsidRDefault="00043020" w:rsidP="00043020">
      <w:pPr>
        <w:tabs>
          <w:tab w:val="left" w:pos="1134"/>
        </w:tabs>
        <w:ind w:firstLine="709"/>
        <w:jc w:val="both"/>
        <w:rPr>
          <w:bCs/>
          <w:sz w:val="28"/>
          <w:szCs w:val="28"/>
          <w:lang w:val="en-US"/>
        </w:rPr>
      </w:pPr>
      <w:r w:rsidRPr="00963669">
        <w:rPr>
          <w:sz w:val="28"/>
          <w:szCs w:val="28"/>
          <w:lang w:val="en-US"/>
        </w:rPr>
        <w:t>the winners of the first stage will receive financial support for the development of the Strategy and the Road Map of cluster development and creation of cluster associations in the form of reimbursement</w:t>
      </w:r>
      <w:r w:rsidRPr="00963669">
        <w:rPr>
          <w:bCs/>
          <w:sz w:val="28"/>
          <w:szCs w:val="28"/>
          <w:lang w:val="en-US"/>
        </w:rPr>
        <w:t>.</w:t>
      </w:r>
    </w:p>
    <w:p w:rsidR="00043020" w:rsidRPr="00963669" w:rsidRDefault="00043020" w:rsidP="00043020">
      <w:pPr>
        <w:ind w:firstLine="709"/>
        <w:jc w:val="both"/>
        <w:rPr>
          <w:sz w:val="28"/>
          <w:szCs w:val="28"/>
          <w:lang w:val="en-US"/>
        </w:rPr>
      </w:pPr>
      <w:r w:rsidRPr="00963669">
        <w:rPr>
          <w:b/>
          <w:sz w:val="28"/>
          <w:szCs w:val="28"/>
          <w:lang w:val="en-US"/>
        </w:rPr>
        <w:t>Atthesecondstage</w:t>
      </w:r>
      <w:r w:rsidRPr="00963669">
        <w:rPr>
          <w:sz w:val="28"/>
          <w:szCs w:val="28"/>
          <w:lang w:val="en-US"/>
        </w:rPr>
        <w:t>of the competition (the applications will be submitted by cluster associations), the following will be conducted:</w:t>
      </w:r>
    </w:p>
    <w:p w:rsidR="00043020" w:rsidRPr="00963669" w:rsidRDefault="00043020" w:rsidP="00043020">
      <w:pPr>
        <w:ind w:firstLine="709"/>
        <w:jc w:val="both"/>
        <w:rPr>
          <w:sz w:val="28"/>
          <w:szCs w:val="28"/>
          <w:lang w:val="en-US"/>
        </w:rPr>
      </w:pPr>
      <w:r w:rsidRPr="00963669">
        <w:rPr>
          <w:sz w:val="28"/>
          <w:szCs w:val="28"/>
          <w:lang w:val="en-US"/>
        </w:rPr>
        <w:t xml:space="preserve">an analysis of the Strategies and Road Maps presented by cluster associations participating in the second stage of the competition that determine the economic effect of cluster development and specify actions achieve it. At the same time, the cluster associations that did not take part in the first stage of the competition will be allowed to participate in the second stage if they have Development Strategies and Road Maps. </w:t>
      </w:r>
    </w:p>
    <w:p w:rsidR="00043020" w:rsidRPr="00963669" w:rsidRDefault="00043020" w:rsidP="00043020">
      <w:pPr>
        <w:ind w:firstLine="709"/>
        <w:jc w:val="both"/>
        <w:rPr>
          <w:sz w:val="28"/>
          <w:szCs w:val="28"/>
          <w:lang w:val="en-US"/>
        </w:rPr>
      </w:pPr>
      <w:r w:rsidRPr="00963669">
        <w:rPr>
          <w:sz w:val="28"/>
          <w:szCs w:val="28"/>
          <w:lang w:val="en-US"/>
        </w:rPr>
        <w:t xml:space="preserve">final results will be announced and the winners of the competition selected. </w:t>
      </w:r>
    </w:p>
    <w:p w:rsidR="00043020" w:rsidRPr="00963669" w:rsidRDefault="00043020" w:rsidP="00043020">
      <w:pPr>
        <w:ind w:firstLine="709"/>
        <w:jc w:val="both"/>
        <w:rPr>
          <w:sz w:val="28"/>
          <w:szCs w:val="28"/>
          <w:lang w:val="en-US"/>
        </w:rPr>
      </w:pPr>
      <w:r w:rsidRPr="00963669">
        <w:rPr>
          <w:b/>
          <w:sz w:val="28"/>
          <w:szCs w:val="28"/>
          <w:lang w:val="en-US"/>
        </w:rPr>
        <w:t>Statesupportmeasures</w:t>
      </w:r>
      <w:r w:rsidRPr="00963669">
        <w:rPr>
          <w:sz w:val="28"/>
          <w:szCs w:val="28"/>
          <w:lang w:val="en-US"/>
        </w:rPr>
        <w:t xml:space="preserve">for the development of each particular cluster in accordance with the submitted Road Maps will focus on the co-financing of cluster initiatives for: </w:t>
      </w:r>
    </w:p>
    <w:p w:rsidR="00043020" w:rsidRPr="00963669" w:rsidRDefault="00043020" w:rsidP="00787265">
      <w:pPr>
        <w:pStyle w:val="a7"/>
        <w:numPr>
          <w:ilvl w:val="0"/>
          <w:numId w:val="26"/>
        </w:numPr>
        <w:tabs>
          <w:tab w:val="left" w:pos="1134"/>
        </w:tabs>
        <w:ind w:left="0" w:firstLine="709"/>
        <w:jc w:val="both"/>
        <w:rPr>
          <w:sz w:val="28"/>
          <w:szCs w:val="28"/>
          <w:lang w:val="en-US"/>
        </w:rPr>
      </w:pPr>
      <w:r w:rsidRPr="00963669">
        <w:rPr>
          <w:b/>
          <w:sz w:val="28"/>
          <w:szCs w:val="28"/>
          <w:lang w:val="en-US"/>
        </w:rPr>
        <w:t>support and development of cooperation and collaboration of cluster members</w:t>
      </w:r>
      <w:r w:rsidRPr="00963669">
        <w:rPr>
          <w:sz w:val="28"/>
          <w:szCs w:val="28"/>
          <w:lang w:val="en-US"/>
        </w:rPr>
        <w:t>. The main goal is to identify the strengths and weaknesses of the cluster and ways to improve its competitiveness:</w:t>
      </w:r>
    </w:p>
    <w:p w:rsidR="00043020" w:rsidRPr="00963669" w:rsidRDefault="00043020" w:rsidP="00043020">
      <w:pPr>
        <w:ind w:firstLine="709"/>
        <w:jc w:val="both"/>
        <w:rPr>
          <w:sz w:val="28"/>
          <w:szCs w:val="28"/>
          <w:lang w:val="en-US"/>
        </w:rPr>
      </w:pPr>
      <w:r w:rsidRPr="00963669">
        <w:rPr>
          <w:sz w:val="28"/>
          <w:szCs w:val="28"/>
          <w:lang w:val="en-US"/>
        </w:rPr>
        <w:t>organization and implementation of strategic sessions for cluster members identifying ways to develop the cluster;</w:t>
      </w:r>
    </w:p>
    <w:p w:rsidR="00043020" w:rsidRPr="00963669" w:rsidRDefault="00043020" w:rsidP="00043020">
      <w:pPr>
        <w:ind w:firstLine="709"/>
        <w:jc w:val="both"/>
        <w:rPr>
          <w:sz w:val="28"/>
          <w:szCs w:val="28"/>
          <w:lang w:val="en-US"/>
        </w:rPr>
      </w:pPr>
      <w:r w:rsidRPr="00963669">
        <w:rPr>
          <w:sz w:val="28"/>
          <w:szCs w:val="28"/>
          <w:lang w:val="en-US"/>
        </w:rPr>
        <w:t>formation of a common base of suppliers and information platform for the collective purchase of raw materials and components by cluster companies, research organization and partners;</w:t>
      </w:r>
    </w:p>
    <w:p w:rsidR="00043020" w:rsidRPr="00963669" w:rsidRDefault="00043020" w:rsidP="00787265">
      <w:pPr>
        <w:pStyle w:val="a7"/>
        <w:numPr>
          <w:ilvl w:val="0"/>
          <w:numId w:val="26"/>
        </w:numPr>
        <w:ind w:left="0" w:firstLine="709"/>
        <w:jc w:val="both"/>
        <w:rPr>
          <w:sz w:val="28"/>
          <w:szCs w:val="28"/>
          <w:lang w:val="en-US"/>
        </w:rPr>
      </w:pPr>
      <w:r w:rsidRPr="00963669">
        <w:rPr>
          <w:b/>
          <w:sz w:val="28"/>
          <w:szCs w:val="28"/>
          <w:lang w:val="en-US"/>
        </w:rPr>
        <w:t>development of cluster human resources</w:t>
      </w:r>
      <w:r w:rsidRPr="00963669">
        <w:rPr>
          <w:sz w:val="28"/>
          <w:szCs w:val="28"/>
          <w:lang w:val="en-US"/>
        </w:rPr>
        <w:t>. The main goal is to develop a set of skills available to cluster members and professionals:</w:t>
      </w:r>
    </w:p>
    <w:p w:rsidR="00043020" w:rsidRPr="00963669" w:rsidRDefault="00043020" w:rsidP="00043020">
      <w:pPr>
        <w:tabs>
          <w:tab w:val="left" w:pos="142"/>
        </w:tabs>
        <w:ind w:firstLine="709"/>
        <w:jc w:val="both"/>
        <w:rPr>
          <w:sz w:val="28"/>
          <w:szCs w:val="28"/>
          <w:lang w:val="en-US"/>
        </w:rPr>
      </w:pPr>
      <w:r w:rsidRPr="00963669">
        <w:rPr>
          <w:sz w:val="28"/>
          <w:szCs w:val="28"/>
          <w:lang w:val="en-US"/>
        </w:rPr>
        <w:t>development of a training program with the joint participation of companies, universities and vocational institutions in the cluster;</w:t>
      </w:r>
    </w:p>
    <w:p w:rsidR="00043020" w:rsidRPr="00963669" w:rsidRDefault="00043020" w:rsidP="00043020">
      <w:pPr>
        <w:tabs>
          <w:tab w:val="left" w:pos="142"/>
        </w:tabs>
        <w:ind w:firstLine="709"/>
        <w:jc w:val="both"/>
        <w:rPr>
          <w:sz w:val="28"/>
          <w:szCs w:val="28"/>
          <w:lang w:val="en-US"/>
        </w:rPr>
      </w:pPr>
      <w:r w:rsidRPr="00963669">
        <w:rPr>
          <w:sz w:val="28"/>
          <w:szCs w:val="28"/>
          <w:lang w:val="en-US"/>
        </w:rPr>
        <w:t>development of a management training program for the managers of cluster companies;</w:t>
      </w:r>
    </w:p>
    <w:p w:rsidR="00043020" w:rsidRPr="00963669" w:rsidRDefault="00043020" w:rsidP="00043020">
      <w:pPr>
        <w:tabs>
          <w:tab w:val="left" w:pos="142"/>
        </w:tabs>
        <w:ind w:firstLine="709"/>
        <w:jc w:val="both"/>
        <w:rPr>
          <w:sz w:val="28"/>
          <w:szCs w:val="28"/>
          <w:lang w:val="en-US"/>
        </w:rPr>
      </w:pPr>
      <w:r w:rsidRPr="00963669">
        <w:rPr>
          <w:sz w:val="28"/>
          <w:szCs w:val="28"/>
          <w:lang w:val="en-US"/>
        </w:rPr>
        <w:t>organization of retraining and refresher courses and in accordance with the needs of cluster companies;</w:t>
      </w:r>
    </w:p>
    <w:p w:rsidR="00043020" w:rsidRPr="00963669" w:rsidRDefault="00043020" w:rsidP="00043020">
      <w:pPr>
        <w:tabs>
          <w:tab w:val="left" w:pos="142"/>
        </w:tabs>
        <w:ind w:firstLine="709"/>
        <w:jc w:val="both"/>
        <w:rPr>
          <w:sz w:val="28"/>
          <w:szCs w:val="28"/>
          <w:lang w:val="en-US"/>
        </w:rPr>
      </w:pPr>
      <w:r w:rsidRPr="00963669">
        <w:rPr>
          <w:sz w:val="28"/>
          <w:szCs w:val="28"/>
          <w:lang w:val="en-US"/>
        </w:rPr>
        <w:t>organization of job fairs for university students and students of other educational institutions;</w:t>
      </w:r>
    </w:p>
    <w:p w:rsidR="00043020" w:rsidRPr="00963669" w:rsidRDefault="00043020" w:rsidP="00043020">
      <w:pPr>
        <w:tabs>
          <w:tab w:val="left" w:pos="142"/>
        </w:tabs>
        <w:ind w:firstLine="709"/>
        <w:jc w:val="both"/>
        <w:rPr>
          <w:sz w:val="28"/>
          <w:szCs w:val="28"/>
          <w:lang w:val="en-US"/>
        </w:rPr>
      </w:pPr>
      <w:r w:rsidRPr="00963669">
        <w:rPr>
          <w:sz w:val="28"/>
          <w:szCs w:val="28"/>
          <w:lang w:val="en-US"/>
        </w:rPr>
        <w:t>establishment of training and retraining centers for cluster companies;</w:t>
      </w:r>
    </w:p>
    <w:p w:rsidR="00043020" w:rsidRPr="00963669" w:rsidRDefault="00043020" w:rsidP="00043020">
      <w:pPr>
        <w:tabs>
          <w:tab w:val="left" w:pos="142"/>
        </w:tabs>
        <w:ind w:firstLine="709"/>
        <w:jc w:val="both"/>
        <w:rPr>
          <w:sz w:val="28"/>
          <w:szCs w:val="28"/>
          <w:lang w:val="en-US"/>
        </w:rPr>
      </w:pPr>
      <w:r w:rsidRPr="00963669">
        <w:rPr>
          <w:sz w:val="28"/>
          <w:szCs w:val="28"/>
          <w:lang w:val="en-US"/>
        </w:rPr>
        <w:lastRenderedPageBreak/>
        <w:t>establishment of new schools and modernization of the existing schools in accordance with the needs of the cluster;</w:t>
      </w:r>
    </w:p>
    <w:p w:rsidR="00043020" w:rsidRPr="00963669" w:rsidRDefault="00043020" w:rsidP="00787265">
      <w:pPr>
        <w:pStyle w:val="a7"/>
        <w:numPr>
          <w:ilvl w:val="0"/>
          <w:numId w:val="26"/>
        </w:numPr>
        <w:ind w:left="0" w:firstLine="709"/>
        <w:jc w:val="both"/>
        <w:rPr>
          <w:sz w:val="28"/>
          <w:szCs w:val="28"/>
          <w:lang w:val="en-US"/>
        </w:rPr>
      </w:pPr>
      <w:r w:rsidRPr="00963669">
        <w:rPr>
          <w:b/>
          <w:sz w:val="28"/>
          <w:szCs w:val="28"/>
          <w:lang w:val="en-US"/>
        </w:rPr>
        <w:t>expansion of the cluster</w:t>
      </w:r>
      <w:r w:rsidRPr="00963669">
        <w:rPr>
          <w:sz w:val="28"/>
          <w:szCs w:val="28"/>
          <w:lang w:val="en-US"/>
        </w:rPr>
        <w:t>. The main goal is to increase the number of cluster members:</w:t>
      </w:r>
    </w:p>
    <w:p w:rsidR="00043020" w:rsidRPr="00963669" w:rsidRDefault="00043020" w:rsidP="00043020">
      <w:pPr>
        <w:ind w:firstLine="709"/>
        <w:jc w:val="both"/>
        <w:rPr>
          <w:sz w:val="28"/>
          <w:szCs w:val="28"/>
          <w:lang w:val="en-US"/>
        </w:rPr>
      </w:pPr>
      <w:r w:rsidRPr="00963669">
        <w:rPr>
          <w:sz w:val="28"/>
          <w:szCs w:val="28"/>
          <w:lang w:val="en-US"/>
        </w:rPr>
        <w:t>creation of a business incubator for projects;</w:t>
      </w:r>
    </w:p>
    <w:p w:rsidR="00043020" w:rsidRPr="00963669" w:rsidRDefault="00043020" w:rsidP="00043020">
      <w:pPr>
        <w:ind w:firstLine="709"/>
        <w:jc w:val="both"/>
        <w:rPr>
          <w:sz w:val="28"/>
          <w:szCs w:val="28"/>
          <w:lang w:val="en-US"/>
        </w:rPr>
      </w:pPr>
      <w:r w:rsidRPr="00963669">
        <w:rPr>
          <w:sz w:val="28"/>
          <w:szCs w:val="28"/>
          <w:lang w:val="en-US"/>
        </w:rPr>
        <w:t>organization of meetings and seminars with foreign investors;</w:t>
      </w:r>
    </w:p>
    <w:p w:rsidR="00043020" w:rsidRPr="00963669" w:rsidRDefault="00043020" w:rsidP="00043020">
      <w:pPr>
        <w:ind w:firstLine="709"/>
        <w:jc w:val="both"/>
        <w:rPr>
          <w:sz w:val="28"/>
          <w:szCs w:val="28"/>
          <w:lang w:val="en-US"/>
        </w:rPr>
      </w:pPr>
      <w:r w:rsidRPr="00963669">
        <w:rPr>
          <w:sz w:val="28"/>
          <w:szCs w:val="28"/>
          <w:lang w:val="en-US"/>
        </w:rPr>
        <w:t>awareness and advertising campaigns at an international forum to attract new members;</w:t>
      </w:r>
    </w:p>
    <w:p w:rsidR="00043020" w:rsidRPr="00963669" w:rsidRDefault="00043020" w:rsidP="00787265">
      <w:pPr>
        <w:pStyle w:val="a7"/>
        <w:numPr>
          <w:ilvl w:val="0"/>
          <w:numId w:val="26"/>
        </w:numPr>
        <w:ind w:left="0" w:firstLine="709"/>
        <w:jc w:val="both"/>
        <w:rPr>
          <w:sz w:val="28"/>
          <w:szCs w:val="28"/>
          <w:lang w:val="en-US"/>
        </w:rPr>
      </w:pPr>
      <w:r w:rsidRPr="00963669">
        <w:rPr>
          <w:b/>
          <w:sz w:val="28"/>
          <w:szCs w:val="28"/>
          <w:lang w:val="en-US"/>
        </w:rPr>
        <w:t>development of innovation and technology</w:t>
      </w:r>
      <w:r w:rsidRPr="00963669">
        <w:rPr>
          <w:sz w:val="28"/>
          <w:szCs w:val="28"/>
          <w:lang w:val="en-US"/>
        </w:rPr>
        <w:t>. The main goal is to develop product, process and service innovation:</w:t>
      </w:r>
    </w:p>
    <w:p w:rsidR="00043020" w:rsidRPr="00963669" w:rsidRDefault="00043020" w:rsidP="00043020">
      <w:pPr>
        <w:tabs>
          <w:tab w:val="left" w:pos="567"/>
        </w:tabs>
        <w:ind w:firstLine="709"/>
        <w:jc w:val="both"/>
        <w:rPr>
          <w:sz w:val="28"/>
          <w:szCs w:val="28"/>
          <w:lang w:val="en-US"/>
        </w:rPr>
      </w:pPr>
      <w:r w:rsidRPr="00963669">
        <w:rPr>
          <w:sz w:val="28"/>
          <w:szCs w:val="28"/>
          <w:lang w:val="en-US"/>
        </w:rPr>
        <w:t>creation of specialized engineering offices;</w:t>
      </w:r>
    </w:p>
    <w:p w:rsidR="00043020" w:rsidRPr="00963669" w:rsidRDefault="00043020" w:rsidP="00043020">
      <w:pPr>
        <w:tabs>
          <w:tab w:val="left" w:pos="567"/>
        </w:tabs>
        <w:ind w:firstLine="709"/>
        <w:jc w:val="both"/>
        <w:rPr>
          <w:sz w:val="28"/>
          <w:szCs w:val="28"/>
          <w:lang w:val="en-US"/>
        </w:rPr>
      </w:pPr>
      <w:r w:rsidRPr="00963669">
        <w:rPr>
          <w:sz w:val="28"/>
          <w:szCs w:val="28"/>
          <w:lang w:val="en-US"/>
        </w:rPr>
        <w:t xml:space="preserve">development of joint R&amp;D projects of cluster members (with the involvement of research institutes, educational institutions and enterprises); </w:t>
      </w:r>
    </w:p>
    <w:p w:rsidR="00043020" w:rsidRPr="00963669" w:rsidRDefault="00043020" w:rsidP="00043020">
      <w:pPr>
        <w:tabs>
          <w:tab w:val="left" w:pos="567"/>
        </w:tabs>
        <w:ind w:firstLine="709"/>
        <w:jc w:val="both"/>
        <w:rPr>
          <w:sz w:val="28"/>
          <w:szCs w:val="28"/>
          <w:lang w:val="en-US"/>
        </w:rPr>
      </w:pPr>
      <w:r w:rsidRPr="00963669">
        <w:rPr>
          <w:sz w:val="28"/>
          <w:szCs w:val="28"/>
          <w:lang w:val="en-US"/>
        </w:rPr>
        <w:t>provision of services for patenting inventions;</w:t>
      </w:r>
    </w:p>
    <w:p w:rsidR="00043020" w:rsidRPr="00963669" w:rsidRDefault="00043020" w:rsidP="00043020">
      <w:pPr>
        <w:tabs>
          <w:tab w:val="left" w:pos="567"/>
        </w:tabs>
        <w:ind w:firstLine="709"/>
        <w:jc w:val="both"/>
        <w:rPr>
          <w:sz w:val="28"/>
          <w:szCs w:val="28"/>
          <w:lang w:val="en-US"/>
        </w:rPr>
      </w:pPr>
      <w:r w:rsidRPr="00963669">
        <w:rPr>
          <w:sz w:val="28"/>
          <w:szCs w:val="28"/>
          <w:lang w:val="en-US"/>
        </w:rPr>
        <w:t>organization of meetings between the representatives of the companies’ development departments and research organizations;</w:t>
      </w:r>
    </w:p>
    <w:p w:rsidR="00043020" w:rsidRPr="00963669" w:rsidRDefault="00043020" w:rsidP="00787265">
      <w:pPr>
        <w:pStyle w:val="a7"/>
        <w:numPr>
          <w:ilvl w:val="0"/>
          <w:numId w:val="26"/>
        </w:numPr>
        <w:ind w:left="0" w:firstLine="709"/>
        <w:jc w:val="both"/>
        <w:rPr>
          <w:sz w:val="28"/>
          <w:szCs w:val="28"/>
          <w:lang w:val="en-US"/>
        </w:rPr>
      </w:pPr>
      <w:r w:rsidRPr="00963669">
        <w:rPr>
          <w:b/>
          <w:sz w:val="28"/>
          <w:szCs w:val="28"/>
          <w:lang w:val="en-US"/>
        </w:rPr>
        <w:t>creation of a business climate and infrastructure.</w:t>
      </w:r>
      <w:r w:rsidRPr="00963669">
        <w:rPr>
          <w:sz w:val="28"/>
          <w:szCs w:val="28"/>
          <w:lang w:val="en-US"/>
        </w:rPr>
        <w:t>The main goal is to improve conditions for running business in the cluster:</w:t>
      </w:r>
    </w:p>
    <w:p w:rsidR="00043020" w:rsidRPr="00963669" w:rsidRDefault="00043020" w:rsidP="00043020">
      <w:pPr>
        <w:ind w:firstLine="709"/>
        <w:jc w:val="both"/>
        <w:rPr>
          <w:sz w:val="28"/>
          <w:szCs w:val="28"/>
          <w:lang w:val="en-US"/>
        </w:rPr>
      </w:pPr>
      <w:r w:rsidRPr="00963669">
        <w:rPr>
          <w:sz w:val="28"/>
          <w:szCs w:val="28"/>
          <w:lang w:val="en-US"/>
        </w:rPr>
        <w:t>joint construction of public facilities, such as a logistics loading complex of collective use, specialized equipment;</w:t>
      </w:r>
    </w:p>
    <w:p w:rsidR="00043020" w:rsidRPr="00963669" w:rsidRDefault="00043020" w:rsidP="00043020">
      <w:pPr>
        <w:ind w:firstLine="709"/>
        <w:jc w:val="both"/>
        <w:rPr>
          <w:sz w:val="28"/>
          <w:szCs w:val="28"/>
          <w:lang w:val="en-US"/>
        </w:rPr>
      </w:pPr>
      <w:r w:rsidRPr="00963669">
        <w:rPr>
          <w:sz w:val="28"/>
          <w:szCs w:val="28"/>
          <w:lang w:val="en-US"/>
        </w:rPr>
        <w:t>joint construction of a logistics loading complex of collective use;</w:t>
      </w:r>
    </w:p>
    <w:p w:rsidR="00043020" w:rsidRPr="00963669" w:rsidRDefault="00043020" w:rsidP="00043020">
      <w:pPr>
        <w:ind w:firstLine="709"/>
        <w:jc w:val="both"/>
        <w:rPr>
          <w:sz w:val="28"/>
          <w:szCs w:val="28"/>
          <w:lang w:val="en-US"/>
        </w:rPr>
      </w:pPr>
      <w:r w:rsidRPr="00963669">
        <w:rPr>
          <w:sz w:val="28"/>
          <w:szCs w:val="28"/>
          <w:lang w:val="en-US"/>
        </w:rPr>
        <w:t>establishment of laboratories for product certification;</w:t>
      </w:r>
    </w:p>
    <w:p w:rsidR="00043020" w:rsidRPr="00963669" w:rsidRDefault="00043020" w:rsidP="00043020">
      <w:pPr>
        <w:ind w:firstLine="709"/>
        <w:jc w:val="both"/>
        <w:rPr>
          <w:sz w:val="28"/>
          <w:szCs w:val="28"/>
          <w:lang w:val="en-US"/>
        </w:rPr>
      </w:pPr>
      <w:r w:rsidRPr="00963669">
        <w:rPr>
          <w:sz w:val="28"/>
          <w:szCs w:val="28"/>
          <w:lang w:val="en-US"/>
        </w:rPr>
        <w:t xml:space="preserve">establishment of test bases, in order to ensure compliance with the technical regulations of the Customs Union;  </w:t>
      </w:r>
    </w:p>
    <w:p w:rsidR="00043020" w:rsidRPr="00963669" w:rsidRDefault="00043020" w:rsidP="00043020">
      <w:pPr>
        <w:ind w:firstLine="709"/>
        <w:jc w:val="both"/>
        <w:rPr>
          <w:sz w:val="28"/>
          <w:szCs w:val="28"/>
          <w:lang w:val="en-US"/>
        </w:rPr>
      </w:pPr>
      <w:r w:rsidRPr="00963669">
        <w:rPr>
          <w:sz w:val="28"/>
          <w:szCs w:val="28"/>
          <w:lang w:val="en-US"/>
        </w:rPr>
        <w:t>construction of a data center for storing information,</w:t>
      </w:r>
    </w:p>
    <w:p w:rsidR="00043020" w:rsidRPr="00963669" w:rsidRDefault="00043020" w:rsidP="00043020">
      <w:pPr>
        <w:ind w:firstLine="709"/>
        <w:jc w:val="both"/>
        <w:rPr>
          <w:sz w:val="28"/>
          <w:szCs w:val="28"/>
        </w:rPr>
      </w:pPr>
      <w:r w:rsidRPr="00963669">
        <w:rPr>
          <w:sz w:val="28"/>
          <w:szCs w:val="28"/>
        </w:rPr>
        <w:t xml:space="preserve">implementation of infrastructure projects; </w:t>
      </w:r>
    </w:p>
    <w:p w:rsidR="00043020" w:rsidRPr="00963669" w:rsidRDefault="00043020" w:rsidP="00787265">
      <w:pPr>
        <w:pStyle w:val="a7"/>
        <w:numPr>
          <w:ilvl w:val="0"/>
          <w:numId w:val="26"/>
        </w:numPr>
        <w:ind w:left="0" w:firstLine="709"/>
        <w:jc w:val="both"/>
        <w:rPr>
          <w:bCs/>
          <w:sz w:val="28"/>
          <w:szCs w:val="28"/>
          <w:lang w:val="en-US"/>
        </w:rPr>
      </w:pPr>
      <w:r w:rsidRPr="00963669">
        <w:rPr>
          <w:b/>
          <w:sz w:val="28"/>
          <w:szCs w:val="28"/>
          <w:lang w:val="en-US"/>
        </w:rPr>
        <w:t>other particular measures specific to this cluster</w:t>
      </w:r>
      <w:r w:rsidRPr="00963669">
        <w:rPr>
          <w:sz w:val="28"/>
          <w:szCs w:val="28"/>
          <w:lang w:val="en-US"/>
        </w:rPr>
        <w:t xml:space="preserve">, </w:t>
      </w:r>
    </w:p>
    <w:p w:rsidR="00043020" w:rsidRPr="00963669" w:rsidRDefault="00043020" w:rsidP="00043020">
      <w:pPr>
        <w:ind w:firstLine="709"/>
        <w:jc w:val="both"/>
        <w:rPr>
          <w:bCs/>
          <w:sz w:val="28"/>
          <w:szCs w:val="28"/>
          <w:lang w:val="en-US"/>
        </w:rPr>
      </w:pPr>
      <w:r w:rsidRPr="00963669">
        <w:rPr>
          <w:sz w:val="28"/>
          <w:szCs w:val="28"/>
          <w:lang w:val="en-US"/>
        </w:rPr>
        <w:t>as well as the use of the potential of the existing infrastructure in special economic and industrial zones, technology parks, engineering offices, business incubators and other business facilities</w:t>
      </w:r>
      <w:r w:rsidRPr="00963669">
        <w:rPr>
          <w:bCs/>
          <w:sz w:val="28"/>
          <w:szCs w:val="28"/>
          <w:lang w:val="en-US"/>
        </w:rPr>
        <w:t xml:space="preserve">. </w:t>
      </w:r>
    </w:p>
    <w:p w:rsidR="00043020" w:rsidRPr="00963669" w:rsidRDefault="00043020" w:rsidP="00043020">
      <w:pPr>
        <w:ind w:firstLine="709"/>
        <w:jc w:val="both"/>
        <w:rPr>
          <w:sz w:val="28"/>
          <w:szCs w:val="28"/>
          <w:lang w:val="en-US"/>
        </w:rPr>
      </w:pPr>
      <w:r w:rsidRPr="00963669">
        <w:rPr>
          <w:sz w:val="28"/>
          <w:szCs w:val="28"/>
          <w:lang w:val="en-US"/>
        </w:rPr>
        <w:t xml:space="preserve">In order to implement these particular measures for developing the cluster, the necessary budget funds will be identified and provided, including those on a grant basis or by particular budget applications. Besides, the funding for a number of development measures will be balanced and provided from different sources. The implementation of cluster initiatives will be ensured through the active use of public-private partnership tools, foreign investment and private investor funds. </w:t>
      </w:r>
    </w:p>
    <w:p w:rsidR="00043020" w:rsidRPr="00963669" w:rsidRDefault="00043020" w:rsidP="00043020">
      <w:pPr>
        <w:ind w:firstLine="709"/>
        <w:jc w:val="both"/>
        <w:rPr>
          <w:sz w:val="28"/>
          <w:szCs w:val="28"/>
          <w:lang w:val="en-US"/>
        </w:rPr>
      </w:pPr>
      <w:r w:rsidRPr="00963669">
        <w:rPr>
          <w:sz w:val="28"/>
          <w:szCs w:val="28"/>
          <w:lang w:val="en-US"/>
        </w:rPr>
        <w:t>The main financial agents for th development of territorial clusters will be JSC “NH “Baiterek”, JSC “National Management Holding “KazAgro”.</w:t>
      </w:r>
    </w:p>
    <w:p w:rsidR="00043020" w:rsidRPr="00963669" w:rsidRDefault="00043020" w:rsidP="00043020">
      <w:pPr>
        <w:ind w:firstLine="708"/>
        <w:jc w:val="both"/>
        <w:rPr>
          <w:sz w:val="28"/>
          <w:szCs w:val="28"/>
          <w:lang w:val="en-US"/>
        </w:rPr>
      </w:pPr>
      <w:r w:rsidRPr="00963669">
        <w:rPr>
          <w:sz w:val="28"/>
          <w:szCs w:val="28"/>
          <w:lang w:val="en-US"/>
        </w:rPr>
        <w:t xml:space="preserve">At all stages and on a common basis, the company members of cluster associations will be provided with the opportunity to obtain state support tools </w:t>
      </w:r>
      <w:r w:rsidRPr="00963669">
        <w:rPr>
          <w:sz w:val="28"/>
          <w:szCs w:val="28"/>
          <w:lang w:val="en-US"/>
        </w:rPr>
        <w:lastRenderedPageBreak/>
        <w:t xml:space="preserve">intended for the subjects of industrial innovation activities in accordance with various programs. </w:t>
      </w:r>
    </w:p>
    <w:p w:rsidR="00043020" w:rsidRPr="00963669" w:rsidRDefault="00043020" w:rsidP="00043020">
      <w:pPr>
        <w:pStyle w:val="20"/>
        <w:keepNext w:val="0"/>
        <w:widowControl w:val="0"/>
        <w:tabs>
          <w:tab w:val="left" w:pos="1134"/>
        </w:tabs>
        <w:spacing w:before="0"/>
        <w:ind w:firstLine="709"/>
        <w:jc w:val="both"/>
        <w:rPr>
          <w:sz w:val="28"/>
          <w:szCs w:val="28"/>
          <w:lang w:val="en-US"/>
        </w:rPr>
      </w:pPr>
      <w:bookmarkStart w:id="80" w:name="_Toc383618937"/>
      <w:r w:rsidRPr="00963669">
        <w:rPr>
          <w:sz w:val="28"/>
          <w:szCs w:val="28"/>
          <w:lang w:val="en-US"/>
        </w:rPr>
        <w:t>3.3</w:t>
      </w:r>
      <w:r w:rsidRPr="00963669">
        <w:rPr>
          <w:sz w:val="28"/>
          <w:szCs w:val="28"/>
          <w:lang w:val="en-US"/>
        </w:rPr>
        <w:tab/>
        <w:t>Support for enterprises of priority and other industry sectors.</w:t>
      </w:r>
      <w:bookmarkEnd w:id="80"/>
    </w:p>
    <w:p w:rsidR="00043020" w:rsidRPr="00963669" w:rsidRDefault="00043020" w:rsidP="00043020">
      <w:pPr>
        <w:ind w:firstLine="709"/>
        <w:jc w:val="both"/>
        <w:rPr>
          <w:sz w:val="28"/>
          <w:szCs w:val="28"/>
          <w:lang w:val="en-US"/>
        </w:rPr>
      </w:pPr>
      <w:bookmarkStart w:id="81" w:name="sub1001388532"/>
      <w:r w:rsidRPr="00963669">
        <w:rPr>
          <w:sz w:val="28"/>
          <w:szCs w:val="28"/>
          <w:lang w:val="en-US"/>
        </w:rPr>
        <w:t>Under the differentiated and individual approach, direct support measures will be implemented in the following manner: for enterprises and projects of priority sectors – 80% of the budget; other sectors of the manufacturing industry – 20% of the budget.</w:t>
      </w:r>
    </w:p>
    <w:p w:rsidR="00043020" w:rsidRPr="00963669" w:rsidRDefault="00043020" w:rsidP="00043020">
      <w:pPr>
        <w:ind w:firstLine="709"/>
        <w:jc w:val="both"/>
        <w:rPr>
          <w:sz w:val="28"/>
          <w:szCs w:val="28"/>
          <w:lang w:val="en-US"/>
        </w:rPr>
      </w:pPr>
      <w:r w:rsidRPr="00963669">
        <w:rPr>
          <w:sz w:val="28"/>
          <w:szCs w:val="28"/>
          <w:lang w:val="en-US"/>
        </w:rPr>
        <w:t>Direct support measures for enterprises and projects consist of the following tools: interest reimbursement on loans and leases, preferential loans, equity participation, loan guarantees,, risk insurance, reimbursement, grants, tax and customs preferences, and information and analytical support. All enterprises, regardless of the size and form of their property, may qualify for any of these tools. The total amount of state support will affect the decision on its allocation.</w:t>
      </w:r>
    </w:p>
    <w:p w:rsidR="00043020" w:rsidRPr="00963669" w:rsidRDefault="00043020" w:rsidP="00043020">
      <w:pPr>
        <w:ind w:firstLine="709"/>
        <w:jc w:val="both"/>
        <w:rPr>
          <w:iCs/>
          <w:sz w:val="28"/>
          <w:szCs w:val="28"/>
          <w:lang w:val="en-US"/>
        </w:rPr>
      </w:pPr>
      <w:r w:rsidRPr="00963669">
        <w:rPr>
          <w:iCs/>
          <w:sz w:val="28"/>
          <w:szCs w:val="28"/>
          <w:lang w:val="en-US"/>
        </w:rPr>
        <w:t>Support for enterprises and their projects will be implemented in accordance with the following</w:t>
      </w:r>
      <w:r w:rsidRPr="00963669">
        <w:rPr>
          <w:b/>
          <w:iCs/>
          <w:sz w:val="28"/>
          <w:szCs w:val="28"/>
          <w:lang w:val="en-US"/>
        </w:rPr>
        <w:t>approaches</w:t>
      </w:r>
      <w:r w:rsidRPr="00963669">
        <w:rPr>
          <w:iCs/>
          <w:sz w:val="28"/>
          <w:szCs w:val="28"/>
          <w:lang w:val="en-US"/>
        </w:rPr>
        <w:t xml:space="preserve">: </w:t>
      </w:r>
    </w:p>
    <w:p w:rsidR="00043020" w:rsidRPr="00963669" w:rsidRDefault="00043020" w:rsidP="00043020">
      <w:pPr>
        <w:ind w:firstLine="709"/>
        <w:jc w:val="both"/>
        <w:rPr>
          <w:iCs/>
          <w:sz w:val="28"/>
          <w:szCs w:val="28"/>
          <w:lang w:val="en-US"/>
        </w:rPr>
      </w:pPr>
      <w:r w:rsidRPr="00963669">
        <w:rPr>
          <w:b/>
          <w:iCs/>
          <w:sz w:val="28"/>
          <w:szCs w:val="28"/>
          <w:lang w:val="en-US"/>
        </w:rPr>
        <w:t>1.The standard approach – provision of a standard package of tools</w:t>
      </w:r>
      <w:r w:rsidRPr="00963669">
        <w:rPr>
          <w:iCs/>
          <w:sz w:val="28"/>
          <w:szCs w:val="28"/>
          <w:lang w:val="en-US"/>
        </w:rPr>
        <w:t>. The object of the support - small and medium enterprises implementing projects in manufacturing industries will be supported in a systematic manner using standard financial and service tools under the “Business Road Map 2020” Program. ThedecisionistakenbyJSC “EDF “Damu”.</w:t>
      </w:r>
    </w:p>
    <w:p w:rsidR="00043020" w:rsidRPr="00963669" w:rsidRDefault="00043020" w:rsidP="00043020">
      <w:pPr>
        <w:ind w:firstLine="709"/>
        <w:jc w:val="both"/>
        <w:rPr>
          <w:iCs/>
          <w:sz w:val="28"/>
          <w:szCs w:val="28"/>
          <w:lang w:val="en-US"/>
        </w:rPr>
      </w:pPr>
      <w:r w:rsidRPr="00963669">
        <w:rPr>
          <w:i/>
          <w:iCs/>
          <w:sz w:val="28"/>
          <w:szCs w:val="28"/>
          <w:lang w:val="en-US"/>
        </w:rPr>
        <w:t>Criteria</w:t>
      </w:r>
      <w:r w:rsidRPr="00963669">
        <w:rPr>
          <w:iCs/>
          <w:sz w:val="28"/>
          <w:szCs w:val="28"/>
          <w:lang w:val="en-US"/>
        </w:rPr>
        <w:t>: (</w:t>
      </w:r>
      <w:r w:rsidRPr="00963669">
        <w:rPr>
          <w:iCs/>
          <w:sz w:val="28"/>
          <w:szCs w:val="28"/>
        </w:rPr>
        <w:t>а</w:t>
      </w:r>
      <w:r w:rsidRPr="00963669">
        <w:rPr>
          <w:iCs/>
          <w:sz w:val="28"/>
          <w:szCs w:val="28"/>
          <w:lang w:val="en-US"/>
        </w:rPr>
        <w:t>) thenumberofemployeesof upto 250 people, (b) requirements for the applicant and the project in accordance with the program criteria, (c) consideration of the regional specialization principle, (d) the aggregate amount of state support of up to 1 billion tenge.</w:t>
      </w:r>
    </w:p>
    <w:p w:rsidR="00043020" w:rsidRPr="00963669" w:rsidRDefault="00043020" w:rsidP="00043020">
      <w:pPr>
        <w:ind w:firstLine="709"/>
        <w:jc w:val="both"/>
        <w:rPr>
          <w:sz w:val="28"/>
          <w:szCs w:val="28"/>
          <w:lang w:val="en-US"/>
        </w:rPr>
      </w:pPr>
      <w:r w:rsidRPr="00963669">
        <w:rPr>
          <w:sz w:val="28"/>
          <w:szCs w:val="28"/>
          <w:lang w:val="en-US"/>
        </w:rPr>
        <w:t>To support SMEs in the manufacturing industry under the BRM 2020 program, it is necessary to provide more attractive conditions of support than under the program for enterprises running business in accordance with regional specialization.</w:t>
      </w:r>
    </w:p>
    <w:p w:rsidR="00043020" w:rsidRPr="00963669" w:rsidRDefault="00043020" w:rsidP="00043020">
      <w:pPr>
        <w:ind w:firstLine="709"/>
        <w:jc w:val="both"/>
        <w:rPr>
          <w:iCs/>
          <w:sz w:val="28"/>
          <w:szCs w:val="28"/>
          <w:lang w:val="en-US"/>
        </w:rPr>
      </w:pPr>
      <w:r w:rsidRPr="00963669">
        <w:rPr>
          <w:iCs/>
          <w:sz w:val="28"/>
          <w:szCs w:val="28"/>
          <w:lang w:val="en-US"/>
        </w:rPr>
        <w:t>Under</w:t>
      </w:r>
      <w:r w:rsidRPr="00963669">
        <w:rPr>
          <w:b/>
          <w:iCs/>
          <w:sz w:val="28"/>
          <w:szCs w:val="28"/>
          <w:lang w:val="en-US"/>
        </w:rPr>
        <w:t>“BRM 2020”</w:t>
      </w:r>
      <w:r w:rsidRPr="00963669">
        <w:rPr>
          <w:iCs/>
          <w:sz w:val="28"/>
          <w:szCs w:val="28"/>
          <w:lang w:val="en-US"/>
        </w:rPr>
        <w:t>, a list of tools to support entrepreneurs will be provided within the following areas: support for new business initiatives, reduction of currency risks of entrepreneurs and strengthening of entrepreneurial potential. In the standard approach, all support tools provided by the BRM, one-company town development programs and small town development projects will be accumulated using the logistics of providing financial and service support measures and the common business infrastructure of JSC “EDF “Damu” (service and support centers for entrepreneurs).</w:t>
      </w:r>
    </w:p>
    <w:p w:rsidR="00043020" w:rsidRPr="00963669" w:rsidRDefault="00043020" w:rsidP="00043020">
      <w:pPr>
        <w:ind w:firstLine="709"/>
        <w:jc w:val="both"/>
        <w:rPr>
          <w:iCs/>
          <w:sz w:val="28"/>
          <w:szCs w:val="28"/>
          <w:lang w:val="en-US"/>
        </w:rPr>
      </w:pPr>
      <w:r w:rsidRPr="00963669">
        <w:rPr>
          <w:iCs/>
          <w:sz w:val="28"/>
          <w:szCs w:val="28"/>
          <w:lang w:val="en-US"/>
        </w:rPr>
        <w:t>The system of SME financial support tools under the “BRM 2020” program is based on providing enterprises with the sponsorship of part of the interest rates and providing partial guarantees on STB loans. Sponsorship is carried out for loans aimed at implementing new and modernizing and expanding existing production, as well as for exporting enterprises that have currency earnings.</w:t>
      </w:r>
    </w:p>
    <w:p w:rsidR="00043020" w:rsidRPr="00963669" w:rsidRDefault="00043020" w:rsidP="00043020">
      <w:pPr>
        <w:ind w:firstLine="709"/>
        <w:jc w:val="both"/>
        <w:rPr>
          <w:iCs/>
          <w:sz w:val="28"/>
          <w:szCs w:val="28"/>
          <w:lang w:val="en-US"/>
        </w:rPr>
      </w:pPr>
      <w:r w:rsidRPr="00963669">
        <w:rPr>
          <w:iCs/>
          <w:sz w:val="28"/>
          <w:szCs w:val="28"/>
          <w:lang w:val="en-US"/>
        </w:rPr>
        <w:lastRenderedPageBreak/>
        <w:t>The main forms of SME service support under the program include: support for business start-ups; training of SME top managers; establishment of new business contacts, acquisition of new experiences and acquaintance with advanced technologies.</w:t>
      </w:r>
    </w:p>
    <w:p w:rsidR="00043020" w:rsidRPr="00963669" w:rsidRDefault="00043020" w:rsidP="00043020">
      <w:pPr>
        <w:ind w:firstLine="709"/>
        <w:jc w:val="both"/>
        <w:rPr>
          <w:sz w:val="28"/>
          <w:szCs w:val="28"/>
          <w:lang w:val="en-US"/>
        </w:rPr>
      </w:pPr>
      <w:r w:rsidRPr="00963669">
        <w:rPr>
          <w:sz w:val="28"/>
          <w:szCs w:val="28"/>
          <w:lang w:val="en-US"/>
        </w:rPr>
        <w:t>The toolkit of financial support will be expanded by incorporating the microlending tool (up to 10 million tenge). Throughout the country, the conditions for sponsoring interest rates will be delineated and defined in the priority sectors of the economy, except for one-company towns and small towns where there will be no sectoral restrictions. Simplified requirements will be set to guarantee loans on projects implemented in Semey, Turkestan, one-company towns and small towns.</w:t>
      </w:r>
    </w:p>
    <w:p w:rsidR="00043020" w:rsidRPr="00963669" w:rsidRDefault="00043020" w:rsidP="00043020">
      <w:pPr>
        <w:ind w:firstLine="709"/>
        <w:jc w:val="both"/>
        <w:rPr>
          <w:sz w:val="28"/>
          <w:szCs w:val="28"/>
          <w:lang w:val="en-US"/>
        </w:rPr>
      </w:pPr>
      <w:r w:rsidRPr="00963669">
        <w:rPr>
          <w:sz w:val="28"/>
          <w:szCs w:val="28"/>
          <w:lang w:val="en-US"/>
        </w:rPr>
        <w:t>To improve tools of non-financial business support, Centers of Business Competences will be established with the provision of all “one stop shot” tools of financial and service support. This mechanism will provide comprehensive support for entrepreneurs on all measures implemented under the Program and organize consultations on administrative, control and permitting issues (GASK, Land Committee, Tax Committee, etc.) of activities. The Center of Competences will be provided with a multilevel support infrastructure including 16 regional business service centers, 27 stationary support centers in one-company towns, 14 mobile district support centers.</w:t>
      </w:r>
    </w:p>
    <w:p w:rsidR="00043020" w:rsidRPr="00963669" w:rsidRDefault="00043020" w:rsidP="00043020">
      <w:pPr>
        <w:ind w:firstLine="709"/>
        <w:jc w:val="both"/>
        <w:rPr>
          <w:sz w:val="28"/>
          <w:szCs w:val="28"/>
          <w:lang w:val="en-US"/>
        </w:rPr>
      </w:pPr>
      <w:r w:rsidRPr="00963669">
        <w:rPr>
          <w:sz w:val="28"/>
          <w:szCs w:val="28"/>
          <w:lang w:val="en-US"/>
        </w:rPr>
        <w:t>To strengthen the entrepreneurial potential, special trainin programs for local executive bodies and SEC will be organized, as well as special programs increasing the potential of microlending organizations. Affiliate SME development programs will be implemented for large companies.</w:t>
      </w:r>
    </w:p>
    <w:p w:rsidR="00043020" w:rsidRPr="00963669" w:rsidRDefault="00043020" w:rsidP="00043020">
      <w:pPr>
        <w:tabs>
          <w:tab w:val="left" w:pos="993"/>
        </w:tabs>
        <w:ind w:firstLine="567"/>
        <w:jc w:val="both"/>
        <w:rPr>
          <w:iCs/>
          <w:sz w:val="28"/>
          <w:szCs w:val="28"/>
          <w:lang w:val="en-US"/>
        </w:rPr>
      </w:pPr>
      <w:r w:rsidRPr="00963669">
        <w:rPr>
          <w:b/>
          <w:iCs/>
          <w:sz w:val="28"/>
          <w:szCs w:val="28"/>
          <w:lang w:val="en-US"/>
        </w:rPr>
        <w:t xml:space="preserve">2. The differentiated approach – the provision of a differentiated package of tools. </w:t>
      </w:r>
      <w:r w:rsidRPr="00963669">
        <w:rPr>
          <w:iCs/>
          <w:sz w:val="28"/>
          <w:szCs w:val="28"/>
          <w:lang w:val="en-US"/>
        </w:rPr>
        <w:t>The object of the support – medium and large industrial enterprises in 14 priority sectors through the provision of financial and service support measures (grants) under the “Productivity 2020” Program. The decision is taken by the Commission on Industrial Development.</w:t>
      </w:r>
    </w:p>
    <w:p w:rsidR="00043020" w:rsidRPr="00963669" w:rsidRDefault="00043020" w:rsidP="00043020">
      <w:pPr>
        <w:ind w:firstLine="567"/>
        <w:jc w:val="both"/>
        <w:rPr>
          <w:iCs/>
          <w:sz w:val="28"/>
          <w:szCs w:val="28"/>
          <w:lang w:val="en-US"/>
        </w:rPr>
      </w:pPr>
      <w:r w:rsidRPr="00963669">
        <w:rPr>
          <w:i/>
          <w:iCs/>
          <w:sz w:val="28"/>
          <w:szCs w:val="28"/>
          <w:lang w:val="en-US"/>
        </w:rPr>
        <w:t>Criteria:</w:t>
      </w:r>
      <w:r w:rsidRPr="00963669">
        <w:rPr>
          <w:iCs/>
          <w:sz w:val="28"/>
          <w:szCs w:val="28"/>
          <w:lang w:val="en-US"/>
        </w:rPr>
        <w:t xml:space="preserve"> (</w:t>
      </w:r>
      <w:r w:rsidRPr="00963669">
        <w:rPr>
          <w:iCs/>
          <w:sz w:val="28"/>
          <w:szCs w:val="28"/>
        </w:rPr>
        <w:t>а</w:t>
      </w:r>
      <w:r w:rsidRPr="00963669">
        <w:rPr>
          <w:iCs/>
          <w:sz w:val="28"/>
          <w:szCs w:val="28"/>
          <w:lang w:val="en-US"/>
        </w:rPr>
        <w:t>) activitiesin 14 prioritysectors, (b) laborproductivity, energyefficiency, exportorientation; (c) the aggr</w:t>
      </w:r>
      <w:r w:rsidRPr="00963669">
        <w:rPr>
          <w:iCs/>
          <w:sz w:val="28"/>
          <w:szCs w:val="28"/>
        </w:rPr>
        <w:t>е</w:t>
      </w:r>
      <w:r w:rsidRPr="00963669">
        <w:rPr>
          <w:iCs/>
          <w:sz w:val="28"/>
          <w:szCs w:val="28"/>
          <w:lang w:val="en-US"/>
        </w:rPr>
        <w:t>gate amount of state support of up to 20 billion tenge, (c) compliance with the program requiremenets, (d) compliance of the products with the internationally recognized industrial standards, (</w:t>
      </w:r>
      <w:r w:rsidRPr="00963669">
        <w:rPr>
          <w:iCs/>
          <w:sz w:val="28"/>
          <w:szCs w:val="28"/>
        </w:rPr>
        <w:t>е</w:t>
      </w:r>
      <w:r w:rsidRPr="00963669">
        <w:rPr>
          <w:iCs/>
          <w:sz w:val="28"/>
          <w:szCs w:val="28"/>
          <w:lang w:val="en-US"/>
        </w:rPr>
        <w:t>) the level of production localization.</w:t>
      </w:r>
    </w:p>
    <w:p w:rsidR="00043020" w:rsidRPr="00963669" w:rsidRDefault="00043020" w:rsidP="00043020">
      <w:pPr>
        <w:tabs>
          <w:tab w:val="left" w:pos="993"/>
        </w:tabs>
        <w:ind w:firstLine="567"/>
        <w:jc w:val="both"/>
        <w:rPr>
          <w:iCs/>
          <w:sz w:val="28"/>
          <w:szCs w:val="28"/>
          <w:lang w:val="en-US"/>
        </w:rPr>
      </w:pPr>
      <w:r w:rsidRPr="00963669">
        <w:rPr>
          <w:iCs/>
          <w:sz w:val="28"/>
          <w:szCs w:val="28"/>
          <w:lang w:val="en-US"/>
        </w:rPr>
        <w:t>These operating enterprises can use both the standard package of tools and differentiated support measures.</w:t>
      </w:r>
    </w:p>
    <w:p w:rsidR="00043020" w:rsidRPr="00963669" w:rsidRDefault="00043020" w:rsidP="00043020">
      <w:pPr>
        <w:tabs>
          <w:tab w:val="left" w:pos="993"/>
        </w:tabs>
        <w:ind w:firstLine="567"/>
        <w:jc w:val="both"/>
        <w:rPr>
          <w:iCs/>
          <w:sz w:val="28"/>
          <w:szCs w:val="28"/>
          <w:lang w:val="en-US"/>
        </w:rPr>
      </w:pPr>
      <w:r w:rsidRPr="00963669">
        <w:rPr>
          <w:iCs/>
          <w:sz w:val="28"/>
          <w:szCs w:val="28"/>
          <w:lang w:val="en-US"/>
        </w:rPr>
        <w:t xml:space="preserve">Financial tools will be provided in accordance with the internal regulations of JSC “NH “Baiterek” (lending, leasing, equity participation, etc.). </w:t>
      </w:r>
    </w:p>
    <w:p w:rsidR="00043020" w:rsidRPr="00963669" w:rsidRDefault="00043020" w:rsidP="00043020">
      <w:pPr>
        <w:tabs>
          <w:tab w:val="left" w:pos="567"/>
        </w:tabs>
        <w:ind w:firstLine="567"/>
        <w:jc w:val="both"/>
        <w:rPr>
          <w:iCs/>
          <w:sz w:val="28"/>
          <w:szCs w:val="28"/>
          <w:lang w:val="en-US"/>
        </w:rPr>
      </w:pPr>
      <w:r w:rsidRPr="00963669">
        <w:rPr>
          <w:iCs/>
          <w:sz w:val="28"/>
          <w:szCs w:val="28"/>
          <w:lang w:val="en-US"/>
        </w:rPr>
        <w:t>Service measures include grants and reimbursement that may be in the form of cash, services, technology and equipment of up to 2 billion tenge.</w:t>
      </w:r>
    </w:p>
    <w:p w:rsidR="00043020" w:rsidRPr="00963669" w:rsidRDefault="00043020" w:rsidP="00043020">
      <w:pPr>
        <w:tabs>
          <w:tab w:val="left" w:pos="993"/>
        </w:tabs>
        <w:ind w:firstLine="567"/>
        <w:jc w:val="both"/>
        <w:rPr>
          <w:iCs/>
          <w:sz w:val="28"/>
          <w:szCs w:val="28"/>
          <w:lang w:val="en-US"/>
        </w:rPr>
      </w:pPr>
      <w:r w:rsidRPr="00963669">
        <w:rPr>
          <w:iCs/>
          <w:sz w:val="28"/>
          <w:szCs w:val="28"/>
          <w:lang w:val="en-US"/>
        </w:rPr>
        <w:lastRenderedPageBreak/>
        <w:t>The amount of grants and the mechanism of their allocation will be defined for each grant separately, and the decision on their allocation will be taken by the Commission on Industrial Development based on the examination involving an internationally recognized and independent third party.</w:t>
      </w:r>
    </w:p>
    <w:p w:rsidR="00043020" w:rsidRPr="00963669" w:rsidRDefault="00043020" w:rsidP="00043020">
      <w:pPr>
        <w:tabs>
          <w:tab w:val="left" w:pos="993"/>
        </w:tabs>
        <w:ind w:firstLine="567"/>
        <w:jc w:val="both"/>
        <w:rPr>
          <w:iCs/>
          <w:sz w:val="28"/>
          <w:szCs w:val="28"/>
          <w:lang w:val="en-US"/>
        </w:rPr>
      </w:pPr>
      <w:r w:rsidRPr="00963669">
        <w:rPr>
          <w:iCs/>
          <w:sz w:val="28"/>
          <w:szCs w:val="28"/>
          <w:lang w:val="en-US"/>
        </w:rPr>
        <w:t xml:space="preserve">Forthispurpose, </w:t>
      </w:r>
      <w:r w:rsidRPr="00963669">
        <w:rPr>
          <w:b/>
          <w:iCs/>
          <w:sz w:val="28"/>
          <w:szCs w:val="28"/>
          <w:lang w:val="en-US"/>
        </w:rPr>
        <w:t>the “Productivity 2020” program</w:t>
      </w:r>
      <w:r w:rsidRPr="00963669">
        <w:rPr>
          <w:iCs/>
          <w:sz w:val="28"/>
          <w:szCs w:val="28"/>
          <w:lang w:val="en-US"/>
        </w:rPr>
        <w:t>will be reconfigured to a greater emphasis on the efficiency of the enterprise, including labor productivity, resource and energy efficiency.</w:t>
      </w:r>
    </w:p>
    <w:p w:rsidR="00043020" w:rsidRPr="00963669" w:rsidRDefault="00043020" w:rsidP="00043020">
      <w:pPr>
        <w:tabs>
          <w:tab w:val="left" w:pos="993"/>
        </w:tabs>
        <w:ind w:firstLine="567"/>
        <w:jc w:val="both"/>
        <w:rPr>
          <w:iCs/>
          <w:sz w:val="28"/>
          <w:szCs w:val="28"/>
          <w:lang w:val="en-US"/>
        </w:rPr>
      </w:pPr>
      <w:r w:rsidRPr="00963669">
        <w:rPr>
          <w:iCs/>
          <w:sz w:val="28"/>
          <w:szCs w:val="28"/>
          <w:lang w:val="en-US"/>
        </w:rPr>
        <w:t>The preferential leasing channels should be expended through the use of private leasing companies, concessional lending should be provided through STBs by sponsoring interest rates.</w:t>
      </w:r>
    </w:p>
    <w:p w:rsidR="00043020" w:rsidRPr="00963669" w:rsidRDefault="00043020" w:rsidP="00043020">
      <w:pPr>
        <w:tabs>
          <w:tab w:val="left" w:pos="993"/>
        </w:tabs>
        <w:ind w:firstLine="567"/>
        <w:jc w:val="both"/>
        <w:rPr>
          <w:iCs/>
          <w:sz w:val="28"/>
          <w:szCs w:val="28"/>
          <w:lang w:val="en-US"/>
        </w:rPr>
      </w:pPr>
      <w:r w:rsidRPr="00963669">
        <w:rPr>
          <w:iCs/>
          <w:sz w:val="28"/>
          <w:szCs w:val="28"/>
          <w:lang w:val="en-US"/>
        </w:rPr>
        <w:t>Service support should be provided through grants and reimbursement of costs for improving the efficiency of production, through the introduction of management and production technology, energy conservation principles and the adaptation of imported technology, grants for the implementation and certification of ISO 50001</w:t>
      </w:r>
      <w:r w:rsidRPr="00963669">
        <w:rPr>
          <w:sz w:val="28"/>
          <w:szCs w:val="28"/>
          <w:lang w:val="en-US"/>
        </w:rPr>
        <w:t>.</w:t>
      </w:r>
    </w:p>
    <w:p w:rsidR="00043020" w:rsidRPr="00963669" w:rsidRDefault="00043020" w:rsidP="00043020">
      <w:pPr>
        <w:tabs>
          <w:tab w:val="left" w:pos="993"/>
        </w:tabs>
        <w:ind w:firstLine="567"/>
        <w:jc w:val="both"/>
        <w:rPr>
          <w:rFonts w:eastAsia="Calibri"/>
          <w:bCs/>
          <w:sz w:val="28"/>
          <w:szCs w:val="28"/>
          <w:lang w:val="en-US"/>
        </w:rPr>
      </w:pPr>
      <w:r w:rsidRPr="00963669">
        <w:rPr>
          <w:iCs/>
          <w:sz w:val="28"/>
          <w:szCs w:val="28"/>
          <w:lang w:val="en-US"/>
        </w:rPr>
        <w:t>In addition, under the differentiated approach, support in the following areas will be provided.</w:t>
      </w:r>
    </w:p>
    <w:p w:rsidR="00043020" w:rsidRPr="00963669" w:rsidRDefault="00043020" w:rsidP="00043020">
      <w:pPr>
        <w:ind w:firstLine="567"/>
        <w:jc w:val="both"/>
        <w:rPr>
          <w:b/>
          <w:sz w:val="28"/>
          <w:szCs w:val="28"/>
          <w:lang w:val="en-US"/>
        </w:rPr>
      </w:pPr>
      <w:r w:rsidRPr="00963669">
        <w:rPr>
          <w:b/>
          <w:sz w:val="28"/>
          <w:szCs w:val="28"/>
          <w:lang w:val="en-US"/>
        </w:rPr>
        <w:t>Innovation development.</w:t>
      </w:r>
    </w:p>
    <w:p w:rsidR="00043020" w:rsidRPr="00963669" w:rsidRDefault="00043020" w:rsidP="00043020">
      <w:pPr>
        <w:ind w:firstLine="567"/>
        <w:jc w:val="both"/>
        <w:rPr>
          <w:b/>
          <w:sz w:val="28"/>
          <w:szCs w:val="28"/>
          <w:lang w:val="en-US"/>
        </w:rPr>
      </w:pPr>
      <w:r w:rsidRPr="00963669">
        <w:rPr>
          <w:sz w:val="28"/>
          <w:szCs w:val="28"/>
          <w:lang w:val="en-US"/>
        </w:rPr>
        <w:t>The main support tools in innovation development and new technology introduction will be innovation grants, technological business incubation services, industrial engineering offices, regional technology parks, technology transfer centeres, organization of innovative project competitions.</w:t>
      </w:r>
    </w:p>
    <w:p w:rsidR="00043020" w:rsidRPr="00963669" w:rsidRDefault="00043020" w:rsidP="00043020">
      <w:pPr>
        <w:ind w:firstLine="567"/>
        <w:jc w:val="both"/>
        <w:rPr>
          <w:sz w:val="28"/>
          <w:szCs w:val="28"/>
          <w:lang w:val="en-US"/>
        </w:rPr>
      </w:pPr>
      <w:r w:rsidRPr="00963669">
        <w:rPr>
          <w:sz w:val="28"/>
          <w:szCs w:val="28"/>
          <w:lang w:val="en-US"/>
        </w:rPr>
        <w:t>The conditions and mechanisms for the allocation of grants implemented by JSC “NATD” will be improved. Innovation grants should be directed to commercialization divided intro three stages, and targeted technology programs (TTP).</w:t>
      </w:r>
    </w:p>
    <w:p w:rsidR="00043020" w:rsidRPr="00963669" w:rsidRDefault="00043020" w:rsidP="00043020">
      <w:pPr>
        <w:ind w:firstLine="567"/>
        <w:jc w:val="both"/>
        <w:rPr>
          <w:sz w:val="28"/>
          <w:szCs w:val="28"/>
          <w:lang w:val="en-US"/>
        </w:rPr>
      </w:pPr>
      <w:r w:rsidRPr="00963669">
        <w:rPr>
          <w:b/>
          <w:sz w:val="28"/>
          <w:szCs w:val="28"/>
          <w:lang w:val="en-US"/>
        </w:rPr>
        <w:t>Stimulatinginvestmentactivities.</w:t>
      </w:r>
      <w:r w:rsidRPr="00963669">
        <w:rPr>
          <w:sz w:val="28"/>
          <w:szCs w:val="28"/>
          <w:lang w:val="en-US"/>
        </w:rPr>
        <w:t>To implement start-up projects, the Foundation for Start-up Projects (FSP) will be established. FSP will provide services on the structuring of projects and recommendations on the best financing options, on the search for strategic and financial investors, on the interaction with various state bodies promoting the projects, on the minimization of the impact of various bureaucratic procedures.</w:t>
      </w:r>
    </w:p>
    <w:p w:rsidR="00043020" w:rsidRPr="00963669" w:rsidRDefault="00043020" w:rsidP="00043020">
      <w:pPr>
        <w:ind w:firstLine="567"/>
        <w:jc w:val="both"/>
        <w:rPr>
          <w:sz w:val="28"/>
          <w:szCs w:val="28"/>
          <w:lang w:val="en-US"/>
        </w:rPr>
      </w:pPr>
      <w:r w:rsidRPr="00963669">
        <w:rPr>
          <w:b/>
          <w:sz w:val="28"/>
          <w:szCs w:val="28"/>
          <w:lang w:val="en-US"/>
        </w:rPr>
        <w:t>Implementation of large investment projects</w:t>
      </w:r>
      <w:r w:rsidRPr="00963669">
        <w:rPr>
          <w:b/>
          <w:i/>
          <w:sz w:val="28"/>
          <w:szCs w:val="28"/>
          <w:lang w:val="en-US"/>
        </w:rPr>
        <w:t>.</w:t>
      </w:r>
      <w:r w:rsidRPr="00963669">
        <w:rPr>
          <w:sz w:val="28"/>
          <w:szCs w:val="28"/>
          <w:lang w:val="en-US"/>
        </w:rPr>
        <w:t>The scale of the financial support of JSC “KDB” will be expanded. The share of laons for priority sector projects should be increased. New tools of JSC “KDB” will focus on the co-financing of STB loans, provide mezzanine financing and organize syndicated lending. Consulting services will be provided for capital projects to reduce capital costs (up to 20-30% according to world experience) and for the implementation of the project in the given timeframe.</w:t>
      </w:r>
    </w:p>
    <w:p w:rsidR="00043020" w:rsidRPr="00963669" w:rsidRDefault="00043020" w:rsidP="00043020">
      <w:pPr>
        <w:ind w:firstLine="567"/>
        <w:jc w:val="both"/>
        <w:rPr>
          <w:iCs/>
          <w:sz w:val="28"/>
          <w:szCs w:val="28"/>
          <w:lang w:val="en-US"/>
        </w:rPr>
      </w:pPr>
      <w:r w:rsidRPr="00963669">
        <w:rPr>
          <w:b/>
          <w:iCs/>
          <w:sz w:val="28"/>
          <w:szCs w:val="28"/>
          <w:lang w:val="en-US"/>
        </w:rPr>
        <w:t>3. Theindividualapproach</w:t>
      </w:r>
      <w:r w:rsidRPr="00963669">
        <w:rPr>
          <w:iCs/>
          <w:sz w:val="28"/>
          <w:szCs w:val="28"/>
          <w:lang w:val="en-US"/>
        </w:rPr>
        <w:t xml:space="preserve">will be used for large enterprises implementing large-scale projects in the priority sectors of the manufacturing industry. The decision on the use of this approach is taken by the Government of the Republic of Kazakhstan. </w:t>
      </w:r>
    </w:p>
    <w:p w:rsidR="00043020" w:rsidRPr="00963669" w:rsidRDefault="00043020" w:rsidP="00043020">
      <w:pPr>
        <w:ind w:firstLine="709"/>
        <w:jc w:val="both"/>
        <w:rPr>
          <w:iCs/>
          <w:sz w:val="28"/>
          <w:szCs w:val="28"/>
          <w:lang w:val="en-US"/>
        </w:rPr>
      </w:pPr>
      <w:r w:rsidRPr="00963669">
        <w:rPr>
          <w:i/>
          <w:iCs/>
          <w:sz w:val="28"/>
          <w:szCs w:val="28"/>
          <w:lang w:val="en-US"/>
        </w:rPr>
        <w:lastRenderedPageBreak/>
        <w:t xml:space="preserve">Criteria: </w:t>
      </w:r>
      <w:r w:rsidRPr="00963669">
        <w:rPr>
          <w:iCs/>
          <w:sz w:val="28"/>
          <w:szCs w:val="28"/>
          <w:lang w:val="en-US"/>
        </w:rPr>
        <w:t>(</w:t>
      </w:r>
      <w:r w:rsidRPr="00963669">
        <w:rPr>
          <w:iCs/>
          <w:sz w:val="28"/>
          <w:szCs w:val="28"/>
        </w:rPr>
        <w:t>а</w:t>
      </w:r>
      <w:r w:rsidRPr="00963669">
        <w:rPr>
          <w:iCs/>
          <w:sz w:val="28"/>
          <w:szCs w:val="28"/>
          <w:lang w:val="en-US"/>
        </w:rPr>
        <w:t>) activitiesin 14 prioritysectors, (b) laborproductivity, energyefficiency, exportorientation; (c) the aggr</w:t>
      </w:r>
      <w:r w:rsidRPr="00963669">
        <w:rPr>
          <w:iCs/>
          <w:sz w:val="28"/>
          <w:szCs w:val="28"/>
        </w:rPr>
        <w:t>е</w:t>
      </w:r>
      <w:r w:rsidRPr="00963669">
        <w:rPr>
          <w:iCs/>
          <w:sz w:val="28"/>
          <w:szCs w:val="28"/>
          <w:lang w:val="en-US"/>
        </w:rPr>
        <w:t>gate amount of state support of up to 20 billion tenge, (c) compliance with the program requiremenets, (d) compliance of the products with the internationally recognized industrial standards, (</w:t>
      </w:r>
      <w:r w:rsidRPr="00963669">
        <w:rPr>
          <w:iCs/>
          <w:sz w:val="28"/>
          <w:szCs w:val="28"/>
        </w:rPr>
        <w:t>е</w:t>
      </w:r>
      <w:r w:rsidRPr="00963669">
        <w:rPr>
          <w:iCs/>
          <w:sz w:val="28"/>
          <w:szCs w:val="28"/>
          <w:lang w:val="en-US"/>
        </w:rPr>
        <w:t>) the level of production localization.</w:t>
      </w:r>
    </w:p>
    <w:p w:rsidR="00043020" w:rsidRPr="00963669" w:rsidRDefault="00043020" w:rsidP="00043020">
      <w:pPr>
        <w:ind w:firstLine="709"/>
        <w:jc w:val="both"/>
        <w:rPr>
          <w:iCs/>
          <w:sz w:val="28"/>
          <w:szCs w:val="28"/>
          <w:lang w:val="en-US"/>
        </w:rPr>
      </w:pPr>
      <w:r w:rsidRPr="00963669">
        <w:rPr>
          <w:iCs/>
          <w:sz w:val="28"/>
          <w:szCs w:val="28"/>
          <w:lang w:val="en-US"/>
        </w:rPr>
        <w:t xml:space="preserve">Enterprises can use all the existing tools of the differentiated approach and obtain more state support measures on an individual basis, in accordance with the investment contract in the manner prescribed by the Law of the Republic of Kazakhstan “On Investments”. </w:t>
      </w:r>
    </w:p>
    <w:p w:rsidR="00043020" w:rsidRPr="00963669" w:rsidRDefault="00043020" w:rsidP="00043020">
      <w:pPr>
        <w:ind w:firstLine="709"/>
        <w:jc w:val="both"/>
        <w:rPr>
          <w:iCs/>
          <w:sz w:val="28"/>
          <w:szCs w:val="28"/>
          <w:lang w:val="en-US"/>
        </w:rPr>
      </w:pPr>
      <w:r w:rsidRPr="00963669">
        <w:rPr>
          <w:iCs/>
          <w:sz w:val="28"/>
          <w:szCs w:val="28"/>
          <w:lang w:val="en-US"/>
        </w:rPr>
        <w:t>The complexity and scale of investment projects implemented by medium and large businesses requires an integrated approach to their planning and implementation.</w:t>
      </w:r>
    </w:p>
    <w:p w:rsidR="00043020" w:rsidRPr="00963669" w:rsidRDefault="00043020" w:rsidP="00043020">
      <w:pPr>
        <w:ind w:firstLine="709"/>
        <w:jc w:val="both"/>
        <w:rPr>
          <w:iCs/>
          <w:sz w:val="28"/>
          <w:szCs w:val="28"/>
          <w:lang w:val="en-US"/>
        </w:rPr>
      </w:pPr>
      <w:r w:rsidRPr="00963669">
        <w:rPr>
          <w:iCs/>
          <w:sz w:val="28"/>
          <w:szCs w:val="28"/>
          <w:lang w:val="en-US"/>
        </w:rPr>
        <w:t>The tool for individual approach implementation will be</w:t>
      </w:r>
      <w:r w:rsidRPr="00963669">
        <w:rPr>
          <w:b/>
          <w:iCs/>
          <w:sz w:val="28"/>
          <w:szCs w:val="28"/>
          <w:lang w:val="en-US"/>
        </w:rPr>
        <w:t xml:space="preserve">the Industrialization Map. </w:t>
      </w:r>
      <w:r w:rsidRPr="00963669">
        <w:rPr>
          <w:iCs/>
          <w:sz w:val="28"/>
          <w:szCs w:val="28"/>
          <w:lang w:val="en-US"/>
        </w:rPr>
        <w:t>Thegoalof</w:t>
      </w:r>
      <w:r w:rsidRPr="00963669">
        <w:rPr>
          <w:b/>
          <w:iCs/>
          <w:sz w:val="28"/>
          <w:szCs w:val="28"/>
          <w:lang w:val="en-US"/>
        </w:rPr>
        <w:t>theIndustrializationMap</w:t>
      </w:r>
      <w:r w:rsidRPr="00963669">
        <w:rPr>
          <w:iCs/>
          <w:sz w:val="28"/>
          <w:szCs w:val="28"/>
          <w:lang w:val="en-US"/>
        </w:rPr>
        <w:t xml:space="preserve">is to develop the priority sectors of the manufacturing industry by supporting projects that provide a significant contribution to the the achievement of SPAAID strategic goals. </w:t>
      </w:r>
    </w:p>
    <w:p w:rsidR="00043020" w:rsidRPr="00963669" w:rsidRDefault="00043020" w:rsidP="00043020">
      <w:pPr>
        <w:ind w:firstLine="709"/>
        <w:jc w:val="both"/>
        <w:rPr>
          <w:b/>
          <w:iCs/>
          <w:sz w:val="28"/>
          <w:szCs w:val="28"/>
          <w:lang w:val="en-US"/>
        </w:rPr>
      </w:pPr>
      <w:r w:rsidRPr="00963669">
        <w:rPr>
          <w:iCs/>
          <w:sz w:val="28"/>
          <w:szCs w:val="28"/>
          <w:lang w:val="en-US"/>
        </w:rPr>
        <w:t>To achieve the goal, the following tasks of</w:t>
      </w:r>
      <w:r w:rsidRPr="00963669">
        <w:rPr>
          <w:b/>
          <w:iCs/>
          <w:sz w:val="28"/>
          <w:szCs w:val="28"/>
          <w:lang w:val="en-US"/>
        </w:rPr>
        <w:t xml:space="preserve">theIndustrializationMap </w:t>
      </w:r>
      <w:r w:rsidRPr="00963669">
        <w:rPr>
          <w:iCs/>
          <w:sz w:val="28"/>
          <w:szCs w:val="28"/>
          <w:lang w:val="en-US"/>
        </w:rPr>
        <w:t>are being formulated</w:t>
      </w:r>
      <w:r w:rsidRPr="00963669">
        <w:rPr>
          <w:b/>
          <w:iCs/>
          <w:sz w:val="28"/>
          <w:szCs w:val="28"/>
          <w:lang w:val="en-US"/>
        </w:rPr>
        <w:t>:</w:t>
      </w:r>
    </w:p>
    <w:p w:rsidR="00043020" w:rsidRPr="00963669" w:rsidRDefault="00043020" w:rsidP="00787265">
      <w:pPr>
        <w:pStyle w:val="a7"/>
        <w:numPr>
          <w:ilvl w:val="0"/>
          <w:numId w:val="14"/>
        </w:numPr>
        <w:ind w:left="709" w:hanging="425"/>
        <w:jc w:val="both"/>
        <w:rPr>
          <w:iCs/>
          <w:sz w:val="28"/>
          <w:szCs w:val="28"/>
          <w:lang w:val="en-US"/>
        </w:rPr>
      </w:pPr>
      <w:r w:rsidRPr="00963669">
        <w:rPr>
          <w:iCs/>
          <w:sz w:val="28"/>
          <w:szCs w:val="28"/>
          <w:lang w:val="en-US"/>
        </w:rPr>
        <w:t xml:space="preserve">monitoring and control of projects providing a significant contribution to the strategeic goals of SPAAID; </w:t>
      </w:r>
    </w:p>
    <w:p w:rsidR="00043020" w:rsidRPr="00963669" w:rsidRDefault="00043020" w:rsidP="00787265">
      <w:pPr>
        <w:pStyle w:val="a7"/>
        <w:numPr>
          <w:ilvl w:val="0"/>
          <w:numId w:val="14"/>
        </w:numPr>
        <w:ind w:left="709" w:hanging="425"/>
        <w:jc w:val="both"/>
        <w:rPr>
          <w:iCs/>
          <w:sz w:val="28"/>
          <w:szCs w:val="28"/>
          <w:lang w:val="en-US"/>
        </w:rPr>
      </w:pPr>
      <w:r w:rsidRPr="00963669">
        <w:rPr>
          <w:iCs/>
          <w:sz w:val="28"/>
          <w:szCs w:val="28"/>
          <w:lang w:val="en-US"/>
        </w:rPr>
        <w:t>incorporation of state nonfinancial support tools based on  the “one stop shop” principle;</w:t>
      </w:r>
    </w:p>
    <w:p w:rsidR="00043020" w:rsidRPr="00963669" w:rsidRDefault="00043020" w:rsidP="00787265">
      <w:pPr>
        <w:pStyle w:val="a7"/>
        <w:numPr>
          <w:ilvl w:val="0"/>
          <w:numId w:val="14"/>
        </w:numPr>
        <w:ind w:left="709" w:hanging="425"/>
        <w:jc w:val="both"/>
        <w:rPr>
          <w:iCs/>
          <w:sz w:val="28"/>
          <w:szCs w:val="28"/>
          <w:lang w:val="en-US"/>
        </w:rPr>
      </w:pPr>
      <w:r w:rsidRPr="00963669">
        <w:rPr>
          <w:iCs/>
          <w:sz w:val="28"/>
          <w:szCs w:val="28"/>
          <w:lang w:val="en-US"/>
        </w:rPr>
        <w:t>coordination and cooperation between government agencies, public and private sectors.</w:t>
      </w:r>
    </w:p>
    <w:p w:rsidR="00043020" w:rsidRPr="00963669" w:rsidRDefault="00043020" w:rsidP="00043020">
      <w:pPr>
        <w:ind w:firstLine="709"/>
        <w:jc w:val="both"/>
        <w:rPr>
          <w:iCs/>
          <w:sz w:val="28"/>
          <w:szCs w:val="28"/>
          <w:lang w:val="en-US"/>
        </w:rPr>
      </w:pPr>
      <w:r w:rsidRPr="00963669">
        <w:rPr>
          <w:b/>
          <w:iCs/>
          <w:sz w:val="28"/>
          <w:szCs w:val="28"/>
          <w:lang w:val="en-US"/>
        </w:rPr>
        <w:t>TheIndustrializationMap</w:t>
      </w:r>
      <w:r w:rsidRPr="00963669">
        <w:rPr>
          <w:iCs/>
          <w:sz w:val="28"/>
          <w:szCs w:val="28"/>
          <w:lang w:val="en-US"/>
        </w:rPr>
        <w:t xml:space="preserve">of Kazakhstan for 2015-2019 is a list of major investment projects in 14 priority sectors forming new industries and developing clusters. </w:t>
      </w:r>
    </w:p>
    <w:p w:rsidR="00043020" w:rsidRPr="00963669" w:rsidRDefault="00043020" w:rsidP="00043020">
      <w:pPr>
        <w:ind w:firstLine="709"/>
        <w:jc w:val="both"/>
        <w:rPr>
          <w:iCs/>
          <w:sz w:val="28"/>
          <w:szCs w:val="28"/>
          <w:lang w:val="en-US"/>
        </w:rPr>
      </w:pPr>
      <w:r w:rsidRPr="00963669">
        <w:rPr>
          <w:iCs/>
          <w:sz w:val="28"/>
          <w:szCs w:val="28"/>
          <w:lang w:val="en-US"/>
        </w:rPr>
        <w:t xml:space="preserve">The process of selecing projects for </w:t>
      </w:r>
      <w:r w:rsidRPr="00963669">
        <w:rPr>
          <w:b/>
          <w:iCs/>
          <w:sz w:val="28"/>
          <w:szCs w:val="28"/>
          <w:lang w:val="en-US"/>
        </w:rPr>
        <w:t xml:space="preserve">theIndustrializationMap </w:t>
      </w:r>
      <w:r w:rsidRPr="00963669">
        <w:rPr>
          <w:iCs/>
          <w:sz w:val="28"/>
          <w:szCs w:val="28"/>
          <w:lang w:val="en-US"/>
        </w:rPr>
        <w:t xml:space="preserve">is an iterative , and the list of projects included in </w:t>
      </w:r>
      <w:r w:rsidRPr="00963669">
        <w:rPr>
          <w:b/>
          <w:iCs/>
          <w:sz w:val="28"/>
          <w:szCs w:val="28"/>
          <w:lang w:val="en-US"/>
        </w:rPr>
        <w:t xml:space="preserve">theIndustrializationMap </w:t>
      </w:r>
      <w:r w:rsidRPr="00963669">
        <w:rPr>
          <w:iCs/>
          <w:sz w:val="28"/>
          <w:szCs w:val="28"/>
          <w:lang w:val="en-US"/>
        </w:rPr>
        <w:t xml:space="preserve">may be supplemented with new projects at least once a year upon receipt of applications and appropriate consideration. </w:t>
      </w:r>
    </w:p>
    <w:p w:rsidR="00043020" w:rsidRPr="00963669" w:rsidRDefault="00043020" w:rsidP="00043020">
      <w:pPr>
        <w:ind w:firstLine="425"/>
        <w:jc w:val="both"/>
        <w:rPr>
          <w:iCs/>
          <w:sz w:val="28"/>
          <w:szCs w:val="28"/>
          <w:lang w:val="en-US"/>
        </w:rPr>
      </w:pPr>
      <w:r w:rsidRPr="00963669">
        <w:rPr>
          <w:iCs/>
          <w:sz w:val="28"/>
          <w:szCs w:val="28"/>
          <w:lang w:val="en-US"/>
        </w:rPr>
        <w:t xml:space="preserve">The procedure for selecting projects for </w:t>
      </w:r>
      <w:r w:rsidRPr="00963669">
        <w:rPr>
          <w:b/>
          <w:iCs/>
          <w:sz w:val="28"/>
          <w:szCs w:val="28"/>
          <w:lang w:val="en-US"/>
        </w:rPr>
        <w:t>theIndustrializationMap</w:t>
      </w:r>
      <w:r w:rsidRPr="00963669">
        <w:rPr>
          <w:iCs/>
          <w:sz w:val="28"/>
          <w:szCs w:val="28"/>
          <w:lang w:val="en-US"/>
        </w:rPr>
        <w:t xml:space="preserve"> will be determined by the Government of the Republic of Kazakhstan in accordance with modern international practices on the evaluation of investment project efficiency. The principles of project selection </w:t>
      </w:r>
      <w:r w:rsidRPr="00963669">
        <w:rPr>
          <w:b/>
          <w:iCs/>
          <w:sz w:val="28"/>
          <w:szCs w:val="28"/>
          <w:lang w:val="en-US"/>
        </w:rPr>
        <w:t>theIndustrializationMap</w:t>
      </w:r>
      <w:r w:rsidRPr="00963669">
        <w:rPr>
          <w:iCs/>
          <w:sz w:val="28"/>
          <w:szCs w:val="28"/>
          <w:lang w:val="en-US"/>
        </w:rPr>
        <w:t xml:space="preserve"> will be based on include:</w:t>
      </w:r>
    </w:p>
    <w:p w:rsidR="00043020" w:rsidRPr="00963669" w:rsidRDefault="00043020" w:rsidP="00787265">
      <w:pPr>
        <w:pStyle w:val="a7"/>
        <w:numPr>
          <w:ilvl w:val="0"/>
          <w:numId w:val="14"/>
        </w:numPr>
        <w:ind w:left="709" w:hanging="425"/>
        <w:contextualSpacing w:val="0"/>
        <w:jc w:val="both"/>
        <w:rPr>
          <w:iCs/>
          <w:sz w:val="28"/>
          <w:szCs w:val="28"/>
          <w:lang w:val="en-US"/>
        </w:rPr>
      </w:pPr>
      <w:r w:rsidRPr="00963669">
        <w:rPr>
          <w:iCs/>
          <w:sz w:val="28"/>
          <w:szCs w:val="28"/>
          <w:lang w:val="en-US"/>
        </w:rPr>
        <w:t>industry priorities – the Industrialization Map should comply with the SPAAID industry priorities, in accordance with the list of 14 priority sectors;</w:t>
      </w:r>
    </w:p>
    <w:p w:rsidR="00043020" w:rsidRPr="00963669" w:rsidRDefault="00043020" w:rsidP="00787265">
      <w:pPr>
        <w:pStyle w:val="a7"/>
        <w:numPr>
          <w:ilvl w:val="0"/>
          <w:numId w:val="14"/>
        </w:numPr>
        <w:ind w:left="709" w:hanging="425"/>
        <w:contextualSpacing w:val="0"/>
        <w:jc w:val="both"/>
        <w:rPr>
          <w:iCs/>
          <w:sz w:val="28"/>
          <w:szCs w:val="28"/>
          <w:lang w:val="en-US"/>
        </w:rPr>
      </w:pPr>
      <w:r w:rsidRPr="00963669">
        <w:rPr>
          <w:iCs/>
          <w:sz w:val="28"/>
          <w:szCs w:val="28"/>
          <w:lang w:val="en-US"/>
        </w:rPr>
        <w:t>the scale of the project – the Industrialization Map includes only large-scale projects that require coordination and support at the national level, with a total investment of over 20 billion tenge;</w:t>
      </w:r>
    </w:p>
    <w:p w:rsidR="00043020" w:rsidRPr="00963669" w:rsidRDefault="00043020" w:rsidP="00787265">
      <w:pPr>
        <w:pStyle w:val="a7"/>
        <w:numPr>
          <w:ilvl w:val="0"/>
          <w:numId w:val="14"/>
        </w:numPr>
        <w:ind w:left="709" w:hanging="425"/>
        <w:contextualSpacing w:val="0"/>
        <w:jc w:val="both"/>
        <w:rPr>
          <w:iCs/>
          <w:sz w:val="28"/>
          <w:szCs w:val="28"/>
          <w:lang w:val="en-US"/>
        </w:rPr>
      </w:pPr>
      <w:r w:rsidRPr="00963669">
        <w:rPr>
          <w:iCs/>
          <w:sz w:val="28"/>
          <w:szCs w:val="28"/>
          <w:lang w:val="en-US"/>
        </w:rPr>
        <w:lastRenderedPageBreak/>
        <w:t>contribution to the achievement of SPAAID strategic goals – the implementation of the project should have a direct impact on the  SPAAID results by achieving SPAAID targed indicators.</w:t>
      </w:r>
    </w:p>
    <w:p w:rsidR="00043020" w:rsidRPr="00963669" w:rsidRDefault="00043020" w:rsidP="00043020">
      <w:pPr>
        <w:ind w:firstLine="709"/>
        <w:jc w:val="both"/>
        <w:rPr>
          <w:iCs/>
          <w:sz w:val="28"/>
          <w:szCs w:val="28"/>
          <w:lang w:val="en-US"/>
        </w:rPr>
      </w:pPr>
      <w:r w:rsidRPr="00963669">
        <w:rPr>
          <w:iCs/>
          <w:sz w:val="28"/>
          <w:szCs w:val="28"/>
          <w:lang w:val="en-US"/>
        </w:rPr>
        <w:t>The decision to incorporate projects in the Industrialization Map is taken by the Commission on Industrial Development in accordance with the developed and adopted laws and regulations approved by the relevant resolutions of the Government of the Republic of Kazakhstan. Monitoring of project implementation is conducted by the Commission on Industrial Development.</w:t>
      </w:r>
    </w:p>
    <w:p w:rsidR="00043020" w:rsidRPr="00963669" w:rsidRDefault="00043020" w:rsidP="00043020">
      <w:pPr>
        <w:ind w:firstLine="709"/>
        <w:jc w:val="both"/>
        <w:rPr>
          <w:iCs/>
          <w:sz w:val="28"/>
          <w:szCs w:val="28"/>
          <w:lang w:val="en-US"/>
        </w:rPr>
      </w:pPr>
      <w:r w:rsidRPr="00963669">
        <w:rPr>
          <w:iCs/>
          <w:sz w:val="28"/>
          <w:szCs w:val="28"/>
          <w:lang w:val="en-US"/>
        </w:rPr>
        <w:t>The “one stop shop” principle will be implemented within the Program Management Office at the National Institute of Development in the field of industrial development:</w:t>
      </w:r>
    </w:p>
    <w:p w:rsidR="00043020" w:rsidRPr="00963669" w:rsidRDefault="00043020" w:rsidP="00787265">
      <w:pPr>
        <w:pStyle w:val="a7"/>
        <w:numPr>
          <w:ilvl w:val="0"/>
          <w:numId w:val="13"/>
        </w:numPr>
        <w:ind w:left="709" w:hanging="425"/>
        <w:jc w:val="both"/>
        <w:rPr>
          <w:iCs/>
          <w:sz w:val="28"/>
          <w:szCs w:val="28"/>
          <w:lang w:val="en-US"/>
        </w:rPr>
      </w:pPr>
      <w:r w:rsidRPr="00963669">
        <w:rPr>
          <w:iCs/>
          <w:sz w:val="28"/>
          <w:szCs w:val="28"/>
          <w:lang w:val="en-US"/>
        </w:rPr>
        <w:t>a plan for the state nonfinancial support of the project (a portfolio of necessary nonfinancial support tools should be developed in collaboration with the project applicant);</w:t>
      </w:r>
    </w:p>
    <w:p w:rsidR="00043020" w:rsidRPr="00963669" w:rsidRDefault="00043020" w:rsidP="00787265">
      <w:pPr>
        <w:pStyle w:val="a7"/>
        <w:numPr>
          <w:ilvl w:val="0"/>
          <w:numId w:val="13"/>
        </w:numPr>
        <w:ind w:left="709" w:hanging="425"/>
        <w:jc w:val="both"/>
        <w:rPr>
          <w:iCs/>
          <w:sz w:val="28"/>
          <w:szCs w:val="28"/>
        </w:rPr>
      </w:pPr>
      <w:r w:rsidRPr="00963669">
        <w:rPr>
          <w:iCs/>
          <w:sz w:val="28"/>
          <w:szCs w:val="28"/>
        </w:rPr>
        <w:t>monitoring of project implementation;</w:t>
      </w:r>
    </w:p>
    <w:p w:rsidR="00043020" w:rsidRPr="00963669" w:rsidRDefault="00043020" w:rsidP="00787265">
      <w:pPr>
        <w:pStyle w:val="a7"/>
        <w:numPr>
          <w:ilvl w:val="0"/>
          <w:numId w:val="13"/>
        </w:numPr>
        <w:ind w:left="709" w:hanging="425"/>
        <w:jc w:val="both"/>
        <w:rPr>
          <w:iCs/>
          <w:sz w:val="28"/>
          <w:szCs w:val="28"/>
          <w:lang w:val="en-US"/>
        </w:rPr>
      </w:pPr>
      <w:r w:rsidRPr="00963669">
        <w:rPr>
          <w:iCs/>
          <w:sz w:val="28"/>
          <w:szCs w:val="28"/>
          <w:lang w:val="en-US"/>
        </w:rPr>
        <w:t>idenfication and provision of recommendations to eliminate administrative barriers during project implementation;</w:t>
      </w:r>
    </w:p>
    <w:p w:rsidR="00043020" w:rsidRPr="00963669" w:rsidRDefault="00043020" w:rsidP="00787265">
      <w:pPr>
        <w:pStyle w:val="a7"/>
        <w:numPr>
          <w:ilvl w:val="0"/>
          <w:numId w:val="13"/>
        </w:numPr>
        <w:ind w:left="709" w:hanging="425"/>
        <w:jc w:val="both"/>
        <w:rPr>
          <w:iCs/>
          <w:sz w:val="28"/>
          <w:szCs w:val="28"/>
          <w:lang w:val="en-US"/>
        </w:rPr>
      </w:pPr>
      <w:r w:rsidRPr="00963669">
        <w:rPr>
          <w:iCs/>
          <w:sz w:val="28"/>
          <w:szCs w:val="28"/>
          <w:lang w:val="en-US"/>
        </w:rPr>
        <w:t>selection of a project manager assigned to the project for immediate cooperation with the project applicant;</w:t>
      </w:r>
    </w:p>
    <w:p w:rsidR="00043020" w:rsidRPr="00963669" w:rsidRDefault="00043020" w:rsidP="00787265">
      <w:pPr>
        <w:pStyle w:val="a7"/>
        <w:numPr>
          <w:ilvl w:val="0"/>
          <w:numId w:val="13"/>
        </w:numPr>
        <w:ind w:left="709" w:hanging="425"/>
        <w:jc w:val="both"/>
        <w:rPr>
          <w:iCs/>
          <w:sz w:val="28"/>
          <w:szCs w:val="28"/>
          <w:lang w:val="en-US"/>
        </w:rPr>
      </w:pPr>
      <w:r w:rsidRPr="00963669">
        <w:rPr>
          <w:iCs/>
          <w:sz w:val="28"/>
          <w:szCs w:val="28"/>
          <w:lang w:val="en-US"/>
        </w:rPr>
        <w:t>identification of problems in project implementation and solutions to these problems through interagency coordination mechanisms;</w:t>
      </w:r>
    </w:p>
    <w:p w:rsidR="00043020" w:rsidRPr="00963669" w:rsidRDefault="00043020" w:rsidP="00787265">
      <w:pPr>
        <w:pStyle w:val="a7"/>
        <w:numPr>
          <w:ilvl w:val="0"/>
          <w:numId w:val="13"/>
        </w:numPr>
        <w:ind w:left="709" w:hanging="425"/>
        <w:jc w:val="both"/>
        <w:rPr>
          <w:iCs/>
          <w:sz w:val="28"/>
          <w:szCs w:val="28"/>
          <w:lang w:val="en-US"/>
        </w:rPr>
      </w:pPr>
      <w:r w:rsidRPr="00963669">
        <w:rPr>
          <w:iCs/>
          <w:sz w:val="28"/>
          <w:szCs w:val="28"/>
          <w:lang w:val="en-US"/>
        </w:rPr>
        <w:t>assistance from industry experts in project planning and implementation;</w:t>
      </w:r>
    </w:p>
    <w:p w:rsidR="00043020" w:rsidRPr="00963669" w:rsidRDefault="00043020" w:rsidP="00787265">
      <w:pPr>
        <w:pStyle w:val="a7"/>
        <w:numPr>
          <w:ilvl w:val="0"/>
          <w:numId w:val="13"/>
        </w:numPr>
        <w:ind w:left="709" w:hanging="425"/>
        <w:jc w:val="both"/>
        <w:rPr>
          <w:iCs/>
          <w:sz w:val="28"/>
          <w:szCs w:val="28"/>
          <w:lang w:val="en-US"/>
        </w:rPr>
      </w:pPr>
      <w:r w:rsidRPr="00963669">
        <w:rPr>
          <w:iCs/>
          <w:sz w:val="28"/>
          <w:szCs w:val="28"/>
          <w:lang w:val="en-US"/>
        </w:rPr>
        <w:t>interaction with national institutes of development on project implementation.</w:t>
      </w:r>
    </w:p>
    <w:p w:rsidR="00043020" w:rsidRPr="00963669" w:rsidRDefault="00043020" w:rsidP="00043020">
      <w:pPr>
        <w:ind w:firstLine="709"/>
        <w:jc w:val="both"/>
        <w:rPr>
          <w:iCs/>
          <w:sz w:val="28"/>
          <w:szCs w:val="28"/>
          <w:lang w:val="en-US"/>
        </w:rPr>
      </w:pPr>
      <w:r w:rsidRPr="00963669">
        <w:rPr>
          <w:iCs/>
          <w:sz w:val="28"/>
          <w:szCs w:val="28"/>
          <w:lang w:val="en-US"/>
        </w:rPr>
        <w:t>To solve the assigned tasks of the Industrialization Map, it is necessary to expand and provide the National Institute of Development in the field of industrial development with the necessary powers:</w:t>
      </w:r>
    </w:p>
    <w:p w:rsidR="00043020" w:rsidRPr="00963669" w:rsidRDefault="00043020" w:rsidP="00787265">
      <w:pPr>
        <w:pStyle w:val="a7"/>
        <w:numPr>
          <w:ilvl w:val="0"/>
          <w:numId w:val="14"/>
        </w:numPr>
        <w:ind w:left="709" w:hanging="425"/>
        <w:jc w:val="both"/>
        <w:rPr>
          <w:iCs/>
          <w:sz w:val="28"/>
          <w:szCs w:val="28"/>
          <w:lang w:val="en-US"/>
        </w:rPr>
      </w:pPr>
      <w:r w:rsidRPr="00963669">
        <w:rPr>
          <w:iCs/>
          <w:sz w:val="28"/>
          <w:szCs w:val="28"/>
          <w:lang w:val="en-US"/>
        </w:rPr>
        <w:t>to initate interagency meetings and create working groups to address project implementation problems;</w:t>
      </w:r>
    </w:p>
    <w:p w:rsidR="00043020" w:rsidRPr="00963669" w:rsidRDefault="00043020" w:rsidP="00787265">
      <w:pPr>
        <w:pStyle w:val="a7"/>
        <w:numPr>
          <w:ilvl w:val="0"/>
          <w:numId w:val="14"/>
        </w:numPr>
        <w:ind w:left="709" w:hanging="425"/>
        <w:jc w:val="both"/>
        <w:rPr>
          <w:iCs/>
          <w:sz w:val="28"/>
          <w:szCs w:val="28"/>
          <w:lang w:val="en-US"/>
        </w:rPr>
      </w:pPr>
      <w:r w:rsidRPr="00963669">
        <w:rPr>
          <w:iCs/>
          <w:sz w:val="28"/>
          <w:szCs w:val="28"/>
          <w:lang w:val="en-US"/>
        </w:rPr>
        <w:t>to oblige Kazakhstan public authorities that must solve the identified problem to include their representatives of the relevant level in working groups and meetings;</w:t>
      </w:r>
    </w:p>
    <w:p w:rsidR="00043020" w:rsidRPr="00963669" w:rsidRDefault="00043020" w:rsidP="00787265">
      <w:pPr>
        <w:pStyle w:val="a7"/>
        <w:numPr>
          <w:ilvl w:val="0"/>
          <w:numId w:val="14"/>
        </w:numPr>
        <w:ind w:left="709" w:hanging="425"/>
        <w:jc w:val="both"/>
        <w:rPr>
          <w:iCs/>
          <w:sz w:val="28"/>
          <w:szCs w:val="28"/>
          <w:lang w:val="en-US"/>
        </w:rPr>
      </w:pPr>
      <w:r w:rsidRPr="00963669">
        <w:rPr>
          <w:iCs/>
          <w:sz w:val="28"/>
          <w:szCs w:val="28"/>
          <w:lang w:val="en-US"/>
        </w:rPr>
        <w:t xml:space="preserve">to implement the recommendations on addressing problemts of certain projects in the system of public administration; </w:t>
      </w:r>
    </w:p>
    <w:p w:rsidR="00043020" w:rsidRPr="00963669" w:rsidRDefault="00043020" w:rsidP="00787265">
      <w:pPr>
        <w:pStyle w:val="a7"/>
        <w:numPr>
          <w:ilvl w:val="0"/>
          <w:numId w:val="14"/>
        </w:numPr>
        <w:ind w:left="709" w:hanging="425"/>
        <w:jc w:val="both"/>
        <w:rPr>
          <w:iCs/>
          <w:sz w:val="28"/>
          <w:szCs w:val="28"/>
          <w:lang w:val="en-US"/>
        </w:rPr>
      </w:pPr>
      <w:r w:rsidRPr="00963669">
        <w:rPr>
          <w:iCs/>
          <w:sz w:val="28"/>
          <w:szCs w:val="28"/>
          <w:lang w:val="en-US"/>
        </w:rPr>
        <w:t>within the Secretariat of the Commission on Industrial Development, to establish the Program Management Office, whose task will be to maintain and manage projects and interact with their applicants.</w:t>
      </w:r>
    </w:p>
    <w:p w:rsidR="00043020" w:rsidRPr="00963669" w:rsidRDefault="00043020" w:rsidP="00043020">
      <w:pPr>
        <w:ind w:firstLine="708"/>
        <w:jc w:val="both"/>
        <w:rPr>
          <w:iCs/>
          <w:sz w:val="28"/>
          <w:szCs w:val="28"/>
          <w:lang w:val="en-US"/>
        </w:rPr>
      </w:pPr>
      <w:r w:rsidRPr="00963669">
        <w:rPr>
          <w:iCs/>
          <w:sz w:val="28"/>
          <w:szCs w:val="28"/>
          <w:lang w:val="en-US"/>
        </w:rPr>
        <w:t>If necessary, on the initiative of the applicant, an investment contract will be concluded in accordance with the Law of the Republic of Kazakhstan “On Investments”.</w:t>
      </w:r>
    </w:p>
    <w:p w:rsidR="00043020" w:rsidRPr="00963669" w:rsidRDefault="00043020" w:rsidP="00043020">
      <w:pPr>
        <w:ind w:firstLine="708"/>
        <w:jc w:val="both"/>
        <w:rPr>
          <w:iCs/>
          <w:sz w:val="28"/>
          <w:szCs w:val="28"/>
          <w:lang w:val="en-US"/>
        </w:rPr>
      </w:pPr>
      <w:r w:rsidRPr="00963669">
        <w:rPr>
          <w:iCs/>
          <w:sz w:val="28"/>
          <w:szCs w:val="28"/>
          <w:lang w:val="en-US"/>
        </w:rPr>
        <w:lastRenderedPageBreak/>
        <w:t>During 2014, the transition of the Industrialization Map to new approaches of its formation will be conducted. The current projects of the national and regional industrialization maps will be evaluated according to the new criteria for the selection of projects for the new and unified Industrialization Map. The projects that will not be included in the Industrialization Map will be considered at the regional level in order for them to be included in the regional project portfolio. The Commission on Industrial Development will be responsible for the criteria, selection and implementation of  projects, while akimats will be responsible for the Regional Project Portfolio.</w:t>
      </w:r>
    </w:p>
    <w:p w:rsidR="00043020" w:rsidRPr="00963669" w:rsidRDefault="00043020" w:rsidP="00043020">
      <w:pPr>
        <w:ind w:firstLine="708"/>
        <w:jc w:val="both"/>
        <w:rPr>
          <w:sz w:val="28"/>
          <w:szCs w:val="28"/>
          <w:lang w:val="en-US"/>
        </w:rPr>
      </w:pPr>
      <w:r w:rsidRPr="00963669">
        <w:rPr>
          <w:i/>
          <w:sz w:val="28"/>
          <w:szCs w:val="28"/>
          <w:lang w:val="en-US"/>
        </w:rPr>
        <w:t>TheRegionalProjectPortfolio</w:t>
      </w:r>
      <w:r w:rsidRPr="00963669">
        <w:rPr>
          <w:sz w:val="28"/>
          <w:szCs w:val="28"/>
          <w:lang w:val="en-US"/>
        </w:rPr>
        <w:t>is a list of projects of regional entrepreneurial initiatives that will be implemented in accordance with the mechanisms of implementing the region’s territorial development program.</w:t>
      </w:r>
    </w:p>
    <w:p w:rsidR="00043020" w:rsidRPr="00963669" w:rsidRDefault="00043020" w:rsidP="00043020">
      <w:pPr>
        <w:ind w:firstLine="360"/>
        <w:jc w:val="both"/>
        <w:rPr>
          <w:sz w:val="28"/>
          <w:szCs w:val="28"/>
          <w:lang w:val="en-US"/>
        </w:rPr>
      </w:pPr>
      <w:r w:rsidRPr="00963669">
        <w:rPr>
          <w:sz w:val="28"/>
          <w:szCs w:val="28"/>
          <w:lang w:val="en-US"/>
        </w:rPr>
        <w:t>Toform</w:t>
      </w:r>
      <w:r w:rsidRPr="00963669">
        <w:rPr>
          <w:i/>
          <w:sz w:val="28"/>
          <w:szCs w:val="28"/>
          <w:lang w:val="en-US"/>
        </w:rPr>
        <w:t>theRegionalProjectPortfolio,</w:t>
      </w:r>
      <w:r w:rsidRPr="00963669">
        <w:rPr>
          <w:sz w:val="28"/>
          <w:szCs w:val="28"/>
          <w:lang w:val="en-US"/>
        </w:rPr>
        <w:t>the Akimat performs the procedure for selecing projects that consists of two stages.</w:t>
      </w:r>
    </w:p>
    <w:p w:rsidR="00043020" w:rsidRPr="00963669" w:rsidRDefault="00043020" w:rsidP="00043020">
      <w:pPr>
        <w:ind w:firstLine="360"/>
        <w:jc w:val="both"/>
        <w:rPr>
          <w:b/>
          <w:sz w:val="28"/>
          <w:szCs w:val="28"/>
          <w:lang w:val="en-US"/>
        </w:rPr>
      </w:pPr>
      <w:r w:rsidRPr="00963669">
        <w:rPr>
          <w:b/>
          <w:sz w:val="28"/>
          <w:szCs w:val="28"/>
          <w:lang w:val="en-US"/>
        </w:rPr>
        <w:t>The first stage:</w:t>
      </w:r>
    </w:p>
    <w:p w:rsidR="00043020" w:rsidRPr="00963669" w:rsidRDefault="00043020" w:rsidP="00043020">
      <w:pPr>
        <w:ind w:firstLine="360"/>
        <w:jc w:val="both"/>
        <w:rPr>
          <w:sz w:val="28"/>
          <w:szCs w:val="28"/>
          <w:lang w:val="en-US"/>
        </w:rPr>
      </w:pPr>
      <w:r w:rsidRPr="00963669">
        <w:rPr>
          <w:sz w:val="28"/>
          <w:szCs w:val="28"/>
          <w:lang w:val="en-US"/>
        </w:rPr>
        <w:t>To receive support, the applicant submits a package of documents consisting of a formal application and a feasibility study performed according to the state standard to the Akimat.</w:t>
      </w:r>
    </w:p>
    <w:p w:rsidR="00043020" w:rsidRPr="00963669" w:rsidRDefault="00043020" w:rsidP="00043020">
      <w:pPr>
        <w:ind w:firstLine="360"/>
        <w:jc w:val="both"/>
        <w:rPr>
          <w:sz w:val="28"/>
          <w:szCs w:val="28"/>
          <w:lang w:val="en-US"/>
        </w:rPr>
      </w:pPr>
      <w:r w:rsidRPr="00963669">
        <w:rPr>
          <w:sz w:val="28"/>
          <w:szCs w:val="28"/>
          <w:lang w:val="en-US"/>
        </w:rPr>
        <w:t xml:space="preserve">Akimat experts analyze the feasibility study and render an expert opinion on the prospects of the project under the region’s development. </w:t>
      </w:r>
    </w:p>
    <w:p w:rsidR="00043020" w:rsidRPr="00963669" w:rsidRDefault="00043020" w:rsidP="00043020">
      <w:pPr>
        <w:ind w:firstLine="360"/>
        <w:jc w:val="both"/>
        <w:rPr>
          <w:b/>
          <w:sz w:val="28"/>
          <w:szCs w:val="28"/>
          <w:lang w:val="en-US"/>
        </w:rPr>
      </w:pPr>
      <w:r w:rsidRPr="00963669">
        <w:rPr>
          <w:b/>
          <w:sz w:val="28"/>
          <w:szCs w:val="28"/>
          <w:lang w:val="en-US"/>
        </w:rPr>
        <w:t>The second stage:</w:t>
      </w:r>
    </w:p>
    <w:p w:rsidR="00043020" w:rsidRPr="00963669" w:rsidRDefault="00043020" w:rsidP="00043020">
      <w:pPr>
        <w:ind w:firstLine="360"/>
        <w:jc w:val="both"/>
        <w:rPr>
          <w:sz w:val="28"/>
          <w:szCs w:val="28"/>
          <w:lang w:val="en-US"/>
        </w:rPr>
      </w:pPr>
      <w:r w:rsidRPr="00963669">
        <w:rPr>
          <w:sz w:val="28"/>
          <w:szCs w:val="28"/>
          <w:lang w:val="en-US"/>
        </w:rPr>
        <w:t>If the project potential is highly evaluated in the context of the region’s development, the second stage of the evaluation is conducted. With the involvement of independent experts, the significance of the project in the context of achieving the objectives of the region’s industrial development is evaluated. The evaluation of projects is conducted on a competitive basis using the attractiveness-feasibility matrix.</w:t>
      </w:r>
    </w:p>
    <w:p w:rsidR="00043020" w:rsidRPr="00963669" w:rsidRDefault="00043020" w:rsidP="00043020">
      <w:pPr>
        <w:ind w:firstLine="360"/>
        <w:jc w:val="both"/>
        <w:rPr>
          <w:iCs/>
          <w:sz w:val="28"/>
          <w:szCs w:val="28"/>
          <w:lang w:val="en-US"/>
        </w:rPr>
      </w:pPr>
      <w:r w:rsidRPr="00963669">
        <w:rPr>
          <w:iCs/>
          <w:sz w:val="28"/>
          <w:szCs w:val="28"/>
          <w:lang w:val="en-US"/>
        </w:rPr>
        <w:t>At the regional level, Project Management Offices should be affiliated to the Akimats. If necessary, methodological support for selection criteria and state support mechanisms will be provided by the National Institute of Development in the field of industrial development. Details on the regional project portfolio will be submitted by the applicants to the national IAPMS “Project Office”, the akimats will confirm the data submitted in the same system for adjusting measures for the implementation of these initiatives. Also, this system will include the detailed information on the Industrialization Map projects.</w:t>
      </w:r>
    </w:p>
    <w:p w:rsidR="00043020" w:rsidRPr="00963669" w:rsidRDefault="00043020" w:rsidP="00043020">
      <w:pPr>
        <w:ind w:firstLine="360"/>
        <w:jc w:val="both"/>
        <w:rPr>
          <w:sz w:val="28"/>
          <w:szCs w:val="28"/>
          <w:lang w:val="en-US"/>
        </w:rPr>
      </w:pPr>
    </w:p>
    <w:bookmarkEnd w:id="81"/>
    <w:p w:rsidR="00043020" w:rsidRPr="00963669" w:rsidRDefault="00043020" w:rsidP="00787265">
      <w:pPr>
        <w:pStyle w:val="1"/>
        <w:keepLines/>
        <w:numPr>
          <w:ilvl w:val="0"/>
          <w:numId w:val="15"/>
        </w:numPr>
        <w:tabs>
          <w:tab w:val="left" w:pos="1134"/>
        </w:tabs>
        <w:spacing w:before="0" w:after="0"/>
        <w:ind w:left="0" w:firstLine="709"/>
        <w:jc w:val="both"/>
        <w:rPr>
          <w:b w:val="0"/>
          <w:sz w:val="28"/>
          <w:szCs w:val="28"/>
          <w:lang w:val="en-US"/>
        </w:rPr>
      </w:pPr>
      <w:r w:rsidRPr="00963669">
        <w:rPr>
          <w:sz w:val="28"/>
          <w:szCs w:val="28"/>
          <w:lang w:val="en-US"/>
        </w:rPr>
        <w:lastRenderedPageBreak/>
        <w:t>MECHANISM, CONTROL AND MONITORING OF THE PROGRAM IMPLEMENTATION</w:t>
      </w:r>
    </w:p>
    <w:p w:rsidR="00043020" w:rsidRPr="00963669" w:rsidRDefault="00043020" w:rsidP="00043020">
      <w:pPr>
        <w:pStyle w:val="3"/>
        <w:tabs>
          <w:tab w:val="left" w:pos="-2127"/>
        </w:tabs>
        <w:spacing w:before="0"/>
        <w:ind w:firstLine="709"/>
        <w:rPr>
          <w:lang w:val="en-US"/>
        </w:rPr>
      </w:pPr>
      <w:bookmarkStart w:id="82" w:name="_Toc383618939"/>
      <w:r w:rsidRPr="00963669">
        <w:rPr>
          <w:lang w:val="en-US"/>
        </w:rPr>
        <w:t>4.1</w:t>
      </w:r>
      <w:r w:rsidRPr="00963669">
        <w:rPr>
          <w:lang w:val="en-US"/>
        </w:rPr>
        <w:tab/>
      </w:r>
      <w:bookmarkEnd w:id="82"/>
      <w:r w:rsidRPr="00963669">
        <w:rPr>
          <w:lang w:val="en-US"/>
        </w:rPr>
        <w:t>Mechanisms of the Program implementation</w:t>
      </w:r>
    </w:p>
    <w:p w:rsidR="00043020" w:rsidRPr="00963669" w:rsidRDefault="00043020" w:rsidP="00043020">
      <w:pPr>
        <w:pStyle w:val="a7"/>
        <w:tabs>
          <w:tab w:val="left" w:pos="1134"/>
        </w:tabs>
        <w:ind w:left="0" w:firstLine="709"/>
        <w:jc w:val="both"/>
        <w:rPr>
          <w:sz w:val="28"/>
          <w:szCs w:val="28"/>
          <w:lang w:val="kk-KZ"/>
        </w:rPr>
      </w:pPr>
      <w:r w:rsidRPr="00963669">
        <w:rPr>
          <w:sz w:val="28"/>
          <w:szCs w:val="28"/>
          <w:lang w:val="en-US"/>
        </w:rPr>
        <w:t>To increase the efficiency of the Program implementation, it is necessary to adopt a series of acts of the Government of the Republic of Kazakhstan complying with each other on the expected results:</w:t>
      </w:r>
    </w:p>
    <w:p w:rsidR="00043020" w:rsidRPr="00963669" w:rsidRDefault="00043020" w:rsidP="00787265">
      <w:pPr>
        <w:pStyle w:val="a7"/>
        <w:numPr>
          <w:ilvl w:val="0"/>
          <w:numId w:val="16"/>
        </w:numPr>
        <w:tabs>
          <w:tab w:val="left" w:pos="709"/>
          <w:tab w:val="left" w:pos="1134"/>
        </w:tabs>
        <w:ind w:left="0" w:firstLine="709"/>
        <w:contextualSpacing w:val="0"/>
        <w:jc w:val="both"/>
        <w:rPr>
          <w:sz w:val="28"/>
          <w:szCs w:val="28"/>
          <w:lang w:val="kk-KZ"/>
        </w:rPr>
      </w:pPr>
      <w:r w:rsidRPr="00963669">
        <w:rPr>
          <w:sz w:val="28"/>
          <w:szCs w:val="28"/>
          <w:lang w:val="en-US"/>
        </w:rPr>
        <w:t xml:space="preserve">Action Plan for the Program implementation (hereinafter – the Action Plan) detailing the specific actions aimed at achieving the goals and objectives of the program and specifying deadlines, performers, completion forms, necessary implementation costs; </w:t>
      </w:r>
    </w:p>
    <w:p w:rsidR="00043020" w:rsidRPr="00963669" w:rsidRDefault="00043020" w:rsidP="00787265">
      <w:pPr>
        <w:pStyle w:val="a7"/>
        <w:numPr>
          <w:ilvl w:val="0"/>
          <w:numId w:val="16"/>
        </w:numPr>
        <w:tabs>
          <w:tab w:val="left" w:pos="709"/>
          <w:tab w:val="left" w:pos="1134"/>
        </w:tabs>
        <w:ind w:left="0" w:firstLine="709"/>
        <w:contextualSpacing w:val="0"/>
        <w:jc w:val="both"/>
        <w:rPr>
          <w:sz w:val="28"/>
          <w:szCs w:val="28"/>
          <w:lang w:val="en-US"/>
        </w:rPr>
      </w:pPr>
      <w:r w:rsidRPr="00963669">
        <w:rPr>
          <w:sz w:val="28"/>
          <w:szCs w:val="28"/>
          <w:lang w:val="en-US"/>
        </w:rPr>
        <w:t>Strategic plans of the central executive bodies of the Republic approved by the Government of the Republic of Kazakhstan;</w:t>
      </w:r>
    </w:p>
    <w:p w:rsidR="00043020" w:rsidRPr="00963669" w:rsidRDefault="00043020" w:rsidP="00787265">
      <w:pPr>
        <w:pStyle w:val="a7"/>
        <w:numPr>
          <w:ilvl w:val="0"/>
          <w:numId w:val="16"/>
        </w:numPr>
        <w:tabs>
          <w:tab w:val="left" w:pos="709"/>
          <w:tab w:val="left" w:pos="1134"/>
        </w:tabs>
        <w:ind w:left="0" w:firstLine="709"/>
        <w:contextualSpacing w:val="0"/>
        <w:jc w:val="both"/>
        <w:rPr>
          <w:sz w:val="28"/>
          <w:szCs w:val="28"/>
          <w:lang w:val="en-US"/>
        </w:rPr>
      </w:pPr>
      <w:r w:rsidRPr="00963669">
        <w:rPr>
          <w:sz w:val="28"/>
          <w:szCs w:val="28"/>
          <w:lang w:val="en-US"/>
        </w:rPr>
        <w:t>Programs on the development of territories and action plans on their implementation approved by the Maslikhats and Akims of the regions respectively;</w:t>
      </w:r>
    </w:p>
    <w:p w:rsidR="00043020" w:rsidRPr="00963669" w:rsidRDefault="00043020" w:rsidP="00787265">
      <w:pPr>
        <w:pStyle w:val="a7"/>
        <w:numPr>
          <w:ilvl w:val="0"/>
          <w:numId w:val="16"/>
        </w:numPr>
        <w:tabs>
          <w:tab w:val="left" w:pos="709"/>
          <w:tab w:val="left" w:pos="1134"/>
        </w:tabs>
        <w:ind w:left="0" w:firstLine="709"/>
        <w:contextualSpacing w:val="0"/>
        <w:jc w:val="both"/>
        <w:rPr>
          <w:sz w:val="28"/>
          <w:szCs w:val="28"/>
          <w:lang w:val="en-US"/>
        </w:rPr>
      </w:pPr>
      <w:r w:rsidRPr="00963669">
        <w:rPr>
          <w:sz w:val="28"/>
          <w:szCs w:val="28"/>
          <w:lang w:val="en-US"/>
        </w:rPr>
        <w:t xml:space="preserve">Strategies and plans for the development of national holdings and national companies, other state-controlled joint stock companies and associations involved in the program implementation; </w:t>
      </w:r>
    </w:p>
    <w:p w:rsidR="00043020" w:rsidRPr="00963669" w:rsidRDefault="00043020" w:rsidP="00787265">
      <w:pPr>
        <w:pStyle w:val="a7"/>
        <w:numPr>
          <w:ilvl w:val="0"/>
          <w:numId w:val="16"/>
        </w:numPr>
        <w:tabs>
          <w:tab w:val="left" w:pos="709"/>
          <w:tab w:val="left" w:pos="1134"/>
        </w:tabs>
        <w:ind w:left="0" w:firstLine="709"/>
        <w:contextualSpacing w:val="0"/>
        <w:jc w:val="both"/>
        <w:rPr>
          <w:sz w:val="28"/>
          <w:szCs w:val="28"/>
          <w:lang w:val="en-US"/>
        </w:rPr>
      </w:pPr>
      <w:r w:rsidRPr="00963669">
        <w:rPr>
          <w:sz w:val="28"/>
          <w:szCs w:val="28"/>
          <w:lang w:val="en-US"/>
        </w:rPr>
        <w:t xml:space="preserve">Strategies and plans for the development of national institutes of development, other state-controlled joint stock companies and associations involved in the program implementation. </w:t>
      </w:r>
    </w:p>
    <w:p w:rsidR="00043020" w:rsidRPr="00963669" w:rsidRDefault="00043020" w:rsidP="00043020">
      <w:pPr>
        <w:tabs>
          <w:tab w:val="left" w:pos="-1418"/>
        </w:tabs>
        <w:ind w:firstLine="709"/>
        <w:jc w:val="both"/>
        <w:rPr>
          <w:sz w:val="28"/>
          <w:szCs w:val="28"/>
          <w:lang w:val="en-US"/>
        </w:rPr>
      </w:pPr>
      <w:r w:rsidRPr="00963669">
        <w:rPr>
          <w:sz w:val="28"/>
          <w:szCs w:val="28"/>
          <w:lang w:val="en-US"/>
        </w:rPr>
        <w:t xml:space="preserve">Amendments and additions to the listed acts of the Government of the Republic of Kazakhstan will be made when necessary to correspond with the current situation of the period.   </w:t>
      </w:r>
    </w:p>
    <w:p w:rsidR="00043020" w:rsidRPr="00963669" w:rsidRDefault="00043020" w:rsidP="00043020">
      <w:pPr>
        <w:tabs>
          <w:tab w:val="left" w:pos="-1418"/>
        </w:tabs>
        <w:ind w:firstLine="709"/>
        <w:jc w:val="both"/>
        <w:rPr>
          <w:sz w:val="28"/>
          <w:szCs w:val="28"/>
          <w:lang w:val="en-US"/>
        </w:rPr>
      </w:pPr>
      <w:r w:rsidRPr="00963669">
        <w:rPr>
          <w:sz w:val="28"/>
          <w:szCs w:val="28"/>
          <w:lang w:val="en-US"/>
        </w:rPr>
        <w:t>This procedure for the development and adoption of the above acts of the Government of the Republic of Kazakhstan will increase the efficiency and transparencty of the program implementation at the vertical and horizontal levels, ensure the consistency and synchrony of the events.</w:t>
      </w:r>
    </w:p>
    <w:p w:rsidR="00043020" w:rsidRPr="00963669" w:rsidRDefault="00043020" w:rsidP="00043020">
      <w:pPr>
        <w:tabs>
          <w:tab w:val="left" w:pos="-1418"/>
        </w:tabs>
        <w:ind w:firstLine="709"/>
        <w:jc w:val="both"/>
        <w:rPr>
          <w:sz w:val="28"/>
          <w:szCs w:val="28"/>
          <w:lang w:val="en-US"/>
        </w:rPr>
      </w:pPr>
      <w:r w:rsidRPr="00963669">
        <w:rPr>
          <w:sz w:val="28"/>
          <w:szCs w:val="28"/>
          <w:lang w:val="en-US"/>
        </w:rPr>
        <w:t xml:space="preserve">The essential thing is the lack of special industry programs being developed under the Program. It is important to observe a clear relationship between the Program and the above acts of the Government of the Republic of Kazakhstan on the expected actions in their development and introduction of amendmens and additions. </w:t>
      </w:r>
    </w:p>
    <w:p w:rsidR="00043020" w:rsidRPr="00963669" w:rsidRDefault="00043020" w:rsidP="00043020">
      <w:pPr>
        <w:pStyle w:val="a7"/>
        <w:tabs>
          <w:tab w:val="left" w:pos="1134"/>
        </w:tabs>
        <w:ind w:left="0" w:firstLine="709"/>
        <w:jc w:val="both"/>
        <w:rPr>
          <w:sz w:val="28"/>
          <w:szCs w:val="28"/>
          <w:lang w:val="en-US"/>
        </w:rPr>
      </w:pPr>
      <w:r w:rsidRPr="00963669">
        <w:rPr>
          <w:sz w:val="28"/>
          <w:szCs w:val="28"/>
          <w:lang w:val="en-US"/>
        </w:rPr>
        <w:t>Also, in the development of the Action Plan, the need to improve legislation affecting the industrial policy in the manner prescribed by law will be addressed</w:t>
      </w:r>
      <w:r w:rsidRPr="00963669">
        <w:rPr>
          <w:sz w:val="28"/>
          <w:szCs w:val="28"/>
          <w:lang w:val="kk-KZ"/>
        </w:rPr>
        <w:t xml:space="preserve">.      </w:t>
      </w:r>
    </w:p>
    <w:p w:rsidR="00043020" w:rsidRPr="00963669" w:rsidRDefault="00043020" w:rsidP="00043020">
      <w:pPr>
        <w:pStyle w:val="3"/>
        <w:tabs>
          <w:tab w:val="left" w:pos="1134"/>
        </w:tabs>
        <w:spacing w:before="0"/>
        <w:ind w:firstLine="709"/>
        <w:rPr>
          <w:lang w:val="en-US"/>
        </w:rPr>
      </w:pPr>
      <w:bookmarkStart w:id="83" w:name="_Toc381261401"/>
      <w:bookmarkStart w:id="84" w:name="_Toc382304585"/>
      <w:bookmarkStart w:id="85" w:name="_Toc383618940"/>
      <w:r w:rsidRPr="00963669">
        <w:rPr>
          <w:lang w:val="en-US"/>
        </w:rPr>
        <w:t>4.2</w:t>
      </w:r>
      <w:r w:rsidRPr="00963669">
        <w:rPr>
          <w:lang w:val="en-US"/>
        </w:rPr>
        <w:tab/>
      </w:r>
      <w:bookmarkEnd w:id="83"/>
      <w:bookmarkEnd w:id="84"/>
      <w:bookmarkEnd w:id="85"/>
      <w:r w:rsidRPr="00963669">
        <w:rPr>
          <w:lang w:val="en-US"/>
        </w:rPr>
        <w:t>Management of the Program implementation</w:t>
      </w:r>
    </w:p>
    <w:p w:rsidR="00043020" w:rsidRPr="00963669" w:rsidRDefault="00043020" w:rsidP="00043020">
      <w:pPr>
        <w:tabs>
          <w:tab w:val="left" w:pos="-1418"/>
        </w:tabs>
        <w:ind w:firstLine="709"/>
        <w:jc w:val="both"/>
        <w:rPr>
          <w:sz w:val="28"/>
          <w:szCs w:val="28"/>
          <w:lang w:val="en-US"/>
        </w:rPr>
      </w:pPr>
      <w:r w:rsidRPr="00963669">
        <w:rPr>
          <w:sz w:val="28"/>
          <w:szCs w:val="28"/>
          <w:lang w:val="en-US"/>
        </w:rPr>
        <w:t>To ensure the transparency of the Program implementation management, a clear allocation of responsibilities and institutional mechanisms for its implementation, monitoring and funding is conducted.</w:t>
      </w:r>
    </w:p>
    <w:p w:rsidR="00043020" w:rsidRPr="00963669" w:rsidRDefault="00043020" w:rsidP="00043020">
      <w:pPr>
        <w:tabs>
          <w:tab w:val="left" w:pos="-1418"/>
        </w:tabs>
        <w:ind w:firstLine="709"/>
        <w:jc w:val="both"/>
        <w:rPr>
          <w:sz w:val="28"/>
          <w:szCs w:val="28"/>
          <w:lang w:val="en-US"/>
        </w:rPr>
      </w:pPr>
      <w:r w:rsidRPr="00963669">
        <w:rPr>
          <w:sz w:val="28"/>
          <w:szCs w:val="28"/>
          <w:lang w:val="en-US"/>
        </w:rPr>
        <w:t>The President of the Republic of Kazakhstan approves the Program and makes key decisions on its implementation.</w:t>
      </w:r>
    </w:p>
    <w:p w:rsidR="00043020" w:rsidRPr="00963669" w:rsidRDefault="00043020" w:rsidP="00043020">
      <w:pPr>
        <w:tabs>
          <w:tab w:val="left" w:pos="-1418"/>
        </w:tabs>
        <w:ind w:firstLine="709"/>
        <w:jc w:val="both"/>
        <w:rPr>
          <w:sz w:val="28"/>
          <w:szCs w:val="28"/>
          <w:lang w:val="en-US"/>
        </w:rPr>
      </w:pPr>
      <w:r w:rsidRPr="00963669">
        <w:rPr>
          <w:sz w:val="28"/>
          <w:szCs w:val="28"/>
          <w:lang w:val="en-US"/>
        </w:rPr>
        <w:lastRenderedPageBreak/>
        <w:t>The main participants of the Program planning, implementation, adjustment and monitoring will be:</w:t>
      </w:r>
    </w:p>
    <w:p w:rsidR="00043020" w:rsidRPr="00963669" w:rsidRDefault="00043020" w:rsidP="00787265">
      <w:pPr>
        <w:pStyle w:val="a7"/>
        <w:numPr>
          <w:ilvl w:val="0"/>
          <w:numId w:val="17"/>
        </w:numPr>
        <w:tabs>
          <w:tab w:val="left" w:pos="-1418"/>
          <w:tab w:val="right" w:pos="1134"/>
        </w:tabs>
        <w:ind w:left="0" w:firstLine="709"/>
        <w:contextualSpacing w:val="0"/>
        <w:jc w:val="both"/>
        <w:rPr>
          <w:sz w:val="28"/>
          <w:szCs w:val="28"/>
          <w:lang w:val="en-US"/>
        </w:rPr>
      </w:pPr>
      <w:r w:rsidRPr="00963669">
        <w:rPr>
          <w:sz w:val="28"/>
          <w:szCs w:val="28"/>
          <w:lang w:val="en-US"/>
        </w:rPr>
        <w:t>the Administration of the President of the Republic of Kazakhstan – coordination and adoption of the Program and coordination of the Action Plan;</w:t>
      </w:r>
    </w:p>
    <w:p w:rsidR="00043020" w:rsidRPr="00963669" w:rsidRDefault="00043020" w:rsidP="00787265">
      <w:pPr>
        <w:pStyle w:val="a7"/>
        <w:numPr>
          <w:ilvl w:val="0"/>
          <w:numId w:val="17"/>
        </w:numPr>
        <w:tabs>
          <w:tab w:val="left" w:pos="-1418"/>
          <w:tab w:val="right" w:pos="1134"/>
        </w:tabs>
        <w:ind w:left="0" w:firstLine="709"/>
        <w:contextualSpacing w:val="0"/>
        <w:jc w:val="both"/>
        <w:rPr>
          <w:sz w:val="28"/>
          <w:szCs w:val="28"/>
          <w:lang w:val="en-US"/>
        </w:rPr>
      </w:pPr>
      <w:r w:rsidRPr="00963669">
        <w:rPr>
          <w:sz w:val="28"/>
          <w:szCs w:val="28"/>
          <w:lang w:val="en-US"/>
        </w:rPr>
        <w:t>the Government of the Republic of Kazakhstan – approval and control of the Action Plan implementation, including the use of budgetary funds; interagency coordination of central authorities for the implementation of actions; preparation of reports on the Program implementation; control of the compliance of the acts adopted by the Government of the Republic of Kazakhstan, central and local authorities with the Program; collection and analysis of proposals on amendments and additions to the Program and the Action Plan;</w:t>
      </w:r>
    </w:p>
    <w:p w:rsidR="00043020" w:rsidRPr="00963669" w:rsidRDefault="00043020" w:rsidP="00787265">
      <w:pPr>
        <w:pStyle w:val="a7"/>
        <w:numPr>
          <w:ilvl w:val="0"/>
          <w:numId w:val="17"/>
        </w:numPr>
        <w:tabs>
          <w:tab w:val="left" w:pos="-1418"/>
          <w:tab w:val="right" w:pos="1134"/>
        </w:tabs>
        <w:ind w:left="0" w:firstLine="709"/>
        <w:contextualSpacing w:val="0"/>
        <w:jc w:val="both"/>
        <w:rPr>
          <w:sz w:val="28"/>
          <w:szCs w:val="28"/>
          <w:lang w:val="en-US"/>
        </w:rPr>
      </w:pPr>
      <w:r w:rsidRPr="00963669">
        <w:rPr>
          <w:sz w:val="28"/>
          <w:szCs w:val="28"/>
          <w:lang w:val="en-US"/>
        </w:rPr>
        <w:t>ministries and other central authorities – development of Strategic plans of government bodies, their implementation and reporting; performance of measures for the implementation of the Program and the Action Plan;</w:t>
      </w:r>
    </w:p>
    <w:p w:rsidR="00043020" w:rsidRPr="00963669" w:rsidRDefault="00043020" w:rsidP="00787265">
      <w:pPr>
        <w:pStyle w:val="a7"/>
        <w:numPr>
          <w:ilvl w:val="0"/>
          <w:numId w:val="17"/>
        </w:numPr>
        <w:tabs>
          <w:tab w:val="left" w:pos="-1418"/>
          <w:tab w:val="right" w:pos="1134"/>
        </w:tabs>
        <w:ind w:left="0" w:firstLine="709"/>
        <w:contextualSpacing w:val="0"/>
        <w:jc w:val="both"/>
        <w:rPr>
          <w:sz w:val="28"/>
          <w:szCs w:val="28"/>
          <w:lang w:val="en-US"/>
        </w:rPr>
      </w:pPr>
      <w:r w:rsidRPr="00963669">
        <w:rPr>
          <w:sz w:val="28"/>
          <w:szCs w:val="28"/>
          <w:lang w:val="en-US"/>
        </w:rPr>
        <w:t>the Akimats of the regions of the Republic of Kazakhstan and the cities of Astana and Almaty – implementation of the Program and the Action Plan at the regional level, development of plans for the development of territories in accordance with the provisions of the Program;</w:t>
      </w:r>
    </w:p>
    <w:p w:rsidR="00043020" w:rsidRPr="00963669" w:rsidRDefault="00043020" w:rsidP="00787265">
      <w:pPr>
        <w:pStyle w:val="a7"/>
        <w:numPr>
          <w:ilvl w:val="0"/>
          <w:numId w:val="17"/>
        </w:numPr>
        <w:tabs>
          <w:tab w:val="left" w:pos="-1418"/>
          <w:tab w:val="right" w:pos="1134"/>
        </w:tabs>
        <w:ind w:left="0" w:firstLine="709"/>
        <w:contextualSpacing w:val="0"/>
        <w:jc w:val="both"/>
        <w:rPr>
          <w:sz w:val="28"/>
          <w:szCs w:val="28"/>
          <w:lang w:val="en-US"/>
        </w:rPr>
      </w:pPr>
      <w:r w:rsidRPr="00963669">
        <w:rPr>
          <w:sz w:val="28"/>
          <w:szCs w:val="28"/>
          <w:lang w:val="en-US"/>
        </w:rPr>
        <w:t>national holdings and national companies, other state-controlled joint stock companies and associations involved in the program implementation – development of relevant strategic documents and development plans; statutory activities for the implementation of actions; state support of industrial innovation activities;</w:t>
      </w:r>
    </w:p>
    <w:p w:rsidR="00043020" w:rsidRPr="00963669" w:rsidRDefault="00043020" w:rsidP="00787265">
      <w:pPr>
        <w:pStyle w:val="a7"/>
        <w:numPr>
          <w:ilvl w:val="0"/>
          <w:numId w:val="17"/>
        </w:numPr>
        <w:tabs>
          <w:tab w:val="left" w:pos="-1418"/>
          <w:tab w:val="right" w:pos="1134"/>
        </w:tabs>
        <w:ind w:left="0" w:firstLine="709"/>
        <w:contextualSpacing w:val="0"/>
        <w:jc w:val="both"/>
        <w:rPr>
          <w:sz w:val="28"/>
          <w:szCs w:val="28"/>
          <w:lang w:val="en-US"/>
        </w:rPr>
      </w:pPr>
      <w:r w:rsidRPr="00963669">
        <w:rPr>
          <w:sz w:val="28"/>
          <w:szCs w:val="28"/>
          <w:lang w:val="en-US"/>
        </w:rPr>
        <w:t>National Chamber of Entrepreneurs – participation in the discussion and development of relevant strategic documents and development plans being developed for the program implementation, active participation in the development of national and territorial clusters;</w:t>
      </w:r>
    </w:p>
    <w:p w:rsidR="00043020" w:rsidRPr="00963669" w:rsidRDefault="00043020" w:rsidP="00787265">
      <w:pPr>
        <w:pStyle w:val="a7"/>
        <w:numPr>
          <w:ilvl w:val="0"/>
          <w:numId w:val="17"/>
        </w:numPr>
        <w:tabs>
          <w:tab w:val="left" w:pos="-1418"/>
          <w:tab w:val="right" w:pos="1134"/>
        </w:tabs>
        <w:ind w:left="0" w:firstLine="709"/>
        <w:contextualSpacing w:val="0"/>
        <w:jc w:val="both"/>
        <w:rPr>
          <w:sz w:val="28"/>
          <w:szCs w:val="28"/>
          <w:lang w:val="en-US"/>
        </w:rPr>
      </w:pPr>
      <w:r w:rsidRPr="00963669">
        <w:rPr>
          <w:sz w:val="28"/>
          <w:szCs w:val="28"/>
          <w:lang w:val="en-US"/>
        </w:rPr>
        <w:t>national institutes of development – development of relevant strategic development plans; statutory activities for the implementation of action; state support of industrial innovation activities.</w:t>
      </w:r>
    </w:p>
    <w:p w:rsidR="00043020" w:rsidRPr="00963669" w:rsidRDefault="00043020" w:rsidP="00043020">
      <w:pPr>
        <w:tabs>
          <w:tab w:val="left" w:pos="-1276"/>
        </w:tabs>
        <w:ind w:firstLine="709"/>
        <w:jc w:val="both"/>
        <w:rPr>
          <w:sz w:val="28"/>
          <w:szCs w:val="28"/>
          <w:lang w:val="en-US"/>
        </w:rPr>
      </w:pPr>
      <w:r w:rsidRPr="00963669">
        <w:rPr>
          <w:sz w:val="28"/>
          <w:szCs w:val="28"/>
          <w:lang w:val="en-US"/>
        </w:rPr>
        <w:t>Of great importance is the Commission on Industrial Development of the Republic of Kazakhstan (hereinafter – the Commission) formed in order to develop proposals in the field of the industrial development of Kazakhstan.</w:t>
      </w:r>
    </w:p>
    <w:p w:rsidR="00043020" w:rsidRPr="00963669" w:rsidRDefault="00043020" w:rsidP="00043020">
      <w:pPr>
        <w:tabs>
          <w:tab w:val="left" w:pos="-1276"/>
        </w:tabs>
        <w:ind w:firstLine="709"/>
        <w:jc w:val="both"/>
        <w:rPr>
          <w:sz w:val="28"/>
          <w:szCs w:val="28"/>
          <w:lang w:val="en-US"/>
        </w:rPr>
      </w:pPr>
      <w:bookmarkStart w:id="86" w:name="_Toc369546942"/>
      <w:r w:rsidRPr="00963669">
        <w:rPr>
          <w:sz w:val="28"/>
          <w:szCs w:val="28"/>
          <w:lang w:val="en-US"/>
        </w:rPr>
        <w:t>The main task of the Commission is to make recommendations and proposals on:</w:t>
      </w:r>
    </w:p>
    <w:p w:rsidR="00043020" w:rsidRPr="00963669" w:rsidRDefault="00043020" w:rsidP="00787265">
      <w:pPr>
        <w:pStyle w:val="a7"/>
        <w:numPr>
          <w:ilvl w:val="0"/>
          <w:numId w:val="29"/>
        </w:numPr>
        <w:tabs>
          <w:tab w:val="left" w:pos="-1276"/>
          <w:tab w:val="left" w:pos="1080"/>
        </w:tabs>
        <w:ind w:left="0" w:firstLine="360"/>
        <w:jc w:val="both"/>
        <w:rPr>
          <w:sz w:val="28"/>
          <w:szCs w:val="28"/>
          <w:lang w:val="en-US"/>
        </w:rPr>
      </w:pPr>
      <w:r w:rsidRPr="00963669">
        <w:rPr>
          <w:sz w:val="28"/>
          <w:szCs w:val="28"/>
          <w:lang w:val="en-US"/>
        </w:rPr>
        <w:t>the identification of priority industrial sectors for the industrial development of Kazakhstan;</w:t>
      </w:r>
    </w:p>
    <w:p w:rsidR="00043020" w:rsidRPr="00963669" w:rsidRDefault="00043020" w:rsidP="00787265">
      <w:pPr>
        <w:pStyle w:val="a7"/>
        <w:numPr>
          <w:ilvl w:val="0"/>
          <w:numId w:val="29"/>
        </w:numPr>
        <w:tabs>
          <w:tab w:val="left" w:pos="-1276"/>
        </w:tabs>
        <w:ind w:left="0" w:firstLine="360"/>
        <w:jc w:val="both"/>
        <w:rPr>
          <w:sz w:val="28"/>
          <w:szCs w:val="28"/>
          <w:lang w:val="en-US"/>
        </w:rPr>
      </w:pPr>
      <w:r w:rsidRPr="00963669">
        <w:rPr>
          <w:sz w:val="28"/>
          <w:szCs w:val="28"/>
          <w:lang w:val="en-US"/>
        </w:rPr>
        <w:t>the improvement of the competitiveness and efficiency of Kazakhstan’ industry;</w:t>
      </w:r>
    </w:p>
    <w:p w:rsidR="00043020" w:rsidRPr="00963669" w:rsidRDefault="00043020" w:rsidP="00787265">
      <w:pPr>
        <w:pStyle w:val="a7"/>
        <w:numPr>
          <w:ilvl w:val="0"/>
          <w:numId w:val="29"/>
        </w:numPr>
        <w:tabs>
          <w:tab w:val="left" w:pos="-1276"/>
        </w:tabs>
        <w:ind w:left="0" w:firstLine="360"/>
        <w:jc w:val="both"/>
        <w:rPr>
          <w:sz w:val="28"/>
          <w:szCs w:val="28"/>
          <w:lang w:val="en-US"/>
        </w:rPr>
      </w:pPr>
      <w:r w:rsidRPr="00963669">
        <w:rPr>
          <w:sz w:val="28"/>
          <w:szCs w:val="28"/>
          <w:lang w:val="en-US"/>
        </w:rPr>
        <w:t>conceptual approaches to the implementation of state policy in the manufacturing industry, including that of a cluster initiative;</w:t>
      </w:r>
    </w:p>
    <w:p w:rsidR="00043020" w:rsidRPr="00963669" w:rsidRDefault="00043020" w:rsidP="00787265">
      <w:pPr>
        <w:pStyle w:val="a7"/>
        <w:numPr>
          <w:ilvl w:val="0"/>
          <w:numId w:val="29"/>
        </w:numPr>
        <w:tabs>
          <w:tab w:val="left" w:pos="-1276"/>
        </w:tabs>
        <w:ind w:left="0" w:firstLine="360"/>
        <w:jc w:val="both"/>
        <w:rPr>
          <w:sz w:val="28"/>
          <w:szCs w:val="28"/>
          <w:lang w:val="en-US"/>
        </w:rPr>
      </w:pPr>
      <w:r w:rsidRPr="00963669">
        <w:rPr>
          <w:sz w:val="28"/>
          <w:szCs w:val="28"/>
          <w:lang w:val="en-US"/>
        </w:rPr>
        <w:lastRenderedPageBreak/>
        <w:t>the criteria for the selection of territorial (regional, interregional) clusters and investment projects;</w:t>
      </w:r>
    </w:p>
    <w:p w:rsidR="00043020" w:rsidRPr="00963669" w:rsidRDefault="00043020" w:rsidP="00787265">
      <w:pPr>
        <w:pStyle w:val="a7"/>
        <w:numPr>
          <w:ilvl w:val="0"/>
          <w:numId w:val="29"/>
        </w:numPr>
        <w:ind w:left="0" w:firstLine="360"/>
        <w:jc w:val="both"/>
        <w:rPr>
          <w:iCs/>
          <w:sz w:val="28"/>
          <w:szCs w:val="28"/>
          <w:lang w:val="en-US"/>
        </w:rPr>
      </w:pPr>
      <w:r w:rsidRPr="00963669">
        <w:rPr>
          <w:iCs/>
          <w:sz w:val="28"/>
          <w:szCs w:val="28"/>
          <w:lang w:val="en-US"/>
        </w:rPr>
        <w:t>the initiation of interagency meetings and the formation of working groups addressing the implementation of certain projects;</w:t>
      </w:r>
    </w:p>
    <w:p w:rsidR="00043020" w:rsidRPr="00963669" w:rsidRDefault="00043020" w:rsidP="00787265">
      <w:pPr>
        <w:pStyle w:val="a7"/>
        <w:numPr>
          <w:ilvl w:val="0"/>
          <w:numId w:val="29"/>
        </w:numPr>
        <w:ind w:left="0" w:firstLine="360"/>
        <w:jc w:val="both"/>
        <w:rPr>
          <w:iCs/>
          <w:sz w:val="28"/>
          <w:szCs w:val="28"/>
          <w:lang w:val="en-US"/>
        </w:rPr>
      </w:pPr>
      <w:r w:rsidRPr="00963669">
        <w:rPr>
          <w:iCs/>
          <w:sz w:val="28"/>
          <w:szCs w:val="28"/>
          <w:lang w:val="en-US"/>
        </w:rPr>
        <w:t>the obligation of Kazakhstan public authorities that must solve the identified problem to include their representatives of the relevant level in working groups and meetings;</w:t>
      </w:r>
    </w:p>
    <w:p w:rsidR="00043020" w:rsidRPr="00963669" w:rsidRDefault="00043020" w:rsidP="00787265">
      <w:pPr>
        <w:pStyle w:val="a7"/>
        <w:numPr>
          <w:ilvl w:val="0"/>
          <w:numId w:val="29"/>
        </w:numPr>
        <w:ind w:left="0" w:firstLine="360"/>
        <w:jc w:val="both"/>
        <w:rPr>
          <w:iCs/>
          <w:sz w:val="28"/>
          <w:szCs w:val="28"/>
          <w:lang w:val="en-US"/>
        </w:rPr>
      </w:pPr>
      <w:r w:rsidRPr="00963669">
        <w:rPr>
          <w:iCs/>
          <w:sz w:val="28"/>
          <w:szCs w:val="28"/>
          <w:lang w:val="en-US"/>
        </w:rPr>
        <w:t xml:space="preserve">the implementation of recommendations on addressing problems of certain projects in the system of public administration; </w:t>
      </w:r>
    </w:p>
    <w:p w:rsidR="00043020" w:rsidRPr="00963669" w:rsidRDefault="00043020" w:rsidP="00787265">
      <w:pPr>
        <w:pStyle w:val="a7"/>
        <w:numPr>
          <w:ilvl w:val="0"/>
          <w:numId w:val="29"/>
        </w:numPr>
        <w:ind w:left="0" w:firstLine="360"/>
        <w:jc w:val="both"/>
        <w:rPr>
          <w:iCs/>
          <w:sz w:val="28"/>
          <w:szCs w:val="28"/>
          <w:lang w:val="en-US"/>
        </w:rPr>
      </w:pPr>
      <w:r w:rsidRPr="00963669">
        <w:rPr>
          <w:iCs/>
          <w:sz w:val="28"/>
          <w:szCs w:val="28"/>
          <w:lang w:val="en-US"/>
        </w:rPr>
        <w:t>the establishment of the Institute of Project Managers at the Program Management Office whose task will be to maintain and manage the projects and interaction with their applicants.</w:t>
      </w:r>
    </w:p>
    <w:bookmarkEnd w:id="86"/>
    <w:p w:rsidR="00043020" w:rsidRPr="00963669" w:rsidRDefault="00043020" w:rsidP="00043020">
      <w:pPr>
        <w:tabs>
          <w:tab w:val="left" w:pos="-1276"/>
        </w:tabs>
        <w:ind w:firstLine="709"/>
        <w:jc w:val="both"/>
        <w:rPr>
          <w:sz w:val="28"/>
          <w:szCs w:val="28"/>
          <w:lang w:val="en-US"/>
        </w:rPr>
      </w:pPr>
      <w:r w:rsidRPr="00963669">
        <w:rPr>
          <w:sz w:val="28"/>
          <w:szCs w:val="28"/>
          <w:lang w:val="en-US"/>
        </w:rPr>
        <w:t xml:space="preserve">To coordinate activities on the development of industries, adjust the system of support through the institutes of development at the National Institute of Development in the field of industrial development, it is necessary to continue to form a center of competences in the industrial policy with the main areas of activities: information and analytics support of the country’s industrial development; monitoring of the Program implementation; development of a program for improving productivity; development of a system of suppliers and their integration in global industry chains; coordination of state policy for cluster support; development of road maps to reduce administrative barriers; accompanying of the Industrialization Map; operational and analytical support of the Commission, etc. </w:t>
      </w:r>
    </w:p>
    <w:p w:rsidR="00043020" w:rsidRPr="00963669" w:rsidRDefault="00043020" w:rsidP="00043020">
      <w:pPr>
        <w:pStyle w:val="3"/>
        <w:tabs>
          <w:tab w:val="left" w:pos="1134"/>
        </w:tabs>
        <w:spacing w:before="0"/>
        <w:ind w:firstLine="709"/>
        <w:rPr>
          <w:lang w:val="en-US"/>
        </w:rPr>
      </w:pPr>
      <w:bookmarkStart w:id="87" w:name="_Toc383618941"/>
      <w:r w:rsidRPr="00963669">
        <w:rPr>
          <w:lang w:val="en-US"/>
        </w:rPr>
        <w:t>4.2</w:t>
      </w:r>
      <w:r w:rsidRPr="00963669">
        <w:rPr>
          <w:lang w:val="en-US"/>
        </w:rPr>
        <w:tab/>
      </w:r>
      <w:bookmarkEnd w:id="87"/>
      <w:r w:rsidRPr="00963669">
        <w:rPr>
          <w:lang w:val="en-US"/>
        </w:rPr>
        <w:t>Monitoring of the Program implementation</w:t>
      </w:r>
    </w:p>
    <w:p w:rsidR="00043020" w:rsidRPr="00963669" w:rsidRDefault="00043020" w:rsidP="00043020">
      <w:pPr>
        <w:ind w:firstLine="709"/>
        <w:jc w:val="both"/>
        <w:rPr>
          <w:sz w:val="28"/>
          <w:szCs w:val="28"/>
          <w:lang w:val="en-US"/>
        </w:rPr>
      </w:pPr>
      <w:r w:rsidRPr="00963669">
        <w:rPr>
          <w:sz w:val="28"/>
          <w:szCs w:val="28"/>
          <w:lang w:val="en-US"/>
        </w:rPr>
        <w:t>One of the system lessons learned during the implementation of SPAAID 2010-2014 are flaws in the system of its implementation and monitoring. To coordinate, monitor and improve the availability and quality of immediate (annual) data on the implementation of the Program, as well as of the Action Plans of ministries and institutes of development involved, a system of monitoring and evaluating its implementation will be improved.</w:t>
      </w:r>
    </w:p>
    <w:p w:rsidR="00043020" w:rsidRPr="00963669" w:rsidRDefault="00043020" w:rsidP="00043020">
      <w:pPr>
        <w:ind w:firstLine="709"/>
        <w:jc w:val="both"/>
        <w:rPr>
          <w:b/>
          <w:sz w:val="28"/>
          <w:szCs w:val="28"/>
          <w:lang w:val="kk-KZ"/>
        </w:rPr>
      </w:pPr>
      <w:r w:rsidRPr="00963669">
        <w:rPr>
          <w:sz w:val="28"/>
          <w:szCs w:val="28"/>
          <w:lang w:val="en-US"/>
        </w:rPr>
        <w:t>The key mechanism in the system of monitoring the Program implementation should be an assessment based on facts, and financing of the performers depending on the results achieved. The introduction of this approach will require further improvement of the system of state planning, which should be primarily reflected in new kinds of analysis and evaluation – such as pre-evaluation of programs and projects, evaluation of their results with respect to the public funds spent.</w:t>
      </w:r>
    </w:p>
    <w:p w:rsidR="00043020" w:rsidRPr="00963669" w:rsidRDefault="00043020" w:rsidP="00043020">
      <w:pPr>
        <w:ind w:firstLine="709"/>
        <w:jc w:val="both"/>
        <w:rPr>
          <w:rFonts w:eastAsia="Calibri"/>
          <w:sz w:val="28"/>
          <w:szCs w:val="28"/>
          <w:lang w:val="en-US"/>
        </w:rPr>
      </w:pPr>
      <w:r w:rsidRPr="00963669">
        <w:rPr>
          <w:sz w:val="28"/>
          <w:szCs w:val="28"/>
          <w:lang w:val="en-US"/>
        </w:rPr>
        <w:t xml:space="preserve">In accordance with the world’s best practices in program management, for the effective interagency coordination of its implementation, it is planned to establish the Program Management Office (hereinafter – PMO) at the National Institute of Development in the field of industry. It will assess the performance of target indicators, the degree of implementation of certain actions. The monitoring of the </w:t>
      </w:r>
      <w:r w:rsidRPr="00963669">
        <w:rPr>
          <w:sz w:val="28"/>
          <w:szCs w:val="28"/>
          <w:lang w:val="en-US"/>
        </w:rPr>
        <w:lastRenderedPageBreak/>
        <w:t>Program implementation will detect deviations and propose an action plan to address them, and the Program will be adjusted on its basis.</w:t>
      </w:r>
    </w:p>
    <w:p w:rsidR="00043020" w:rsidRPr="00963669" w:rsidRDefault="00043020" w:rsidP="00043020">
      <w:pPr>
        <w:ind w:firstLine="709"/>
        <w:jc w:val="both"/>
        <w:rPr>
          <w:rFonts w:eastAsia="Calibri"/>
          <w:b/>
          <w:sz w:val="28"/>
          <w:szCs w:val="28"/>
          <w:lang w:val="kk-KZ"/>
        </w:rPr>
      </w:pPr>
    </w:p>
    <w:p w:rsidR="00043020" w:rsidRPr="00963669" w:rsidRDefault="00043020" w:rsidP="00787265">
      <w:pPr>
        <w:pStyle w:val="1"/>
        <w:keepLines/>
        <w:numPr>
          <w:ilvl w:val="0"/>
          <w:numId w:val="1"/>
        </w:numPr>
        <w:tabs>
          <w:tab w:val="left" w:pos="1134"/>
        </w:tabs>
        <w:spacing w:before="0" w:after="0"/>
        <w:ind w:left="0" w:firstLine="709"/>
        <w:jc w:val="both"/>
        <w:rPr>
          <w:b w:val="0"/>
          <w:sz w:val="28"/>
          <w:szCs w:val="28"/>
        </w:rPr>
      </w:pPr>
      <w:r w:rsidRPr="00963669">
        <w:rPr>
          <w:sz w:val="28"/>
          <w:szCs w:val="28"/>
        </w:rPr>
        <w:t>STAGES OF THE PROGRAM IMPLEMENTATION</w:t>
      </w:r>
    </w:p>
    <w:p w:rsidR="00043020" w:rsidRPr="00963669" w:rsidRDefault="00043020" w:rsidP="00043020">
      <w:pPr>
        <w:pStyle w:val="a7"/>
        <w:tabs>
          <w:tab w:val="left" w:pos="1134"/>
        </w:tabs>
        <w:ind w:left="0" w:firstLine="709"/>
        <w:jc w:val="both"/>
        <w:rPr>
          <w:rFonts w:eastAsia="Calibri"/>
          <w:sz w:val="28"/>
          <w:szCs w:val="28"/>
          <w:lang w:val="en-US"/>
        </w:rPr>
      </w:pPr>
      <w:r w:rsidRPr="00963669">
        <w:rPr>
          <w:rFonts w:eastAsia="Calibri"/>
          <w:sz w:val="28"/>
          <w:szCs w:val="28"/>
          <w:lang w:val="en-US"/>
        </w:rPr>
        <w:t xml:space="preserve">These goals and objectives will be implemented in two stages: </w:t>
      </w:r>
    </w:p>
    <w:p w:rsidR="00043020" w:rsidRPr="00963669" w:rsidRDefault="00043020" w:rsidP="00043020">
      <w:pPr>
        <w:tabs>
          <w:tab w:val="left" w:pos="709"/>
        </w:tabs>
        <w:spacing w:line="252" w:lineRule="auto"/>
        <w:ind w:firstLine="709"/>
        <w:jc w:val="both"/>
        <w:rPr>
          <w:sz w:val="28"/>
          <w:szCs w:val="28"/>
          <w:lang w:val="en-US"/>
        </w:rPr>
      </w:pPr>
      <w:r w:rsidRPr="00963669">
        <w:rPr>
          <w:sz w:val="28"/>
          <w:szCs w:val="28"/>
          <w:lang w:val="en-US"/>
        </w:rPr>
        <w:t>1) preparatory stage (2014);</w:t>
      </w:r>
    </w:p>
    <w:p w:rsidR="00043020" w:rsidRPr="00963669" w:rsidRDefault="00043020" w:rsidP="00043020">
      <w:pPr>
        <w:tabs>
          <w:tab w:val="left" w:pos="709"/>
        </w:tabs>
        <w:spacing w:line="252" w:lineRule="auto"/>
        <w:ind w:firstLine="709"/>
        <w:jc w:val="both"/>
        <w:rPr>
          <w:sz w:val="28"/>
          <w:szCs w:val="28"/>
          <w:lang w:val="en-US"/>
        </w:rPr>
      </w:pPr>
      <w:r w:rsidRPr="00963669">
        <w:rPr>
          <w:sz w:val="28"/>
          <w:szCs w:val="28"/>
          <w:lang w:val="en-US"/>
        </w:rPr>
        <w:t>2) initial stage (2015);</w:t>
      </w:r>
    </w:p>
    <w:p w:rsidR="00043020" w:rsidRPr="00963669" w:rsidRDefault="00043020" w:rsidP="00043020">
      <w:pPr>
        <w:tabs>
          <w:tab w:val="left" w:pos="709"/>
        </w:tabs>
        <w:spacing w:line="252" w:lineRule="auto"/>
        <w:ind w:firstLine="709"/>
        <w:jc w:val="both"/>
        <w:rPr>
          <w:sz w:val="28"/>
          <w:szCs w:val="28"/>
          <w:lang w:val="en-US"/>
        </w:rPr>
      </w:pPr>
      <w:r w:rsidRPr="00963669">
        <w:rPr>
          <w:sz w:val="28"/>
          <w:szCs w:val="28"/>
          <w:lang w:val="en-US"/>
        </w:rPr>
        <w:t>3) implementation stage (2015-2019).</w:t>
      </w:r>
    </w:p>
    <w:p w:rsidR="00043020" w:rsidRPr="00963669" w:rsidRDefault="00043020" w:rsidP="00043020">
      <w:pPr>
        <w:pStyle w:val="a7"/>
        <w:tabs>
          <w:tab w:val="left" w:pos="1134"/>
        </w:tabs>
        <w:ind w:left="0" w:firstLine="709"/>
        <w:jc w:val="both"/>
        <w:rPr>
          <w:rFonts w:eastAsia="Calibri"/>
          <w:sz w:val="28"/>
          <w:szCs w:val="28"/>
          <w:lang w:val="en-US"/>
        </w:rPr>
      </w:pPr>
      <w:r w:rsidRPr="00963669">
        <w:rPr>
          <w:rFonts w:eastAsia="Calibri"/>
          <w:sz w:val="28"/>
          <w:szCs w:val="28"/>
          <w:lang w:val="en-US"/>
        </w:rPr>
        <w:t>The first stage includes activities on the development of 3-5 clusters based on the main resource sectors of the economy, 3-5 clusters based on the market-oriented sectors of the economy, two innovation clusters based on the sectors of the “new economy”. To support industrial development in the priority sectors, pilot industrial support tools will be implemented</w:t>
      </w:r>
    </w:p>
    <w:p w:rsidR="00043020" w:rsidRPr="00963669" w:rsidRDefault="00043020" w:rsidP="00043020">
      <w:pPr>
        <w:pStyle w:val="a7"/>
        <w:tabs>
          <w:tab w:val="left" w:pos="1134"/>
        </w:tabs>
        <w:ind w:left="0" w:firstLine="709"/>
        <w:jc w:val="both"/>
        <w:rPr>
          <w:rFonts w:eastAsia="Calibri"/>
          <w:sz w:val="28"/>
          <w:szCs w:val="28"/>
          <w:lang w:val="en-US"/>
        </w:rPr>
      </w:pPr>
      <w:r w:rsidRPr="00963669">
        <w:rPr>
          <w:rFonts w:eastAsia="Calibri"/>
          <w:sz w:val="28"/>
          <w:szCs w:val="28"/>
          <w:lang w:val="en-US"/>
        </w:rPr>
        <w:t>At the implementation stage, the whole set of support tools in the priority sectors will be involved. Measures for the development of priority clusters based on the main resource sectors, market-oriented sectors and innovation clusters will be carried out. The system of institutes of development will be updated. Also, if necessary, the Policy will be actualized, and at the final stage the third five-year program of Kazakhstan’s industrial development will be developed. In addition, for the clusters based on the main and market-oriented sectors, and for the innovation clusters based on the sectors of the “new economy”, it is necessary to achieve international competitiveness in the macroregion that includes CIS and Central Asia countries.</w:t>
      </w:r>
    </w:p>
    <w:p w:rsidR="00043020" w:rsidRPr="00963669" w:rsidRDefault="00043020" w:rsidP="00043020">
      <w:pPr>
        <w:pStyle w:val="a7"/>
        <w:tabs>
          <w:tab w:val="left" w:pos="1134"/>
        </w:tabs>
        <w:ind w:left="0" w:firstLine="709"/>
        <w:jc w:val="both"/>
        <w:rPr>
          <w:rFonts w:eastAsia="Calibri"/>
          <w:sz w:val="28"/>
          <w:szCs w:val="28"/>
          <w:lang w:val="en-US"/>
        </w:rPr>
      </w:pPr>
      <w:r w:rsidRPr="00963669">
        <w:rPr>
          <w:rFonts w:eastAsia="Calibri"/>
          <w:sz w:val="28"/>
          <w:szCs w:val="28"/>
          <w:lang w:val="en-US"/>
        </w:rPr>
        <w:t xml:space="preserve">To ensure that the Policy complies with the changing external conditions, it will be revised. Besides, strategic plans, the five-year and three-year (considering the budget cycle) action plans of ministries, as well as development strategies, the five-year and three-year (considering the budget cycle) action plans of institutes of development involved in the Policy implementation will be updated. </w:t>
      </w:r>
    </w:p>
    <w:p w:rsidR="00043020" w:rsidRPr="00963669" w:rsidRDefault="00043020" w:rsidP="00043020">
      <w:pPr>
        <w:pStyle w:val="a7"/>
        <w:tabs>
          <w:tab w:val="left" w:pos="1134"/>
        </w:tabs>
        <w:ind w:left="0" w:firstLine="709"/>
        <w:jc w:val="both"/>
        <w:rPr>
          <w:rFonts w:eastAsia="Calibri"/>
          <w:sz w:val="28"/>
          <w:szCs w:val="28"/>
          <w:lang w:val="en-US"/>
        </w:rPr>
      </w:pPr>
      <w:r w:rsidRPr="00963669">
        <w:rPr>
          <w:rFonts w:eastAsia="Calibri"/>
          <w:sz w:val="28"/>
          <w:szCs w:val="28"/>
          <w:lang w:val="en-US"/>
        </w:rPr>
        <w:t>At the final stage of implementation, a comprehensive assessment of the Policy results will be carried out. Along with this, the third five-year program of Kazakhstan’s industrial development for 2020-2024 will be developed.</w:t>
      </w:r>
    </w:p>
    <w:p w:rsidR="00043020" w:rsidRPr="00963669" w:rsidRDefault="00043020" w:rsidP="00043020">
      <w:pPr>
        <w:pStyle w:val="a7"/>
        <w:tabs>
          <w:tab w:val="left" w:pos="1134"/>
        </w:tabs>
        <w:ind w:left="0" w:firstLine="709"/>
        <w:jc w:val="both"/>
        <w:rPr>
          <w:rFonts w:eastAsia="Calibri"/>
          <w:sz w:val="28"/>
          <w:szCs w:val="28"/>
          <w:lang w:val="en-US"/>
        </w:rPr>
      </w:pPr>
    </w:p>
    <w:p w:rsidR="00043020" w:rsidRPr="00963669" w:rsidRDefault="00043020" w:rsidP="00787265">
      <w:pPr>
        <w:pStyle w:val="1"/>
        <w:keepLines/>
        <w:numPr>
          <w:ilvl w:val="0"/>
          <w:numId w:val="1"/>
        </w:numPr>
        <w:tabs>
          <w:tab w:val="left" w:pos="1134"/>
        </w:tabs>
        <w:spacing w:before="0" w:after="0"/>
        <w:ind w:left="0" w:firstLine="709"/>
        <w:jc w:val="both"/>
        <w:rPr>
          <w:b w:val="0"/>
          <w:sz w:val="28"/>
          <w:szCs w:val="28"/>
        </w:rPr>
      </w:pPr>
      <w:r w:rsidRPr="00963669">
        <w:rPr>
          <w:sz w:val="28"/>
          <w:szCs w:val="28"/>
        </w:rPr>
        <w:t>NECESSARY RESOURCES</w:t>
      </w:r>
    </w:p>
    <w:p w:rsidR="00043020" w:rsidRPr="00963669" w:rsidRDefault="00043020" w:rsidP="00043020">
      <w:pPr>
        <w:ind w:firstLine="708"/>
        <w:jc w:val="both"/>
        <w:rPr>
          <w:sz w:val="28"/>
          <w:szCs w:val="28"/>
          <w:lang w:val="en-US"/>
        </w:rPr>
      </w:pPr>
      <w:r w:rsidRPr="00963669">
        <w:rPr>
          <w:sz w:val="28"/>
          <w:szCs w:val="28"/>
          <w:lang w:val="en-US"/>
        </w:rPr>
        <w:t xml:space="preserve">In the second five-year period, the state’s role in the financing of industrialization remains critical. It is necessary to consolidate the financial resources of the state and the private sector and focus them on providing support measures, including infrastructure projects. </w:t>
      </w:r>
    </w:p>
    <w:p w:rsidR="00043020" w:rsidRPr="00963669" w:rsidRDefault="00043020" w:rsidP="00043020">
      <w:pPr>
        <w:ind w:firstLine="708"/>
        <w:jc w:val="both"/>
        <w:rPr>
          <w:sz w:val="28"/>
          <w:szCs w:val="28"/>
          <w:lang w:val="en-US"/>
        </w:rPr>
      </w:pPr>
      <w:r w:rsidRPr="00963669">
        <w:rPr>
          <w:sz w:val="28"/>
          <w:szCs w:val="28"/>
          <w:lang w:val="en-US"/>
        </w:rPr>
        <w:t>Total costs associated with investments in fixed assets and SPAIID-2 development programs for 2015-2019 will amount to 8,587 billion tenge and be provided from the following sources (Table 6.1).</w:t>
      </w:r>
    </w:p>
    <w:p w:rsidR="00043020" w:rsidRPr="00963669" w:rsidRDefault="00043020" w:rsidP="00043020">
      <w:pPr>
        <w:pStyle w:val="affd"/>
        <w:keepNext/>
        <w:spacing w:after="0"/>
        <w:ind w:left="375"/>
        <w:rPr>
          <w:rFonts w:cs="Times New Roman"/>
          <w:color w:val="auto"/>
          <w:sz w:val="20"/>
          <w:szCs w:val="20"/>
        </w:rPr>
      </w:pPr>
      <w:r w:rsidRPr="00963669">
        <w:rPr>
          <w:rFonts w:cs="Times New Roman"/>
          <w:i w:val="0"/>
          <w:color w:val="auto"/>
          <w:sz w:val="20"/>
          <w:szCs w:val="20"/>
        </w:rPr>
        <w:lastRenderedPageBreak/>
        <w:t>Table 6.1.Investments in fixed capital by the source of funding, billion tenge</w:t>
      </w:r>
    </w:p>
    <w:tbl>
      <w:tblPr>
        <w:tblW w:w="9540" w:type="dxa"/>
        <w:tblLook w:val="04A0"/>
      </w:tblPr>
      <w:tblGrid>
        <w:gridCol w:w="3920"/>
        <w:gridCol w:w="980"/>
        <w:gridCol w:w="900"/>
        <w:gridCol w:w="900"/>
        <w:gridCol w:w="920"/>
        <w:gridCol w:w="960"/>
        <w:gridCol w:w="960"/>
      </w:tblGrid>
      <w:tr w:rsidR="00043020" w:rsidRPr="00963669" w:rsidTr="000C5E16">
        <w:trPr>
          <w:trHeight w:val="276"/>
        </w:trPr>
        <w:tc>
          <w:tcPr>
            <w:tcW w:w="39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3020" w:rsidRPr="00963669" w:rsidRDefault="00043020" w:rsidP="000C5E16">
            <w:pPr>
              <w:jc w:val="both"/>
              <w:rPr>
                <w:b/>
                <w:bCs/>
                <w:sz w:val="20"/>
                <w:szCs w:val="20"/>
              </w:rPr>
            </w:pPr>
            <w:r w:rsidRPr="00963669">
              <w:rPr>
                <w:b/>
                <w:bCs/>
                <w:sz w:val="20"/>
                <w:szCs w:val="20"/>
              </w:rPr>
              <w:t>Sources of funding</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043020" w:rsidRPr="00963669" w:rsidRDefault="00043020" w:rsidP="000C5E16">
            <w:pPr>
              <w:jc w:val="center"/>
              <w:rPr>
                <w:b/>
                <w:bCs/>
                <w:sz w:val="20"/>
                <w:szCs w:val="20"/>
              </w:rPr>
            </w:pPr>
            <w:r w:rsidRPr="00963669">
              <w:rPr>
                <w:b/>
                <w:bCs/>
                <w:sz w:val="20"/>
                <w:szCs w:val="20"/>
              </w:rPr>
              <w:t>2015</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43020" w:rsidRPr="00963669" w:rsidRDefault="00043020" w:rsidP="000C5E16">
            <w:pPr>
              <w:jc w:val="center"/>
              <w:rPr>
                <w:b/>
                <w:bCs/>
                <w:sz w:val="20"/>
                <w:szCs w:val="20"/>
              </w:rPr>
            </w:pPr>
            <w:r w:rsidRPr="00963669">
              <w:rPr>
                <w:b/>
                <w:bCs/>
                <w:sz w:val="20"/>
                <w:szCs w:val="20"/>
              </w:rPr>
              <w:t>2016</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43020" w:rsidRPr="00963669" w:rsidRDefault="00043020" w:rsidP="000C5E16">
            <w:pPr>
              <w:jc w:val="center"/>
              <w:rPr>
                <w:b/>
                <w:bCs/>
                <w:sz w:val="20"/>
                <w:szCs w:val="20"/>
              </w:rPr>
            </w:pPr>
            <w:r w:rsidRPr="00963669">
              <w:rPr>
                <w:b/>
                <w:bCs/>
                <w:sz w:val="20"/>
                <w:szCs w:val="20"/>
              </w:rPr>
              <w:t>2017</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043020" w:rsidRPr="00963669" w:rsidRDefault="00043020" w:rsidP="000C5E16">
            <w:pPr>
              <w:jc w:val="center"/>
              <w:rPr>
                <w:b/>
                <w:bCs/>
                <w:sz w:val="20"/>
                <w:szCs w:val="20"/>
              </w:rPr>
            </w:pPr>
            <w:r w:rsidRPr="00963669">
              <w:rPr>
                <w:b/>
                <w:bCs/>
                <w:sz w:val="20"/>
                <w:szCs w:val="20"/>
              </w:rPr>
              <w:t>2018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043020" w:rsidRPr="00963669" w:rsidRDefault="00043020" w:rsidP="000C5E16">
            <w:pPr>
              <w:jc w:val="center"/>
              <w:rPr>
                <w:b/>
                <w:bCs/>
                <w:sz w:val="20"/>
                <w:szCs w:val="20"/>
              </w:rPr>
            </w:pPr>
            <w:r w:rsidRPr="00963669">
              <w:rPr>
                <w:b/>
                <w:bCs/>
                <w:sz w:val="20"/>
                <w:szCs w:val="20"/>
              </w:rPr>
              <w:t>2019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043020" w:rsidRPr="00963669" w:rsidRDefault="00043020" w:rsidP="000C5E16">
            <w:pPr>
              <w:jc w:val="center"/>
              <w:rPr>
                <w:b/>
                <w:bCs/>
                <w:sz w:val="20"/>
                <w:szCs w:val="20"/>
              </w:rPr>
            </w:pPr>
            <w:r w:rsidRPr="00963669">
              <w:rPr>
                <w:b/>
                <w:bCs/>
                <w:sz w:val="20"/>
                <w:szCs w:val="20"/>
              </w:rPr>
              <w:t>Всего</w:t>
            </w:r>
          </w:p>
        </w:tc>
      </w:tr>
      <w:tr w:rsidR="00043020" w:rsidRPr="00963669" w:rsidTr="000C5E16">
        <w:trPr>
          <w:trHeight w:val="276"/>
        </w:trPr>
        <w:tc>
          <w:tcPr>
            <w:tcW w:w="3920" w:type="dxa"/>
            <w:tcBorders>
              <w:top w:val="nil"/>
              <w:left w:val="single" w:sz="8" w:space="0" w:color="auto"/>
              <w:bottom w:val="single" w:sz="8" w:space="0" w:color="auto"/>
              <w:right w:val="single" w:sz="8" w:space="0" w:color="auto"/>
            </w:tcBorders>
            <w:shd w:val="clear" w:color="auto" w:fill="auto"/>
            <w:vAlign w:val="center"/>
            <w:hideMark/>
          </w:tcPr>
          <w:p w:rsidR="00043020" w:rsidRPr="00963669" w:rsidRDefault="00043020" w:rsidP="000C5E16">
            <w:pPr>
              <w:rPr>
                <w:sz w:val="20"/>
                <w:szCs w:val="20"/>
              </w:rPr>
            </w:pPr>
            <w:r w:rsidRPr="00963669">
              <w:rPr>
                <w:sz w:val="20"/>
                <w:szCs w:val="20"/>
              </w:rPr>
              <w:t>Republican budget</w:t>
            </w:r>
          </w:p>
        </w:tc>
        <w:tc>
          <w:tcPr>
            <w:tcW w:w="98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309</w:t>
            </w:r>
          </w:p>
        </w:tc>
        <w:tc>
          <w:tcPr>
            <w:tcW w:w="90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291</w:t>
            </w:r>
          </w:p>
        </w:tc>
        <w:tc>
          <w:tcPr>
            <w:tcW w:w="90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400</w:t>
            </w:r>
          </w:p>
        </w:tc>
        <w:tc>
          <w:tcPr>
            <w:tcW w:w="92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371</w:t>
            </w:r>
          </w:p>
        </w:tc>
        <w:tc>
          <w:tcPr>
            <w:tcW w:w="96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346</w:t>
            </w:r>
          </w:p>
        </w:tc>
        <w:tc>
          <w:tcPr>
            <w:tcW w:w="96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1,717</w:t>
            </w:r>
          </w:p>
        </w:tc>
      </w:tr>
      <w:tr w:rsidR="00043020" w:rsidRPr="00963669" w:rsidTr="000C5E16">
        <w:trPr>
          <w:trHeight w:val="276"/>
        </w:trPr>
        <w:tc>
          <w:tcPr>
            <w:tcW w:w="3920" w:type="dxa"/>
            <w:tcBorders>
              <w:top w:val="nil"/>
              <w:left w:val="single" w:sz="8" w:space="0" w:color="auto"/>
              <w:bottom w:val="single" w:sz="8" w:space="0" w:color="auto"/>
              <w:right w:val="single" w:sz="8" w:space="0" w:color="auto"/>
            </w:tcBorders>
            <w:shd w:val="clear" w:color="auto" w:fill="auto"/>
            <w:vAlign w:val="center"/>
            <w:hideMark/>
          </w:tcPr>
          <w:p w:rsidR="00043020" w:rsidRPr="00963669" w:rsidRDefault="00043020" w:rsidP="000C5E16">
            <w:pPr>
              <w:rPr>
                <w:sz w:val="20"/>
                <w:szCs w:val="20"/>
              </w:rPr>
            </w:pPr>
            <w:r w:rsidRPr="00963669">
              <w:rPr>
                <w:sz w:val="20"/>
                <w:szCs w:val="20"/>
              </w:rPr>
              <w:t>Extrabudgetary sources</w:t>
            </w:r>
          </w:p>
        </w:tc>
        <w:tc>
          <w:tcPr>
            <w:tcW w:w="98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1,235</w:t>
            </w:r>
          </w:p>
        </w:tc>
        <w:tc>
          <w:tcPr>
            <w:tcW w:w="90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1,163</w:t>
            </w:r>
          </w:p>
        </w:tc>
        <w:tc>
          <w:tcPr>
            <w:tcW w:w="90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1,601</w:t>
            </w:r>
          </w:p>
        </w:tc>
        <w:tc>
          <w:tcPr>
            <w:tcW w:w="92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1,486</w:t>
            </w:r>
          </w:p>
        </w:tc>
        <w:tc>
          <w:tcPr>
            <w:tcW w:w="96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1,386</w:t>
            </w:r>
          </w:p>
        </w:tc>
        <w:tc>
          <w:tcPr>
            <w:tcW w:w="96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6,870</w:t>
            </w:r>
          </w:p>
        </w:tc>
      </w:tr>
      <w:tr w:rsidR="00043020" w:rsidRPr="00963669" w:rsidTr="000C5E16">
        <w:trPr>
          <w:trHeight w:val="276"/>
        </w:trPr>
        <w:tc>
          <w:tcPr>
            <w:tcW w:w="3920" w:type="dxa"/>
            <w:tcBorders>
              <w:top w:val="nil"/>
              <w:left w:val="single" w:sz="8" w:space="0" w:color="auto"/>
              <w:bottom w:val="single" w:sz="8" w:space="0" w:color="auto"/>
              <w:right w:val="single" w:sz="8" w:space="0" w:color="auto"/>
            </w:tcBorders>
            <w:shd w:val="clear" w:color="auto" w:fill="auto"/>
            <w:vAlign w:val="center"/>
            <w:hideMark/>
          </w:tcPr>
          <w:p w:rsidR="00043020" w:rsidRPr="00963669" w:rsidRDefault="00043020" w:rsidP="00963669">
            <w:pPr>
              <w:ind w:firstLineChars="100" w:firstLine="200"/>
              <w:rPr>
                <w:sz w:val="20"/>
                <w:szCs w:val="20"/>
              </w:rPr>
            </w:pPr>
            <w:r w:rsidRPr="00963669">
              <w:rPr>
                <w:sz w:val="20"/>
                <w:szCs w:val="20"/>
              </w:rPr>
              <w:t>- direct investments</w:t>
            </w:r>
          </w:p>
        </w:tc>
        <w:tc>
          <w:tcPr>
            <w:tcW w:w="98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725</w:t>
            </w:r>
          </w:p>
        </w:tc>
        <w:tc>
          <w:tcPr>
            <w:tcW w:w="90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683</w:t>
            </w:r>
          </w:p>
        </w:tc>
        <w:tc>
          <w:tcPr>
            <w:tcW w:w="90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941</w:t>
            </w:r>
          </w:p>
        </w:tc>
        <w:tc>
          <w:tcPr>
            <w:tcW w:w="92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873</w:t>
            </w:r>
          </w:p>
        </w:tc>
        <w:tc>
          <w:tcPr>
            <w:tcW w:w="96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814</w:t>
            </w:r>
          </w:p>
        </w:tc>
        <w:tc>
          <w:tcPr>
            <w:tcW w:w="96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4,036</w:t>
            </w:r>
          </w:p>
        </w:tc>
      </w:tr>
      <w:tr w:rsidR="00043020" w:rsidRPr="00963669" w:rsidTr="000C5E16">
        <w:trPr>
          <w:trHeight w:val="276"/>
        </w:trPr>
        <w:tc>
          <w:tcPr>
            <w:tcW w:w="3920" w:type="dxa"/>
            <w:tcBorders>
              <w:top w:val="nil"/>
              <w:left w:val="single" w:sz="8" w:space="0" w:color="auto"/>
              <w:bottom w:val="single" w:sz="8" w:space="0" w:color="auto"/>
              <w:right w:val="single" w:sz="8" w:space="0" w:color="auto"/>
            </w:tcBorders>
            <w:shd w:val="clear" w:color="auto" w:fill="auto"/>
            <w:vAlign w:val="center"/>
            <w:hideMark/>
          </w:tcPr>
          <w:p w:rsidR="00043020" w:rsidRPr="00963669" w:rsidRDefault="00043020" w:rsidP="00963669">
            <w:pPr>
              <w:ind w:firstLineChars="100" w:firstLine="200"/>
              <w:rPr>
                <w:sz w:val="20"/>
                <w:szCs w:val="20"/>
              </w:rPr>
            </w:pPr>
            <w:r w:rsidRPr="00963669">
              <w:rPr>
                <w:sz w:val="20"/>
                <w:szCs w:val="20"/>
              </w:rPr>
              <w:t>- borrowed funds</w:t>
            </w:r>
          </w:p>
        </w:tc>
        <w:tc>
          <w:tcPr>
            <w:tcW w:w="98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509</w:t>
            </w:r>
          </w:p>
        </w:tc>
        <w:tc>
          <w:tcPr>
            <w:tcW w:w="90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480</w:t>
            </w:r>
          </w:p>
        </w:tc>
        <w:tc>
          <w:tcPr>
            <w:tcW w:w="90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660</w:t>
            </w:r>
          </w:p>
        </w:tc>
        <w:tc>
          <w:tcPr>
            <w:tcW w:w="92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613</w:t>
            </w:r>
          </w:p>
        </w:tc>
        <w:tc>
          <w:tcPr>
            <w:tcW w:w="96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572</w:t>
            </w:r>
          </w:p>
        </w:tc>
        <w:tc>
          <w:tcPr>
            <w:tcW w:w="96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2,834</w:t>
            </w:r>
          </w:p>
        </w:tc>
      </w:tr>
      <w:tr w:rsidR="00043020" w:rsidRPr="00963669" w:rsidTr="000C5E16">
        <w:trPr>
          <w:trHeight w:val="276"/>
        </w:trPr>
        <w:tc>
          <w:tcPr>
            <w:tcW w:w="3920" w:type="dxa"/>
            <w:tcBorders>
              <w:top w:val="nil"/>
              <w:left w:val="single" w:sz="8" w:space="0" w:color="auto"/>
              <w:bottom w:val="single" w:sz="8" w:space="0" w:color="auto"/>
              <w:right w:val="single" w:sz="8" w:space="0" w:color="auto"/>
            </w:tcBorders>
            <w:shd w:val="clear" w:color="auto" w:fill="auto"/>
            <w:vAlign w:val="center"/>
            <w:hideMark/>
          </w:tcPr>
          <w:p w:rsidR="00043020" w:rsidRPr="00963669" w:rsidRDefault="00043020" w:rsidP="000C5E16">
            <w:pPr>
              <w:rPr>
                <w:sz w:val="20"/>
                <w:szCs w:val="20"/>
              </w:rPr>
            </w:pPr>
            <w:r w:rsidRPr="00963669">
              <w:rPr>
                <w:sz w:val="20"/>
                <w:szCs w:val="20"/>
              </w:rPr>
              <w:t>Total</w:t>
            </w:r>
          </w:p>
        </w:tc>
        <w:tc>
          <w:tcPr>
            <w:tcW w:w="98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1,543</w:t>
            </w:r>
          </w:p>
        </w:tc>
        <w:tc>
          <w:tcPr>
            <w:tcW w:w="90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1,454</w:t>
            </w:r>
          </w:p>
        </w:tc>
        <w:tc>
          <w:tcPr>
            <w:tcW w:w="90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2,001</w:t>
            </w:r>
          </w:p>
        </w:tc>
        <w:tc>
          <w:tcPr>
            <w:tcW w:w="92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1,857</w:t>
            </w:r>
          </w:p>
        </w:tc>
        <w:tc>
          <w:tcPr>
            <w:tcW w:w="96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1,732</w:t>
            </w:r>
          </w:p>
        </w:tc>
        <w:tc>
          <w:tcPr>
            <w:tcW w:w="960" w:type="dxa"/>
            <w:tcBorders>
              <w:top w:val="nil"/>
              <w:left w:val="nil"/>
              <w:bottom w:val="single" w:sz="8" w:space="0" w:color="auto"/>
              <w:right w:val="single" w:sz="8" w:space="0" w:color="auto"/>
            </w:tcBorders>
            <w:shd w:val="clear" w:color="auto" w:fill="auto"/>
            <w:vAlign w:val="center"/>
            <w:hideMark/>
          </w:tcPr>
          <w:p w:rsidR="00043020" w:rsidRPr="00963669" w:rsidRDefault="00043020" w:rsidP="000C5E16">
            <w:pPr>
              <w:jc w:val="right"/>
              <w:rPr>
                <w:sz w:val="20"/>
                <w:szCs w:val="20"/>
              </w:rPr>
            </w:pPr>
            <w:r w:rsidRPr="00963669">
              <w:rPr>
                <w:sz w:val="20"/>
                <w:szCs w:val="20"/>
              </w:rPr>
              <w:t>8,587</w:t>
            </w:r>
          </w:p>
        </w:tc>
      </w:tr>
    </w:tbl>
    <w:p w:rsidR="00043020" w:rsidRPr="00A03BEF" w:rsidRDefault="00043020" w:rsidP="00043020">
      <w:pPr>
        <w:ind w:firstLine="708"/>
        <w:jc w:val="both"/>
        <w:rPr>
          <w:szCs w:val="28"/>
          <w:highlight w:val="green"/>
        </w:rPr>
      </w:pPr>
    </w:p>
    <w:p w:rsidR="00043020" w:rsidRPr="00390835" w:rsidRDefault="00043020" w:rsidP="00043020">
      <w:pPr>
        <w:ind w:firstLine="708"/>
        <w:jc w:val="both"/>
        <w:rPr>
          <w:bCs/>
          <w:szCs w:val="28"/>
          <w:lang w:val="en-US"/>
        </w:rPr>
      </w:pPr>
      <w:r w:rsidRPr="00390835">
        <w:rPr>
          <w:szCs w:val="28"/>
          <w:lang w:val="en-US"/>
        </w:rPr>
        <w:t>Underthestatesupportmeasuresfor 2015-2019,</w:t>
      </w:r>
      <w:r w:rsidRPr="00390835">
        <w:rPr>
          <w:b/>
          <w:szCs w:val="28"/>
          <w:lang w:val="en-US"/>
        </w:rPr>
        <w:t>1,873.4</w:t>
      </w:r>
      <w:r w:rsidRPr="00390835">
        <w:rPr>
          <w:bCs/>
          <w:szCs w:val="28"/>
          <w:lang w:val="en-US"/>
        </w:rPr>
        <w:t xml:space="preserve">billion tenge from various srouces (private funds, state budget, funds of national management holdings, national holdings, national companies and other organizations with the involvement of the state), including support measures aimed at: </w:t>
      </w:r>
    </w:p>
    <w:p w:rsidR="00043020" w:rsidRPr="00390835" w:rsidRDefault="00043020" w:rsidP="00043020">
      <w:pPr>
        <w:ind w:firstLine="708"/>
        <w:jc w:val="both"/>
        <w:rPr>
          <w:bCs/>
          <w:szCs w:val="28"/>
          <w:lang w:val="en-US"/>
        </w:rPr>
      </w:pPr>
      <w:r w:rsidRPr="00390835">
        <w:rPr>
          <w:bCs/>
          <w:szCs w:val="28"/>
          <w:lang w:val="en-US"/>
        </w:rPr>
        <w:t>attracting investments – 22.4 billion tenge, including investments for the service support of investors;</w:t>
      </w:r>
    </w:p>
    <w:p w:rsidR="00043020" w:rsidRPr="00390835" w:rsidRDefault="00043020" w:rsidP="00043020">
      <w:pPr>
        <w:ind w:firstLine="708"/>
        <w:jc w:val="both"/>
        <w:rPr>
          <w:bCs/>
          <w:szCs w:val="28"/>
          <w:lang w:val="en-US"/>
        </w:rPr>
      </w:pPr>
      <w:r w:rsidRPr="00390835">
        <w:rPr>
          <w:bCs/>
          <w:szCs w:val="28"/>
          <w:lang w:val="en-US"/>
        </w:rPr>
        <w:t>innovation – 36.6 billion tenge;</w:t>
      </w:r>
    </w:p>
    <w:p w:rsidR="00043020" w:rsidRPr="00390835" w:rsidRDefault="00043020" w:rsidP="00043020">
      <w:pPr>
        <w:ind w:firstLine="708"/>
        <w:jc w:val="both"/>
        <w:rPr>
          <w:bCs/>
          <w:szCs w:val="28"/>
          <w:lang w:val="en-US"/>
        </w:rPr>
      </w:pPr>
      <w:r w:rsidRPr="00390835">
        <w:rPr>
          <w:bCs/>
          <w:szCs w:val="28"/>
          <w:lang w:val="en-US"/>
        </w:rPr>
        <w:t>promoting exports – 38.3 billion tenge, including funds for assistance in promotion of exports of Kazakhstan goods to foreign markets;</w:t>
      </w:r>
    </w:p>
    <w:p w:rsidR="00043020" w:rsidRPr="00390835" w:rsidRDefault="00043020" w:rsidP="00043020">
      <w:pPr>
        <w:ind w:firstLine="708"/>
        <w:jc w:val="both"/>
        <w:rPr>
          <w:bCs/>
          <w:szCs w:val="28"/>
          <w:lang w:val="en-US"/>
        </w:rPr>
      </w:pPr>
      <w:r w:rsidRPr="00390835">
        <w:rPr>
          <w:bCs/>
          <w:szCs w:val="28"/>
          <w:lang w:val="en-US"/>
        </w:rPr>
        <w:t>solving the problems of the lack of funding for the development of production – 1.565.1 billion tenge, including funds for financing and lease financing of non-oil sector of the economy;</w:t>
      </w:r>
    </w:p>
    <w:p w:rsidR="00043020" w:rsidRPr="00390835" w:rsidRDefault="00043020" w:rsidP="00043020">
      <w:pPr>
        <w:ind w:firstLine="708"/>
        <w:jc w:val="both"/>
        <w:rPr>
          <w:bCs/>
          <w:szCs w:val="28"/>
          <w:lang w:val="en-US"/>
        </w:rPr>
      </w:pPr>
      <w:r w:rsidRPr="00390835">
        <w:rPr>
          <w:bCs/>
          <w:szCs w:val="28"/>
          <w:lang w:val="en-US"/>
        </w:rPr>
        <w:t>developing small, medium and large businesses – 211 billion tenge, including sponsoring of interest rates on loans, support of business start-ups, allocation of funds of JSC “EDF “Damu” in second-tier banks to finance SMEs in the manufacturing industry, actions under the “Productivity-2020” Program.</w:t>
      </w:r>
    </w:p>
    <w:p w:rsidR="00043020" w:rsidRPr="00390835" w:rsidRDefault="00043020" w:rsidP="00043020">
      <w:pPr>
        <w:ind w:firstLine="708"/>
        <w:jc w:val="both"/>
        <w:rPr>
          <w:szCs w:val="28"/>
          <w:lang w:val="en-US"/>
        </w:rPr>
      </w:pPr>
      <w:r w:rsidRPr="00390835">
        <w:rPr>
          <w:szCs w:val="28"/>
          <w:lang w:val="en-US"/>
        </w:rPr>
        <w:t>The mechanism of state support for the above actions will be governed by laws of the Republic of Kazakhstan.</w:t>
      </w:r>
    </w:p>
    <w:p w:rsidR="00043020" w:rsidRPr="00390835" w:rsidRDefault="00043020" w:rsidP="00043020">
      <w:pPr>
        <w:spacing w:before="240"/>
        <w:ind w:firstLine="709"/>
        <w:jc w:val="both"/>
        <w:rPr>
          <w:b/>
          <w:bCs/>
          <w:i/>
          <w:szCs w:val="28"/>
          <w:lang w:val="en-US"/>
        </w:rPr>
      </w:pPr>
      <w:r w:rsidRPr="00390835">
        <w:rPr>
          <w:b/>
          <w:bCs/>
          <w:i/>
          <w:szCs w:val="28"/>
          <w:lang w:val="en-US"/>
        </w:rPr>
        <w:t>Provision of the missing infrastructure facilities on the territory of SEZ</w:t>
      </w:r>
    </w:p>
    <w:p w:rsidR="00043020" w:rsidRPr="00390835" w:rsidRDefault="00043020" w:rsidP="00043020">
      <w:pPr>
        <w:ind w:firstLine="709"/>
        <w:jc w:val="both"/>
        <w:rPr>
          <w:bCs/>
          <w:szCs w:val="28"/>
          <w:lang w:val="en-US"/>
        </w:rPr>
      </w:pPr>
      <w:r w:rsidRPr="00390835">
        <w:rPr>
          <w:bCs/>
          <w:szCs w:val="28"/>
          <w:lang w:val="en-US"/>
        </w:rPr>
        <w:t xml:space="preserve">To provide the missing infrastructure in special economic and industrial zones in the period from 2014 to 2019,an additional </w:t>
      </w:r>
      <w:r w:rsidRPr="00390835">
        <w:rPr>
          <w:b/>
          <w:bCs/>
          <w:szCs w:val="28"/>
          <w:lang w:val="en-US"/>
        </w:rPr>
        <w:t>284.5</w:t>
      </w:r>
      <w:r w:rsidRPr="00390835">
        <w:rPr>
          <w:bCs/>
          <w:szCs w:val="28"/>
          <w:lang w:val="en-US"/>
        </w:rPr>
        <w:t xml:space="preserve">billion tenge will be required, including funds for the infrastructure: </w:t>
      </w:r>
    </w:p>
    <w:p w:rsidR="00043020" w:rsidRPr="00390835" w:rsidRDefault="00043020" w:rsidP="00043020">
      <w:pPr>
        <w:ind w:firstLine="709"/>
        <w:jc w:val="both"/>
        <w:rPr>
          <w:bCs/>
          <w:szCs w:val="28"/>
          <w:lang w:val="en-US"/>
        </w:rPr>
      </w:pPr>
      <w:r w:rsidRPr="00390835">
        <w:rPr>
          <w:bCs/>
          <w:szCs w:val="28"/>
          <w:lang w:val="en-US"/>
        </w:rPr>
        <w:t xml:space="preserve">1) for NIPT (karabatan, technopark), Burabai, PIT, Astana-New City, Saryarka, Seaport Aktau, Pavlodar, Ontustyk, Khorgos-East Gate, Chempark Taraz, in the period from 2014 to 2019, an additional 263 billion tenge will be required.      </w:t>
      </w:r>
    </w:p>
    <w:p w:rsidR="00043020" w:rsidRPr="00390835" w:rsidRDefault="00043020" w:rsidP="00043020">
      <w:pPr>
        <w:ind w:firstLine="709"/>
        <w:jc w:val="both"/>
        <w:rPr>
          <w:bCs/>
          <w:szCs w:val="28"/>
          <w:lang w:val="en-US"/>
        </w:rPr>
      </w:pPr>
      <w:r w:rsidRPr="00390835">
        <w:rPr>
          <w:bCs/>
          <w:szCs w:val="28"/>
          <w:lang w:val="en-US"/>
        </w:rPr>
        <w:t xml:space="preserve">2) for the engineering and transport infrastructure of the industrial zone in Alatau district of Almaty and separately for the construction of LRT (light-rail transit),in the period from 2014 to 2019, an additional 21 billion tenge will be required.      </w:t>
      </w:r>
    </w:p>
    <w:p w:rsidR="00043020" w:rsidRPr="00390835" w:rsidRDefault="00043020" w:rsidP="00043020">
      <w:pPr>
        <w:spacing w:before="240"/>
        <w:ind w:firstLine="709"/>
        <w:jc w:val="both"/>
        <w:rPr>
          <w:b/>
          <w:bCs/>
          <w:i/>
          <w:szCs w:val="28"/>
          <w:lang w:val="en-US"/>
        </w:rPr>
      </w:pPr>
      <w:r w:rsidRPr="00390835">
        <w:rPr>
          <w:b/>
          <w:bCs/>
          <w:i/>
          <w:szCs w:val="28"/>
          <w:lang w:val="en-US"/>
        </w:rPr>
        <w:t>Formation of national and territorial clusters</w:t>
      </w:r>
    </w:p>
    <w:p w:rsidR="00043020" w:rsidRPr="00390835" w:rsidRDefault="00043020" w:rsidP="00043020">
      <w:pPr>
        <w:ind w:firstLine="708"/>
        <w:jc w:val="both"/>
        <w:rPr>
          <w:szCs w:val="28"/>
          <w:lang w:val="en-US"/>
        </w:rPr>
      </w:pPr>
      <w:r w:rsidRPr="00390835">
        <w:rPr>
          <w:szCs w:val="28"/>
          <w:lang w:val="en-US"/>
        </w:rPr>
        <w:t xml:space="preserve">Formation and financing of the infrastructure of national clusters, as well as provision of state support measures will be carried out by integrators, financial agents within the Council of clusters based on the strategies of their development and road maps. </w:t>
      </w:r>
    </w:p>
    <w:p w:rsidR="00043020" w:rsidRPr="00390835" w:rsidRDefault="00043020" w:rsidP="00043020">
      <w:pPr>
        <w:ind w:firstLine="708"/>
        <w:jc w:val="both"/>
        <w:rPr>
          <w:szCs w:val="28"/>
          <w:lang w:val="en-US"/>
        </w:rPr>
      </w:pPr>
      <w:r w:rsidRPr="00390835">
        <w:rPr>
          <w:bCs/>
          <w:szCs w:val="28"/>
          <w:lang w:val="en-US"/>
        </w:rPr>
        <w:t>For the organizational support of the formation of a territorial cluster policy in the regions for 2015-2019,</w:t>
      </w:r>
      <w:r w:rsidRPr="00390835">
        <w:rPr>
          <w:szCs w:val="28"/>
          <w:lang w:val="en-US"/>
        </w:rPr>
        <w:t xml:space="preserve">about </w:t>
      </w:r>
      <w:r w:rsidRPr="00390835">
        <w:rPr>
          <w:b/>
          <w:szCs w:val="28"/>
          <w:lang w:val="en-US"/>
        </w:rPr>
        <w:t>1.04 billion tenge</w:t>
      </w:r>
      <w:r w:rsidRPr="00390835">
        <w:rPr>
          <w:szCs w:val="28"/>
          <w:lang w:val="en-US"/>
        </w:rPr>
        <w:t xml:space="preserve"> will be required,including funds for:</w:t>
      </w:r>
    </w:p>
    <w:p w:rsidR="00043020" w:rsidRPr="00390835" w:rsidRDefault="00043020" w:rsidP="00043020">
      <w:pPr>
        <w:ind w:firstLine="708"/>
        <w:jc w:val="both"/>
        <w:rPr>
          <w:bCs/>
          <w:szCs w:val="28"/>
          <w:lang w:val="en-US"/>
        </w:rPr>
      </w:pPr>
      <w:r w:rsidRPr="00390835">
        <w:rPr>
          <w:bCs/>
          <w:szCs w:val="28"/>
          <w:lang w:val="en-US"/>
        </w:rPr>
        <w:t>the activities of the Commission on the competition of territorial clusters – 339.3 million tenge;</w:t>
      </w:r>
    </w:p>
    <w:p w:rsidR="00043020" w:rsidRPr="00390835" w:rsidRDefault="00043020" w:rsidP="00043020">
      <w:pPr>
        <w:ind w:firstLine="708"/>
        <w:jc w:val="both"/>
        <w:rPr>
          <w:bCs/>
          <w:szCs w:val="28"/>
          <w:lang w:val="en-US"/>
        </w:rPr>
      </w:pPr>
      <w:r w:rsidRPr="00390835">
        <w:rPr>
          <w:bCs/>
          <w:szCs w:val="28"/>
          <w:lang w:val="en-US"/>
        </w:rPr>
        <w:t>partial reimbursement of certain expenses – 640 million tenge;</w:t>
      </w:r>
    </w:p>
    <w:p w:rsidR="00043020" w:rsidRPr="00390835" w:rsidRDefault="00043020" w:rsidP="00043020">
      <w:pPr>
        <w:ind w:left="708"/>
        <w:jc w:val="both"/>
        <w:rPr>
          <w:bCs/>
          <w:szCs w:val="28"/>
          <w:lang w:val="en-US"/>
        </w:rPr>
      </w:pPr>
      <w:r w:rsidRPr="00390835">
        <w:rPr>
          <w:bCs/>
          <w:szCs w:val="28"/>
          <w:lang w:val="en-US"/>
        </w:rPr>
        <w:lastRenderedPageBreak/>
        <w:t>informational support of the formation and further development of territorial clusters – 55.9 million tenge;</w:t>
      </w:r>
    </w:p>
    <w:p w:rsidR="00043020" w:rsidRPr="00390835" w:rsidRDefault="00043020" w:rsidP="00043020">
      <w:pPr>
        <w:tabs>
          <w:tab w:val="left" w:pos="709"/>
        </w:tabs>
        <w:ind w:firstLine="709"/>
        <w:jc w:val="both"/>
        <w:rPr>
          <w:rFonts w:eastAsia="Calibri"/>
          <w:szCs w:val="28"/>
          <w:lang w:val="en-US"/>
        </w:rPr>
      </w:pPr>
      <w:r w:rsidRPr="00390835">
        <w:rPr>
          <w:szCs w:val="28"/>
          <w:lang w:val="en-US"/>
        </w:rPr>
        <w:t>In addition, given that territorial (regional, interregional) clusters will receive financial support on a competitive basis, the volume of the funds for the provision of infrastructure facilities will be determined annually during the budget process</w:t>
      </w:r>
      <w:r w:rsidRPr="00390835">
        <w:rPr>
          <w:rFonts w:eastAsia="Calibri"/>
          <w:szCs w:val="28"/>
          <w:lang w:val="en-US"/>
        </w:rPr>
        <w:t>.</w:t>
      </w:r>
    </w:p>
    <w:p w:rsidR="00043020" w:rsidRPr="00390835" w:rsidRDefault="00043020" w:rsidP="00043020">
      <w:pPr>
        <w:pStyle w:val="a7"/>
        <w:tabs>
          <w:tab w:val="left" w:pos="1134"/>
        </w:tabs>
        <w:ind w:left="0" w:firstLine="709"/>
        <w:jc w:val="both"/>
        <w:rPr>
          <w:rFonts w:eastAsia="Calibri"/>
          <w:szCs w:val="28"/>
          <w:lang w:val="en-US"/>
        </w:rPr>
      </w:pPr>
    </w:p>
    <w:p w:rsidR="00043020" w:rsidRPr="00390835" w:rsidRDefault="00043020" w:rsidP="00787265">
      <w:pPr>
        <w:pStyle w:val="1"/>
        <w:keepLines/>
        <w:numPr>
          <w:ilvl w:val="0"/>
          <w:numId w:val="1"/>
        </w:numPr>
        <w:tabs>
          <w:tab w:val="left" w:pos="1134"/>
        </w:tabs>
        <w:spacing w:before="0" w:after="0"/>
        <w:ind w:left="0" w:firstLine="709"/>
        <w:jc w:val="both"/>
        <w:rPr>
          <w:b w:val="0"/>
          <w:sz w:val="28"/>
          <w:szCs w:val="28"/>
          <w:lang w:val="en-US"/>
        </w:rPr>
      </w:pPr>
      <w:hyperlink w:anchor="_Toc372654194" w:history="1">
        <w:bookmarkStart w:id="88" w:name="_Toc383618944"/>
        <w:r w:rsidRPr="00390835">
          <w:rPr>
            <w:sz w:val="28"/>
            <w:szCs w:val="28"/>
            <w:lang w:val="en-US"/>
          </w:rPr>
          <w:t>EXPECTED RESULTS OF INDUSTRIAL DEVELOPMENT OF THE REPUBLIC OF KAZAKHSTAN UNTIL 2020.</w:t>
        </w:r>
        <w:bookmarkEnd w:id="88"/>
      </w:hyperlink>
    </w:p>
    <w:p w:rsidR="00043020" w:rsidRPr="00390835" w:rsidRDefault="00043020" w:rsidP="00043020">
      <w:pPr>
        <w:ind w:firstLine="709"/>
        <w:jc w:val="both"/>
        <w:rPr>
          <w:szCs w:val="28"/>
          <w:lang w:val="en-US"/>
        </w:rPr>
      </w:pPr>
    </w:p>
    <w:p w:rsidR="00043020" w:rsidRPr="00390835" w:rsidRDefault="00043020" w:rsidP="00043020">
      <w:pPr>
        <w:ind w:firstLine="709"/>
        <w:jc w:val="both"/>
        <w:rPr>
          <w:szCs w:val="28"/>
          <w:lang w:val="en-US"/>
        </w:rPr>
      </w:pPr>
      <w:r w:rsidRPr="00390835">
        <w:rPr>
          <w:szCs w:val="28"/>
          <w:lang w:val="en-US"/>
        </w:rPr>
        <w:t xml:space="preserve">As a result of the Program implementation, the country’s economy will reach a sustainable and balanced growth through the development of a competitive manufacturing sector. According to the second five-year industrialization plan, the added value and efficiency of resource sectors will improve, and due to that the foundations for economic diversification will be laid. High integration with the macroregion countries will give more opportunities for exports, which encourages enterprises to invest in new technologies and processes for the purpose of developing promising markets. </w:t>
      </w:r>
    </w:p>
    <w:p w:rsidR="00043020" w:rsidRPr="00390835" w:rsidRDefault="00043020" w:rsidP="00043020">
      <w:pPr>
        <w:ind w:firstLine="709"/>
        <w:jc w:val="both"/>
        <w:rPr>
          <w:szCs w:val="28"/>
          <w:lang w:val="en-US"/>
        </w:rPr>
      </w:pPr>
      <w:r w:rsidRPr="00390835">
        <w:rPr>
          <w:szCs w:val="28"/>
          <w:lang w:val="en-US"/>
        </w:rPr>
        <w:t>Further reformation of the public administration system in conjunction with a favorable macroeconomic environment will create conditions for attracting long-term investments of the leading multinational corporations, and contribute to the influx of highly qualified personnel to the country. The accompanying transfer of technology and knowledge, the activity of entrepreneurship and small and medium businesses in innovative industries will lead to structural changes in the economy towards production in the most converted value chains.</w:t>
      </w:r>
    </w:p>
    <w:p w:rsidR="00043020" w:rsidRPr="00390835" w:rsidRDefault="00043020" w:rsidP="00043020">
      <w:pPr>
        <w:ind w:firstLine="709"/>
        <w:jc w:val="both"/>
        <w:rPr>
          <w:szCs w:val="28"/>
          <w:lang w:val="en-US"/>
        </w:rPr>
      </w:pPr>
      <w:r w:rsidRPr="00390835">
        <w:rPr>
          <w:szCs w:val="28"/>
          <w:lang w:val="en-US"/>
        </w:rPr>
        <w:t>The unified coordinated system of effective state support tools and measures will optimize the mechanism of public-private partnership in order to achieve the foals and objectives of industrialization. Limitations in the use of support tools associated with Kazakhstan’s participation in international integration organizations will lead to the distribution of tools allowed. In particular, the development of basic public infrastructure, an increase in the quality of human capital, the activization of R&amp;D, the promotion of R&amp;D commercialization, the establishment of the national test and certification base in the priority sectors will create the preconditions for the emergence of competitive advantages of the domestic industry.</w:t>
      </w:r>
    </w:p>
    <w:p w:rsidR="00043020" w:rsidRPr="00390835" w:rsidRDefault="00043020" w:rsidP="00043020">
      <w:pPr>
        <w:ind w:firstLine="709"/>
        <w:jc w:val="both"/>
        <w:rPr>
          <w:szCs w:val="28"/>
          <w:lang w:val="en-US"/>
        </w:rPr>
      </w:pPr>
      <w:r w:rsidRPr="00390835">
        <w:rPr>
          <w:szCs w:val="28"/>
          <w:lang w:val="en-US"/>
        </w:rPr>
        <w:t>Through improving the competitiveness of the priority sectors, developing infrastructure for R&amp;D commercialization, promoting entrepreneurship and small and medium businesses, favorable conditions and mechanisms of the formation of infustrial and innovation clusters will be created.The cluster approach that combines competition and cooperation between the participating firms should lead to a positive synergetic effect.</w:t>
      </w:r>
    </w:p>
    <w:p w:rsidR="00043020" w:rsidRPr="00390835" w:rsidRDefault="00043020" w:rsidP="00043020">
      <w:pPr>
        <w:ind w:firstLine="709"/>
        <w:jc w:val="both"/>
        <w:rPr>
          <w:i/>
          <w:sz w:val="20"/>
          <w:szCs w:val="20"/>
          <w:lang w:val="en-US"/>
        </w:rPr>
      </w:pPr>
      <w:r w:rsidRPr="00390835">
        <w:rPr>
          <w:szCs w:val="28"/>
          <w:lang w:val="en-US"/>
        </w:rPr>
        <w:t>The important qualitative results of the Program will be the growth of labor productivity, the increased export orientation of the manufacturing industry, the reduced energy intensity of the economy, employment in the manufacturing industry, the development of the national ecosystem of suppliers, innovation system, further diversification of the economy, strengthening of the role of small and medium businesses, rational regional location of the production factors in the manufacturing industry, the increased quality of human capital.</w:t>
      </w:r>
    </w:p>
    <w:p w:rsidR="00043020" w:rsidRPr="00390835" w:rsidRDefault="00043020" w:rsidP="00043020">
      <w:pPr>
        <w:tabs>
          <w:tab w:val="left" w:pos="1134"/>
        </w:tabs>
        <w:ind w:firstLine="709"/>
        <w:jc w:val="both"/>
        <w:rPr>
          <w:rFonts w:eastAsia="Calibri"/>
          <w:szCs w:val="28"/>
          <w:lang w:val="en-US"/>
        </w:rPr>
      </w:pPr>
    </w:p>
    <w:p w:rsidR="00043020" w:rsidRPr="00390835" w:rsidRDefault="00043020" w:rsidP="00787265">
      <w:pPr>
        <w:pStyle w:val="1"/>
        <w:keepLines/>
        <w:numPr>
          <w:ilvl w:val="0"/>
          <w:numId w:val="1"/>
        </w:numPr>
        <w:tabs>
          <w:tab w:val="left" w:pos="1134"/>
        </w:tabs>
        <w:spacing w:before="0" w:after="0"/>
        <w:ind w:left="0" w:firstLine="709"/>
        <w:jc w:val="both"/>
        <w:rPr>
          <w:b w:val="0"/>
          <w:sz w:val="28"/>
          <w:szCs w:val="28"/>
        </w:rPr>
      </w:pPr>
      <w:bookmarkStart w:id="89" w:name="_Toc383618945"/>
      <w:r w:rsidRPr="00390835">
        <w:rPr>
          <w:sz w:val="28"/>
          <w:szCs w:val="28"/>
        </w:rPr>
        <w:t>TERMS USED:</w:t>
      </w:r>
      <w:bookmarkEnd w:id="89"/>
    </w:p>
    <w:p w:rsidR="00043020" w:rsidRPr="00390835" w:rsidRDefault="00043020" w:rsidP="00043020">
      <w:pPr>
        <w:ind w:firstLine="709"/>
        <w:jc w:val="both"/>
        <w:rPr>
          <w:rFonts w:eastAsia="Calibri"/>
          <w:szCs w:val="28"/>
          <w:lang w:val="en-US"/>
        </w:rPr>
      </w:pPr>
      <w:r w:rsidRPr="00390835">
        <w:rPr>
          <w:rFonts w:eastAsia="Calibri"/>
          <w:b/>
          <w:szCs w:val="28"/>
          <w:lang w:val="en-US"/>
        </w:rPr>
        <w:t>Additivetechnologies</w:t>
      </w:r>
      <w:r w:rsidRPr="00390835">
        <w:rPr>
          <w:rFonts w:eastAsia="Calibri"/>
          <w:szCs w:val="28"/>
          <w:lang w:val="en-US"/>
        </w:rPr>
        <w:t xml:space="preserve"> – a group of technologies where a detail is formed by building up a material, rather than by reoming it from the intermediate, as in traditional technologies.</w:t>
      </w:r>
    </w:p>
    <w:p w:rsidR="00043020" w:rsidRPr="00390835" w:rsidRDefault="00043020" w:rsidP="00043020">
      <w:pPr>
        <w:ind w:firstLine="709"/>
        <w:jc w:val="both"/>
        <w:rPr>
          <w:rFonts w:eastAsia="Calibri"/>
          <w:szCs w:val="28"/>
          <w:lang w:val="en-US"/>
        </w:rPr>
      </w:pPr>
      <w:r w:rsidRPr="00390835">
        <w:rPr>
          <w:rFonts w:eastAsia="Calibri"/>
          <w:b/>
          <w:szCs w:val="28"/>
          <w:lang w:val="en-US"/>
        </w:rPr>
        <w:lastRenderedPageBreak/>
        <w:t>Dutchdisease</w:t>
      </w:r>
      <w:r w:rsidRPr="00390835">
        <w:rPr>
          <w:rFonts w:eastAsia="Calibri"/>
          <w:szCs w:val="28"/>
          <w:lang w:val="en-US"/>
        </w:rPr>
        <w:t xml:space="preserve"> – a state of the economy which is characterized by two symptoms. The first symptom is boosting production and exports of raw materials. The second one is the decrease in domestic industrial production volumes. The emergence of the second symptom is inextricably linked with the first one. In other words, “Dutch disease” is a state of the economy where the exports of raw materials dampens the development of the national economy.</w:t>
      </w:r>
    </w:p>
    <w:p w:rsidR="00043020" w:rsidRPr="00390835" w:rsidRDefault="00043020" w:rsidP="00043020">
      <w:pPr>
        <w:ind w:firstLine="709"/>
        <w:jc w:val="both"/>
        <w:rPr>
          <w:rFonts w:eastAsia="Calibri"/>
          <w:szCs w:val="28"/>
          <w:lang w:val="en-US"/>
        </w:rPr>
      </w:pPr>
      <w:r w:rsidRPr="00390835">
        <w:rPr>
          <w:rFonts w:eastAsia="Calibri"/>
          <w:b/>
          <w:szCs w:val="28"/>
          <w:lang w:val="en-US"/>
        </w:rPr>
        <w:t>Businessclimate</w:t>
      </w:r>
      <w:r w:rsidRPr="00390835">
        <w:rPr>
          <w:rFonts w:eastAsia="Calibri"/>
          <w:szCs w:val="28"/>
          <w:lang w:val="en-US"/>
        </w:rPr>
        <w:t xml:space="preserve"> – a wide range of political, economic, legal and financial factors that determine the advantages of the country for foreign investment, as well as the tendency of all national companies to invest in development.</w:t>
      </w:r>
    </w:p>
    <w:p w:rsidR="00043020" w:rsidRPr="00390835" w:rsidRDefault="00043020" w:rsidP="00043020">
      <w:pPr>
        <w:ind w:firstLine="709"/>
        <w:jc w:val="both"/>
        <w:rPr>
          <w:rFonts w:eastAsia="Calibri"/>
          <w:szCs w:val="28"/>
          <w:lang w:val="en-US"/>
        </w:rPr>
      </w:pPr>
      <w:r w:rsidRPr="00390835">
        <w:rPr>
          <w:rFonts w:eastAsia="Calibri"/>
          <w:b/>
          <w:szCs w:val="28"/>
          <w:lang w:val="en-US"/>
        </w:rPr>
        <w:t>Diversification</w:t>
      </w:r>
      <w:r w:rsidRPr="00390835">
        <w:rPr>
          <w:rFonts w:eastAsia="Calibri"/>
          <w:szCs w:val="28"/>
          <w:lang w:val="en-US"/>
        </w:rPr>
        <w:t xml:space="preserve"> – allocation of the capital among various objects in order to reduce economic risks.</w:t>
      </w:r>
    </w:p>
    <w:p w:rsidR="00043020" w:rsidRPr="00390835" w:rsidRDefault="00043020" w:rsidP="00043020">
      <w:pPr>
        <w:ind w:firstLine="709"/>
        <w:jc w:val="both"/>
        <w:rPr>
          <w:rFonts w:eastAsia="Calibri"/>
          <w:szCs w:val="28"/>
          <w:lang w:val="en-US"/>
        </w:rPr>
      </w:pPr>
      <w:r w:rsidRPr="00390835">
        <w:rPr>
          <w:rFonts w:eastAsia="Calibri"/>
          <w:szCs w:val="28"/>
          <w:lang w:val="en-US"/>
        </w:rPr>
        <w:t>National Institutes of Development – legal entities, half or more of the voting shares of which (shares in the authorized capital) are directly or indirectly owned by the state, and these entities are authorized to implement state support measures for industrial innovation activities.</w:t>
      </w:r>
    </w:p>
    <w:p w:rsidR="00043020" w:rsidRPr="00390835" w:rsidRDefault="00043020" w:rsidP="00043020">
      <w:pPr>
        <w:ind w:firstLine="709"/>
        <w:jc w:val="both"/>
        <w:rPr>
          <w:rFonts w:eastAsia="Calibri"/>
          <w:szCs w:val="28"/>
          <w:lang w:val="en-US"/>
        </w:rPr>
      </w:pPr>
      <w:r w:rsidRPr="00390835">
        <w:rPr>
          <w:rFonts w:eastAsia="Calibri"/>
          <w:b/>
          <w:szCs w:val="28"/>
          <w:lang w:val="en-US"/>
        </w:rPr>
        <w:t>Internalization</w:t>
      </w:r>
      <w:r w:rsidRPr="00390835">
        <w:rPr>
          <w:rFonts w:eastAsia="Calibri"/>
          <w:szCs w:val="28"/>
          <w:lang w:val="en-US"/>
        </w:rPr>
        <w:t xml:space="preserve"> – technological development techniques that simplify the adaptation of the product to the linguistic and cultural peculiarities of the region different from the one where the product was developed.</w:t>
      </w:r>
    </w:p>
    <w:p w:rsidR="00043020" w:rsidRPr="00390835" w:rsidRDefault="00043020" w:rsidP="00043020">
      <w:pPr>
        <w:ind w:firstLine="709"/>
        <w:jc w:val="both"/>
        <w:rPr>
          <w:rFonts w:eastAsia="Calibri"/>
          <w:szCs w:val="28"/>
          <w:lang w:val="en-US"/>
        </w:rPr>
      </w:pPr>
      <w:r w:rsidRPr="00390835">
        <w:rPr>
          <w:rFonts w:eastAsia="Calibri"/>
          <w:b/>
          <w:szCs w:val="28"/>
          <w:lang w:val="en-US"/>
        </w:rPr>
        <w:t>Cluster</w:t>
      </w:r>
      <w:r w:rsidRPr="00390835">
        <w:rPr>
          <w:rFonts w:eastAsia="Calibri"/>
          <w:szCs w:val="28"/>
          <w:lang w:val="en-US"/>
        </w:rPr>
        <w:t xml:space="preserve"> – </w:t>
      </w:r>
      <w:r w:rsidRPr="00390835">
        <w:rPr>
          <w:bCs/>
          <w:iCs/>
          <w:szCs w:val="28"/>
          <w:lang w:val="en-US"/>
        </w:rPr>
        <w:t>a geographically concentrated group of interrelated and complementary specialized companies and organizations that includes the producers of final and intermediate goods and services, the suppliers of parts, specialized services, equipment manufacturers, the suppliers of specialized infrastructure, scientific and research organizations, universities, vocational education institutions and other organization that have a specific industry specialization</w:t>
      </w:r>
      <w:r w:rsidRPr="00390835">
        <w:rPr>
          <w:rFonts w:eastAsia="Calibri"/>
          <w:szCs w:val="28"/>
          <w:lang w:val="en-US"/>
        </w:rPr>
        <w:t>.</w:t>
      </w:r>
    </w:p>
    <w:p w:rsidR="00043020" w:rsidRPr="00390835" w:rsidRDefault="00043020" w:rsidP="00043020">
      <w:pPr>
        <w:ind w:firstLine="709"/>
        <w:jc w:val="both"/>
        <w:rPr>
          <w:rFonts w:eastAsia="Calibri"/>
          <w:szCs w:val="28"/>
          <w:lang w:val="en-US"/>
        </w:rPr>
      </w:pPr>
      <w:r w:rsidRPr="00390835">
        <w:rPr>
          <w:rFonts w:eastAsia="Calibri"/>
          <w:b/>
          <w:szCs w:val="28"/>
          <w:lang w:val="en-US"/>
        </w:rPr>
        <w:t>Commodities</w:t>
      </w:r>
      <w:r w:rsidRPr="00390835">
        <w:rPr>
          <w:rFonts w:eastAsia="Calibri"/>
          <w:szCs w:val="28"/>
          <w:lang w:val="en-US"/>
        </w:rPr>
        <w:t xml:space="preserve"> – actively exported goods of mass production, the quality characteristics of which are homogeneous, comparable for extended periods of time, and individual lots are interchangeable, which allows to sold them according to their descriptions and samples.</w:t>
      </w:r>
    </w:p>
    <w:p w:rsidR="00043020" w:rsidRPr="00390835" w:rsidRDefault="00043020" w:rsidP="00043020">
      <w:pPr>
        <w:ind w:firstLine="709"/>
        <w:jc w:val="both"/>
        <w:rPr>
          <w:rFonts w:eastAsia="Calibri"/>
          <w:szCs w:val="28"/>
          <w:lang w:val="en-US"/>
        </w:rPr>
      </w:pPr>
      <w:r w:rsidRPr="00390835">
        <w:rPr>
          <w:rFonts w:eastAsia="Calibri"/>
          <w:b/>
          <w:szCs w:val="28"/>
          <w:lang w:val="en-US"/>
        </w:rPr>
        <w:t>Middleincometrap</w:t>
      </w:r>
      <w:r w:rsidRPr="00390835">
        <w:rPr>
          <w:rFonts w:eastAsia="Calibri"/>
          <w:szCs w:val="28"/>
          <w:lang w:val="en-US"/>
        </w:rPr>
        <w:t xml:space="preserve"> – situations in economic development where the country that reaches a certain income, “gets stuck” at this level.</w:t>
      </w:r>
    </w:p>
    <w:p w:rsidR="00043020" w:rsidRPr="00390835" w:rsidRDefault="00043020" w:rsidP="00043020">
      <w:pPr>
        <w:ind w:firstLine="709"/>
        <w:jc w:val="both"/>
        <w:rPr>
          <w:rFonts w:eastAsia="Calibri"/>
          <w:szCs w:val="28"/>
          <w:lang w:val="en-US"/>
        </w:rPr>
      </w:pPr>
      <w:r w:rsidRPr="00390835">
        <w:rPr>
          <w:rFonts w:eastAsia="Calibri"/>
          <w:b/>
          <w:szCs w:val="28"/>
          <w:lang w:val="en-US"/>
        </w:rPr>
        <w:t>Localization</w:t>
      </w:r>
      <w:r w:rsidRPr="00390835">
        <w:rPr>
          <w:rFonts w:eastAsia="Calibri"/>
          <w:szCs w:val="28"/>
          <w:lang w:val="en-US"/>
        </w:rPr>
        <w:t xml:space="preserve"> – accommodation of production of foreign origin in the country.</w:t>
      </w:r>
    </w:p>
    <w:p w:rsidR="00043020" w:rsidRPr="00390835" w:rsidRDefault="00043020" w:rsidP="00043020">
      <w:pPr>
        <w:ind w:firstLine="709"/>
        <w:jc w:val="both"/>
        <w:rPr>
          <w:rFonts w:eastAsia="Calibri"/>
          <w:szCs w:val="28"/>
          <w:lang w:val="en-US"/>
        </w:rPr>
      </w:pPr>
      <w:r w:rsidRPr="00390835">
        <w:rPr>
          <w:rFonts w:eastAsia="Calibri"/>
          <w:b/>
          <w:szCs w:val="28"/>
          <w:lang w:val="en-US"/>
        </w:rPr>
        <w:t>Macroregion</w:t>
      </w:r>
      <w:r w:rsidRPr="00390835">
        <w:rPr>
          <w:rFonts w:eastAsia="Calibri"/>
          <w:szCs w:val="28"/>
          <w:lang w:val="en-US"/>
        </w:rPr>
        <w:t xml:space="preserve"> – a region that consists of five levels, depending on the degree of integration with the Republic of Kazakhstan.</w:t>
      </w:r>
    </w:p>
    <w:p w:rsidR="00043020" w:rsidRPr="00390835" w:rsidRDefault="00043020" w:rsidP="00043020">
      <w:pPr>
        <w:ind w:firstLine="709"/>
        <w:jc w:val="both"/>
        <w:rPr>
          <w:rFonts w:eastAsia="Calibri"/>
          <w:szCs w:val="28"/>
          <w:lang w:val="en-US"/>
        </w:rPr>
      </w:pPr>
      <w:r w:rsidRPr="00390835">
        <w:rPr>
          <w:rFonts w:eastAsia="Calibri"/>
          <w:szCs w:val="28"/>
          <w:lang w:val="en-US"/>
        </w:rPr>
        <w:t>The first level includes the border regions of the Russian Federation: Astrakhan, Volgograd, Saratov, Samara, Orenburg regions, the Republic of Bashkortostan, Chelyabinsk, Kurgan, Tyumen, Omsk, Novosibirsk regions, Altai Krai, Altai Republic.</w:t>
      </w:r>
    </w:p>
    <w:p w:rsidR="00043020" w:rsidRPr="00390835" w:rsidRDefault="00043020" w:rsidP="00043020">
      <w:pPr>
        <w:ind w:firstLine="709"/>
        <w:jc w:val="both"/>
        <w:rPr>
          <w:rFonts w:eastAsia="Calibri"/>
          <w:szCs w:val="28"/>
          <w:lang w:val="en-US"/>
        </w:rPr>
      </w:pPr>
      <w:r w:rsidRPr="00390835">
        <w:rPr>
          <w:rFonts w:eastAsia="Calibri"/>
          <w:szCs w:val="28"/>
          <w:lang w:val="en-US"/>
        </w:rPr>
        <w:t>The second level includes all the regions of the Russian Federation, Ukraine and Belarus.</w:t>
      </w:r>
    </w:p>
    <w:p w:rsidR="00043020" w:rsidRPr="00390835" w:rsidRDefault="00043020" w:rsidP="00043020">
      <w:pPr>
        <w:ind w:firstLine="709"/>
        <w:jc w:val="both"/>
        <w:rPr>
          <w:rFonts w:eastAsia="Calibri"/>
          <w:szCs w:val="28"/>
          <w:lang w:val="en-US"/>
        </w:rPr>
      </w:pPr>
      <w:r w:rsidRPr="00390835">
        <w:rPr>
          <w:rFonts w:eastAsia="Calibri"/>
          <w:szCs w:val="28"/>
          <w:lang w:val="en-US"/>
        </w:rPr>
        <w:t>The third level includes all the western regions of China that border with the Republic of Kazakhstan.</w:t>
      </w:r>
    </w:p>
    <w:p w:rsidR="00043020" w:rsidRPr="00390835" w:rsidRDefault="00043020" w:rsidP="00043020">
      <w:pPr>
        <w:ind w:firstLine="709"/>
        <w:jc w:val="both"/>
        <w:rPr>
          <w:rFonts w:eastAsia="Calibri"/>
          <w:szCs w:val="28"/>
          <w:lang w:val="en-US"/>
        </w:rPr>
      </w:pPr>
      <w:r w:rsidRPr="00390835">
        <w:rPr>
          <w:rFonts w:eastAsia="Calibri"/>
          <w:szCs w:val="28"/>
          <w:lang w:val="en-US"/>
        </w:rPr>
        <w:t>The fourth level includes all the regions of China, Uzbekistan, Tajikistan, Turkmenistan, Kyrgyzstan.</w:t>
      </w:r>
    </w:p>
    <w:p w:rsidR="00043020" w:rsidRPr="00390835" w:rsidRDefault="00043020" w:rsidP="00043020">
      <w:pPr>
        <w:ind w:firstLine="709"/>
        <w:jc w:val="both"/>
        <w:rPr>
          <w:rFonts w:eastAsia="Calibri"/>
          <w:szCs w:val="28"/>
          <w:lang w:val="en-US"/>
        </w:rPr>
      </w:pPr>
      <w:r w:rsidRPr="00390835">
        <w:rPr>
          <w:rFonts w:eastAsia="Calibri"/>
          <w:szCs w:val="28"/>
          <w:lang w:val="en-US"/>
        </w:rPr>
        <w:t>The fifth level includes Turkey, Iran, Iraq, Azerbaijan.</w:t>
      </w:r>
    </w:p>
    <w:p w:rsidR="00043020" w:rsidRPr="00390835" w:rsidRDefault="00043020" w:rsidP="00043020">
      <w:pPr>
        <w:ind w:firstLine="709"/>
        <w:jc w:val="both"/>
        <w:rPr>
          <w:rFonts w:eastAsia="Calibri"/>
          <w:szCs w:val="28"/>
          <w:lang w:val="en-US"/>
        </w:rPr>
      </w:pPr>
      <w:r w:rsidRPr="00390835">
        <w:rPr>
          <w:rFonts w:eastAsia="Calibri"/>
          <w:b/>
          <w:szCs w:val="28"/>
          <w:lang w:val="en-US"/>
        </w:rPr>
        <w:t xml:space="preserve">Methodoflean production </w:t>
      </w:r>
      <w:r w:rsidRPr="00390835">
        <w:rPr>
          <w:rFonts w:eastAsia="Calibri"/>
          <w:szCs w:val="28"/>
          <w:lang w:val="en-US"/>
        </w:rPr>
        <w:t>– a concept of managing a manufacturing enterprise based on the constant desire to eliminate all kinds of losses.</w:t>
      </w:r>
    </w:p>
    <w:p w:rsidR="00043020" w:rsidRPr="00390835" w:rsidRDefault="00043020" w:rsidP="00043020">
      <w:pPr>
        <w:ind w:firstLine="709"/>
        <w:jc w:val="both"/>
        <w:rPr>
          <w:rFonts w:eastAsia="Calibri"/>
          <w:szCs w:val="28"/>
          <w:lang w:val="en-US"/>
        </w:rPr>
      </w:pPr>
      <w:r w:rsidRPr="00390835">
        <w:rPr>
          <w:rFonts w:eastAsia="Calibri"/>
          <w:b/>
          <w:szCs w:val="28"/>
          <w:lang w:val="en-US"/>
        </w:rPr>
        <w:t>Yellowpagesprinciple–</w:t>
      </w:r>
      <w:r w:rsidRPr="00390835">
        <w:rPr>
          <w:rFonts w:eastAsia="Calibri"/>
          <w:szCs w:val="28"/>
          <w:lang w:val="en-US"/>
        </w:rPr>
        <w:t xml:space="preserve"> the state should not take part as a business player in the sectors where there is a sufficient concentration of private business.</w:t>
      </w:r>
    </w:p>
    <w:p w:rsidR="00043020" w:rsidRPr="00390835" w:rsidRDefault="00043020" w:rsidP="00043020">
      <w:pPr>
        <w:ind w:firstLine="709"/>
        <w:jc w:val="both"/>
        <w:rPr>
          <w:rFonts w:eastAsia="Calibri"/>
          <w:szCs w:val="28"/>
          <w:lang w:val="kk-KZ"/>
        </w:rPr>
      </w:pPr>
      <w:r w:rsidRPr="00390835">
        <w:rPr>
          <w:rFonts w:eastAsia="Calibri"/>
          <w:b/>
          <w:szCs w:val="28"/>
          <w:lang w:val="en-US"/>
        </w:rPr>
        <w:t>Industry</w:t>
      </w:r>
      <w:r w:rsidRPr="00390835">
        <w:rPr>
          <w:rFonts w:eastAsia="Calibri"/>
          <w:szCs w:val="28"/>
          <w:lang w:val="en-US"/>
        </w:rPr>
        <w:t>– a set of enterprises (plants, factories, mines, power stations) engaged in the production of tools for both the industry and other sectors of the econonmy, as well as in the extraction of raw materials, fuel, energy production, timber harvesting and further processing of products obtained in the industry or produced in agriculture (Big Encyclopedic Dictionary).</w:t>
      </w:r>
    </w:p>
    <w:p w:rsidR="00043020" w:rsidRPr="00390835" w:rsidRDefault="00043020" w:rsidP="00043020">
      <w:pPr>
        <w:ind w:firstLine="709"/>
        <w:jc w:val="both"/>
        <w:rPr>
          <w:rFonts w:eastAsia="Calibri"/>
          <w:sz w:val="28"/>
          <w:szCs w:val="28"/>
          <w:lang w:val="en-US"/>
        </w:rPr>
      </w:pPr>
      <w:r w:rsidRPr="00390835">
        <w:rPr>
          <w:rFonts w:eastAsia="Calibri"/>
          <w:b/>
          <w:szCs w:val="28"/>
          <w:lang w:val="en-US"/>
        </w:rPr>
        <w:lastRenderedPageBreak/>
        <w:t xml:space="preserve">Multinational company </w:t>
      </w:r>
      <w:r w:rsidRPr="00390835">
        <w:rPr>
          <w:rFonts w:eastAsia="Calibri"/>
          <w:szCs w:val="28"/>
          <w:lang w:val="en-US"/>
        </w:rPr>
        <w:t>– a company that owns manufacturing units in two or more countries, and a company, the foreign assets of which account for about 25-30% of their total volume.</w:t>
      </w:r>
    </w:p>
    <w:p w:rsidR="00952A69" w:rsidRPr="00043020" w:rsidRDefault="00952A69" w:rsidP="004F21BD">
      <w:pPr>
        <w:rPr>
          <w:sz w:val="28"/>
          <w:szCs w:val="28"/>
          <w:lang w:val="en-US"/>
        </w:rPr>
      </w:pPr>
    </w:p>
    <w:sectPr w:rsidR="00952A69" w:rsidRPr="00043020" w:rsidSect="004F21BD">
      <w:type w:val="continuous"/>
      <w:pgSz w:w="12240" w:h="15840" w:code="1"/>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265" w:rsidRDefault="00787265" w:rsidP="00463707">
      <w:r>
        <w:separator/>
      </w:r>
    </w:p>
  </w:endnote>
  <w:endnote w:type="continuationSeparator" w:id="1">
    <w:p w:rsidR="00787265" w:rsidRDefault="00787265" w:rsidP="00463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Lucida Grande CY">
    <w:charset w:val="59"/>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3001"/>
      <w:docPartObj>
        <w:docPartGallery w:val="Page Numbers (Bottom of Page)"/>
        <w:docPartUnique/>
      </w:docPartObj>
    </w:sdtPr>
    <w:sdtEndPr>
      <w:rPr>
        <w:sz w:val="24"/>
      </w:rPr>
    </w:sdtEndPr>
    <w:sdtContent>
      <w:p w:rsidR="00043020" w:rsidRPr="002A627A" w:rsidRDefault="00043020">
        <w:pPr>
          <w:pStyle w:val="af9"/>
          <w:jc w:val="right"/>
          <w:rPr>
            <w:sz w:val="24"/>
          </w:rPr>
        </w:pPr>
        <w:r w:rsidRPr="002A627A">
          <w:rPr>
            <w:sz w:val="24"/>
          </w:rPr>
          <w:fldChar w:fldCharType="begin"/>
        </w:r>
        <w:r w:rsidRPr="002A627A">
          <w:rPr>
            <w:sz w:val="24"/>
          </w:rPr>
          <w:instrText>PAGE   \* MERGEFORMAT</w:instrText>
        </w:r>
        <w:r w:rsidRPr="002A627A">
          <w:rPr>
            <w:sz w:val="24"/>
          </w:rPr>
          <w:fldChar w:fldCharType="separate"/>
        </w:r>
        <w:r w:rsidR="00963669">
          <w:rPr>
            <w:noProof/>
            <w:sz w:val="24"/>
          </w:rPr>
          <w:t>60</w:t>
        </w:r>
        <w:r w:rsidRPr="002A627A">
          <w:rPr>
            <w:noProof/>
            <w:sz w:val="24"/>
          </w:rPr>
          <w:fldChar w:fldCharType="end"/>
        </w:r>
      </w:p>
    </w:sdtContent>
  </w:sdt>
  <w:p w:rsidR="00043020" w:rsidRDefault="00043020">
    <w:pPr>
      <w:pStyle w:val="af9"/>
    </w:pPr>
  </w:p>
  <w:p w:rsidR="00043020" w:rsidRDefault="00043020"/>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3011"/>
      <w:docPartObj>
        <w:docPartGallery w:val="Page Numbers (Bottom of Page)"/>
        <w:docPartUnique/>
      </w:docPartObj>
    </w:sdtPr>
    <w:sdtEndPr>
      <w:rPr>
        <w:rFonts w:ascii="Times New Roman" w:hAnsi="Times New Roman"/>
        <w:sz w:val="24"/>
      </w:rPr>
    </w:sdtEndPr>
    <w:sdtContent>
      <w:p w:rsidR="00043020" w:rsidRPr="00D15A0F" w:rsidRDefault="00043020">
        <w:pPr>
          <w:pStyle w:val="af9"/>
          <w:jc w:val="right"/>
          <w:rPr>
            <w:rFonts w:ascii="Times New Roman" w:hAnsi="Times New Roman"/>
            <w:sz w:val="24"/>
          </w:rPr>
        </w:pPr>
        <w:r w:rsidRPr="00D15A0F">
          <w:rPr>
            <w:rFonts w:ascii="Times New Roman" w:hAnsi="Times New Roman"/>
            <w:sz w:val="24"/>
          </w:rPr>
          <w:fldChar w:fldCharType="begin"/>
        </w:r>
        <w:r w:rsidRPr="00D15A0F">
          <w:rPr>
            <w:rFonts w:ascii="Times New Roman" w:hAnsi="Times New Roman"/>
            <w:sz w:val="24"/>
          </w:rPr>
          <w:instrText>PAGE   \* MERGEFORMAT</w:instrText>
        </w:r>
        <w:r w:rsidRPr="00D15A0F">
          <w:rPr>
            <w:rFonts w:ascii="Times New Roman" w:hAnsi="Times New Roman"/>
            <w:sz w:val="24"/>
          </w:rPr>
          <w:fldChar w:fldCharType="separate"/>
        </w:r>
        <w:r w:rsidR="00963669">
          <w:rPr>
            <w:rFonts w:ascii="Times New Roman" w:hAnsi="Times New Roman"/>
            <w:noProof/>
            <w:sz w:val="24"/>
          </w:rPr>
          <w:t>137</w:t>
        </w:r>
        <w:r w:rsidRPr="00D15A0F">
          <w:rPr>
            <w:rFonts w:ascii="Times New Roman" w:hAnsi="Times New Roman"/>
            <w:noProof/>
            <w:sz w:val="24"/>
          </w:rPr>
          <w:fldChar w:fldCharType="end"/>
        </w:r>
      </w:p>
    </w:sdtContent>
  </w:sdt>
  <w:p w:rsidR="00043020" w:rsidRDefault="00043020">
    <w:pPr>
      <w:pStyle w:val="af9"/>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2996"/>
      <w:docPartObj>
        <w:docPartGallery w:val="Page Numbers (Bottom of Page)"/>
        <w:docPartUnique/>
      </w:docPartObj>
    </w:sdtPr>
    <w:sdtEndPr>
      <w:rPr>
        <w:sz w:val="24"/>
      </w:rPr>
    </w:sdtEndPr>
    <w:sdtContent>
      <w:p w:rsidR="00043020" w:rsidRPr="002A627A" w:rsidRDefault="00043020">
        <w:pPr>
          <w:pStyle w:val="af9"/>
          <w:jc w:val="right"/>
          <w:rPr>
            <w:sz w:val="24"/>
          </w:rPr>
        </w:pPr>
        <w:r w:rsidRPr="002A627A">
          <w:rPr>
            <w:sz w:val="24"/>
          </w:rPr>
          <w:fldChar w:fldCharType="begin"/>
        </w:r>
        <w:r w:rsidRPr="002A627A">
          <w:rPr>
            <w:sz w:val="24"/>
          </w:rPr>
          <w:instrText>PAGE   \* MERGEFORMAT</w:instrText>
        </w:r>
        <w:r w:rsidRPr="002A627A">
          <w:rPr>
            <w:sz w:val="24"/>
          </w:rPr>
          <w:fldChar w:fldCharType="separate"/>
        </w:r>
        <w:r w:rsidR="00390835">
          <w:rPr>
            <w:noProof/>
            <w:sz w:val="24"/>
          </w:rPr>
          <w:t>251</w:t>
        </w:r>
        <w:r w:rsidRPr="002A627A">
          <w:rPr>
            <w:noProof/>
            <w:sz w:val="24"/>
          </w:rPr>
          <w:fldChar w:fldCharType="end"/>
        </w:r>
      </w:p>
    </w:sdtContent>
  </w:sdt>
  <w:p w:rsidR="00043020" w:rsidRDefault="00043020">
    <w:pPr>
      <w:pStyle w:val="af9"/>
    </w:pPr>
  </w:p>
  <w:p w:rsidR="00043020" w:rsidRDefault="0004302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3005"/>
      <w:docPartObj>
        <w:docPartGallery w:val="Page Numbers (Bottom of Page)"/>
        <w:docPartUnique/>
      </w:docPartObj>
    </w:sdtPr>
    <w:sdtEndPr>
      <w:rPr>
        <w:sz w:val="24"/>
      </w:rPr>
    </w:sdtEndPr>
    <w:sdtContent>
      <w:p w:rsidR="00043020" w:rsidRPr="002A627A" w:rsidRDefault="00043020">
        <w:pPr>
          <w:pStyle w:val="af9"/>
          <w:jc w:val="right"/>
          <w:rPr>
            <w:sz w:val="24"/>
          </w:rPr>
        </w:pPr>
        <w:r w:rsidRPr="002A627A">
          <w:rPr>
            <w:sz w:val="24"/>
          </w:rPr>
          <w:fldChar w:fldCharType="begin"/>
        </w:r>
        <w:r w:rsidRPr="002A627A">
          <w:rPr>
            <w:sz w:val="24"/>
          </w:rPr>
          <w:instrText>PAGE   \* MERGEFORMAT</w:instrText>
        </w:r>
        <w:r w:rsidRPr="002A627A">
          <w:rPr>
            <w:sz w:val="24"/>
          </w:rPr>
          <w:fldChar w:fldCharType="separate"/>
        </w:r>
        <w:r w:rsidR="00963669">
          <w:rPr>
            <w:noProof/>
            <w:sz w:val="24"/>
          </w:rPr>
          <w:t>70</w:t>
        </w:r>
        <w:r w:rsidRPr="002A627A">
          <w:rPr>
            <w:noProof/>
            <w:sz w:val="24"/>
          </w:rPr>
          <w:fldChar w:fldCharType="end"/>
        </w:r>
      </w:p>
    </w:sdtContent>
  </w:sdt>
  <w:p w:rsidR="00043020" w:rsidRDefault="00043020">
    <w:pPr>
      <w:pStyle w:val="af9"/>
    </w:pPr>
  </w:p>
  <w:p w:rsidR="00043020" w:rsidRDefault="0004302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3009"/>
      <w:docPartObj>
        <w:docPartGallery w:val="Page Numbers (Bottom of Page)"/>
        <w:docPartUnique/>
      </w:docPartObj>
    </w:sdtPr>
    <w:sdtEndPr>
      <w:rPr>
        <w:sz w:val="24"/>
      </w:rPr>
    </w:sdtEndPr>
    <w:sdtContent>
      <w:p w:rsidR="00043020" w:rsidRPr="002A627A" w:rsidRDefault="00043020">
        <w:pPr>
          <w:pStyle w:val="af9"/>
          <w:jc w:val="right"/>
          <w:rPr>
            <w:sz w:val="24"/>
          </w:rPr>
        </w:pPr>
        <w:r w:rsidRPr="002A627A">
          <w:rPr>
            <w:sz w:val="24"/>
          </w:rPr>
          <w:fldChar w:fldCharType="begin"/>
        </w:r>
        <w:r w:rsidRPr="002A627A">
          <w:rPr>
            <w:sz w:val="24"/>
          </w:rPr>
          <w:instrText>PAGE   \* MERGEFORMAT</w:instrText>
        </w:r>
        <w:r w:rsidRPr="002A627A">
          <w:rPr>
            <w:sz w:val="24"/>
          </w:rPr>
          <w:fldChar w:fldCharType="separate"/>
        </w:r>
        <w:r w:rsidR="00963669">
          <w:rPr>
            <w:noProof/>
            <w:sz w:val="24"/>
          </w:rPr>
          <w:t>71</w:t>
        </w:r>
        <w:r w:rsidRPr="002A627A">
          <w:rPr>
            <w:noProof/>
            <w:sz w:val="24"/>
          </w:rPr>
          <w:fldChar w:fldCharType="end"/>
        </w:r>
      </w:p>
    </w:sdtContent>
  </w:sdt>
  <w:p w:rsidR="00043020" w:rsidRDefault="00043020">
    <w:pPr>
      <w:pStyle w:val="af9"/>
    </w:pPr>
  </w:p>
  <w:p w:rsidR="00043020" w:rsidRDefault="0004302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3013"/>
      <w:docPartObj>
        <w:docPartGallery w:val="Page Numbers (Bottom of Page)"/>
        <w:docPartUnique/>
      </w:docPartObj>
    </w:sdtPr>
    <w:sdtEndPr>
      <w:rPr>
        <w:sz w:val="24"/>
      </w:rPr>
    </w:sdtEndPr>
    <w:sdtContent>
      <w:p w:rsidR="00043020" w:rsidRPr="002A627A" w:rsidRDefault="00043020">
        <w:pPr>
          <w:pStyle w:val="af9"/>
          <w:jc w:val="right"/>
          <w:rPr>
            <w:sz w:val="24"/>
          </w:rPr>
        </w:pPr>
        <w:r w:rsidRPr="002A627A">
          <w:rPr>
            <w:sz w:val="24"/>
          </w:rPr>
          <w:fldChar w:fldCharType="begin"/>
        </w:r>
        <w:r w:rsidRPr="002A627A">
          <w:rPr>
            <w:sz w:val="24"/>
          </w:rPr>
          <w:instrText>PAGE   \* MERGEFORMAT</w:instrText>
        </w:r>
        <w:r w:rsidRPr="002A627A">
          <w:rPr>
            <w:sz w:val="24"/>
          </w:rPr>
          <w:fldChar w:fldCharType="separate"/>
        </w:r>
        <w:r w:rsidR="00963669">
          <w:rPr>
            <w:noProof/>
            <w:sz w:val="24"/>
          </w:rPr>
          <w:t>78</w:t>
        </w:r>
        <w:r w:rsidRPr="002A627A">
          <w:rPr>
            <w:noProof/>
            <w:sz w:val="24"/>
          </w:rPr>
          <w:fldChar w:fldCharType="end"/>
        </w:r>
      </w:p>
    </w:sdtContent>
  </w:sdt>
  <w:p w:rsidR="00043020" w:rsidRDefault="00043020">
    <w:pPr>
      <w:pStyle w:val="af9"/>
    </w:pPr>
  </w:p>
  <w:p w:rsidR="00043020" w:rsidRDefault="0004302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3020"/>
      <w:docPartObj>
        <w:docPartGallery w:val="Page Numbers (Bottom of Page)"/>
        <w:docPartUnique/>
      </w:docPartObj>
    </w:sdtPr>
    <w:sdtEndPr>
      <w:rPr>
        <w:sz w:val="24"/>
      </w:rPr>
    </w:sdtEndPr>
    <w:sdtContent>
      <w:p w:rsidR="00043020" w:rsidRPr="002A627A" w:rsidRDefault="00043020">
        <w:pPr>
          <w:pStyle w:val="af9"/>
          <w:jc w:val="right"/>
          <w:rPr>
            <w:sz w:val="24"/>
          </w:rPr>
        </w:pPr>
        <w:r w:rsidRPr="002A627A">
          <w:rPr>
            <w:sz w:val="24"/>
          </w:rPr>
          <w:fldChar w:fldCharType="begin"/>
        </w:r>
        <w:r w:rsidRPr="002A627A">
          <w:rPr>
            <w:sz w:val="24"/>
          </w:rPr>
          <w:instrText>PAGE   \* MERGEFORMAT</w:instrText>
        </w:r>
        <w:r w:rsidRPr="002A627A">
          <w:rPr>
            <w:sz w:val="24"/>
          </w:rPr>
          <w:fldChar w:fldCharType="separate"/>
        </w:r>
        <w:r w:rsidR="00963669">
          <w:rPr>
            <w:noProof/>
            <w:sz w:val="24"/>
          </w:rPr>
          <w:t>96</w:t>
        </w:r>
        <w:r w:rsidRPr="002A627A">
          <w:rPr>
            <w:noProof/>
            <w:sz w:val="24"/>
          </w:rPr>
          <w:fldChar w:fldCharType="end"/>
        </w:r>
      </w:p>
    </w:sdtContent>
  </w:sdt>
  <w:p w:rsidR="00043020" w:rsidRDefault="00043020">
    <w:pPr>
      <w:pStyle w:val="af9"/>
    </w:pPr>
  </w:p>
  <w:p w:rsidR="00043020" w:rsidRDefault="0004302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3024"/>
      <w:docPartObj>
        <w:docPartGallery w:val="Page Numbers (Bottom of Page)"/>
        <w:docPartUnique/>
      </w:docPartObj>
    </w:sdtPr>
    <w:sdtEndPr>
      <w:rPr>
        <w:sz w:val="24"/>
      </w:rPr>
    </w:sdtEndPr>
    <w:sdtContent>
      <w:p w:rsidR="00043020" w:rsidRPr="002A627A" w:rsidRDefault="00043020">
        <w:pPr>
          <w:pStyle w:val="af9"/>
          <w:jc w:val="right"/>
          <w:rPr>
            <w:sz w:val="24"/>
          </w:rPr>
        </w:pPr>
        <w:r w:rsidRPr="002A627A">
          <w:rPr>
            <w:sz w:val="24"/>
          </w:rPr>
          <w:fldChar w:fldCharType="begin"/>
        </w:r>
        <w:r w:rsidRPr="002A627A">
          <w:rPr>
            <w:sz w:val="24"/>
          </w:rPr>
          <w:instrText>PAGE   \* MERGEFORMAT</w:instrText>
        </w:r>
        <w:r w:rsidRPr="002A627A">
          <w:rPr>
            <w:sz w:val="24"/>
          </w:rPr>
          <w:fldChar w:fldCharType="separate"/>
        </w:r>
        <w:r w:rsidR="00963669">
          <w:rPr>
            <w:noProof/>
            <w:sz w:val="24"/>
          </w:rPr>
          <w:t>104</w:t>
        </w:r>
        <w:r w:rsidRPr="002A627A">
          <w:rPr>
            <w:noProof/>
            <w:sz w:val="24"/>
          </w:rPr>
          <w:fldChar w:fldCharType="end"/>
        </w:r>
      </w:p>
    </w:sdtContent>
  </w:sdt>
  <w:p w:rsidR="00043020" w:rsidRDefault="00043020">
    <w:pPr>
      <w:pStyle w:val="af9"/>
    </w:pPr>
  </w:p>
  <w:p w:rsidR="00043020" w:rsidRDefault="00043020"/>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3029"/>
      <w:docPartObj>
        <w:docPartGallery w:val="Page Numbers (Bottom of Page)"/>
        <w:docPartUnique/>
      </w:docPartObj>
    </w:sdtPr>
    <w:sdtEndPr>
      <w:rPr>
        <w:sz w:val="24"/>
      </w:rPr>
    </w:sdtEndPr>
    <w:sdtContent>
      <w:p w:rsidR="00043020" w:rsidRPr="002A627A" w:rsidRDefault="00043020">
        <w:pPr>
          <w:pStyle w:val="af9"/>
          <w:jc w:val="right"/>
          <w:rPr>
            <w:sz w:val="24"/>
          </w:rPr>
        </w:pPr>
        <w:r w:rsidRPr="002A627A">
          <w:rPr>
            <w:sz w:val="24"/>
          </w:rPr>
          <w:fldChar w:fldCharType="begin"/>
        </w:r>
        <w:r w:rsidRPr="002A627A">
          <w:rPr>
            <w:sz w:val="24"/>
          </w:rPr>
          <w:instrText>PAGE   \* MERGEFORMAT</w:instrText>
        </w:r>
        <w:r w:rsidRPr="002A627A">
          <w:rPr>
            <w:sz w:val="24"/>
          </w:rPr>
          <w:fldChar w:fldCharType="separate"/>
        </w:r>
        <w:r w:rsidR="00963669">
          <w:rPr>
            <w:noProof/>
            <w:sz w:val="24"/>
          </w:rPr>
          <w:t>108</w:t>
        </w:r>
        <w:r w:rsidRPr="002A627A">
          <w:rPr>
            <w:noProof/>
            <w:sz w:val="24"/>
          </w:rPr>
          <w:fldChar w:fldCharType="end"/>
        </w:r>
      </w:p>
    </w:sdtContent>
  </w:sdt>
  <w:p w:rsidR="00043020" w:rsidRDefault="00043020">
    <w:pPr>
      <w:pStyle w:val="af9"/>
    </w:pPr>
  </w:p>
  <w:p w:rsidR="00043020" w:rsidRDefault="00043020"/>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3033"/>
      <w:docPartObj>
        <w:docPartGallery w:val="Page Numbers (Bottom of Page)"/>
        <w:docPartUnique/>
      </w:docPartObj>
    </w:sdtPr>
    <w:sdtEndPr>
      <w:rPr>
        <w:sz w:val="24"/>
      </w:rPr>
    </w:sdtEndPr>
    <w:sdtContent>
      <w:p w:rsidR="00043020" w:rsidRPr="002A627A" w:rsidRDefault="00043020">
        <w:pPr>
          <w:pStyle w:val="af9"/>
          <w:jc w:val="right"/>
          <w:rPr>
            <w:sz w:val="24"/>
          </w:rPr>
        </w:pPr>
        <w:r w:rsidRPr="002A627A">
          <w:rPr>
            <w:sz w:val="24"/>
          </w:rPr>
          <w:fldChar w:fldCharType="begin"/>
        </w:r>
        <w:r w:rsidRPr="002A627A">
          <w:rPr>
            <w:sz w:val="24"/>
          </w:rPr>
          <w:instrText>PAGE   \* MERGEFORMAT</w:instrText>
        </w:r>
        <w:r w:rsidRPr="002A627A">
          <w:rPr>
            <w:sz w:val="24"/>
          </w:rPr>
          <w:fldChar w:fldCharType="separate"/>
        </w:r>
        <w:r w:rsidR="00963669">
          <w:rPr>
            <w:noProof/>
            <w:sz w:val="24"/>
          </w:rPr>
          <w:t>116</w:t>
        </w:r>
        <w:r w:rsidRPr="002A627A">
          <w:rPr>
            <w:noProof/>
            <w:sz w:val="24"/>
          </w:rPr>
          <w:fldChar w:fldCharType="end"/>
        </w:r>
      </w:p>
    </w:sdtContent>
  </w:sdt>
  <w:p w:rsidR="00043020" w:rsidRDefault="00043020">
    <w:pPr>
      <w:pStyle w:val="af9"/>
    </w:pPr>
  </w:p>
  <w:p w:rsidR="00043020" w:rsidRDefault="00043020"/>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3037"/>
      <w:docPartObj>
        <w:docPartGallery w:val="Page Numbers (Bottom of Page)"/>
        <w:docPartUnique/>
      </w:docPartObj>
    </w:sdtPr>
    <w:sdtEndPr>
      <w:rPr>
        <w:sz w:val="24"/>
      </w:rPr>
    </w:sdtEndPr>
    <w:sdtContent>
      <w:p w:rsidR="00043020" w:rsidRPr="002A627A" w:rsidRDefault="00043020">
        <w:pPr>
          <w:pStyle w:val="af9"/>
          <w:jc w:val="right"/>
          <w:rPr>
            <w:sz w:val="24"/>
          </w:rPr>
        </w:pPr>
        <w:r w:rsidRPr="002A627A">
          <w:rPr>
            <w:sz w:val="24"/>
          </w:rPr>
          <w:fldChar w:fldCharType="begin"/>
        </w:r>
        <w:r w:rsidRPr="002A627A">
          <w:rPr>
            <w:sz w:val="24"/>
          </w:rPr>
          <w:instrText>PAGE   \* MERGEFORMAT</w:instrText>
        </w:r>
        <w:r w:rsidRPr="002A627A">
          <w:rPr>
            <w:sz w:val="24"/>
          </w:rPr>
          <w:fldChar w:fldCharType="separate"/>
        </w:r>
        <w:r w:rsidR="00963669">
          <w:rPr>
            <w:noProof/>
            <w:sz w:val="24"/>
          </w:rPr>
          <w:t>117</w:t>
        </w:r>
        <w:r w:rsidRPr="002A627A">
          <w:rPr>
            <w:noProof/>
            <w:sz w:val="24"/>
          </w:rPr>
          <w:fldChar w:fldCharType="end"/>
        </w:r>
      </w:p>
    </w:sdtContent>
  </w:sdt>
  <w:p w:rsidR="00043020" w:rsidRDefault="00043020">
    <w:pPr>
      <w:pStyle w:val="af9"/>
    </w:pPr>
  </w:p>
  <w:p w:rsidR="00043020" w:rsidRDefault="0004302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265" w:rsidRDefault="00787265" w:rsidP="00463707">
      <w:r>
        <w:separator/>
      </w:r>
    </w:p>
  </w:footnote>
  <w:footnote w:type="continuationSeparator" w:id="1">
    <w:p w:rsidR="00787265" w:rsidRDefault="00787265" w:rsidP="00463707">
      <w:r>
        <w:continuationSeparator/>
      </w:r>
    </w:p>
  </w:footnote>
  <w:footnote w:id="2">
    <w:p w:rsidR="004F21BD" w:rsidRPr="00F44872" w:rsidRDefault="004F21BD">
      <w:pPr>
        <w:pStyle w:val="a3"/>
        <w:rPr>
          <w:lang w:val="en-US"/>
        </w:rPr>
      </w:pPr>
      <w:r w:rsidRPr="00F44872">
        <w:rPr>
          <w:rStyle w:val="a5"/>
        </w:rPr>
        <w:footnoteRef/>
      </w:r>
      <w:r w:rsidRPr="00F44872">
        <w:rPr>
          <w:bdr w:val="none" w:sz="0" w:space="0" w:color="auto" w:frame="1"/>
          <w:lang w:val="en-US"/>
        </w:rPr>
        <w:t>IMF Country Report No.13/291, September 2013.</w:t>
      </w:r>
    </w:p>
  </w:footnote>
  <w:footnote w:id="3">
    <w:p w:rsidR="004F21BD" w:rsidRPr="00F44872" w:rsidRDefault="004F21BD">
      <w:pPr>
        <w:pStyle w:val="a3"/>
        <w:rPr>
          <w:lang w:val="en-US"/>
        </w:rPr>
      </w:pPr>
      <w:r w:rsidRPr="00F44872">
        <w:rPr>
          <w:rStyle w:val="a5"/>
        </w:rPr>
        <w:footnoteRef/>
      </w:r>
      <w:r w:rsidRPr="00F44872">
        <w:rPr>
          <w:bdr w:val="none" w:sz="0" w:space="0" w:color="auto" w:frame="1"/>
          <w:lang w:val="en-US"/>
        </w:rPr>
        <w:t>In 2013 - operational data of the Agency of RK on Statistics for 9 months</w:t>
      </w:r>
    </w:p>
  </w:footnote>
  <w:footnote w:id="4">
    <w:p w:rsidR="004F21BD" w:rsidRPr="00F44872" w:rsidRDefault="004F21BD">
      <w:pPr>
        <w:pStyle w:val="a3"/>
        <w:rPr>
          <w:lang w:val="en-US"/>
        </w:rPr>
      </w:pPr>
      <w:r w:rsidRPr="00F44872">
        <w:rPr>
          <w:rStyle w:val="a5"/>
        </w:rPr>
        <w:footnoteRef/>
      </w:r>
      <w:r w:rsidRPr="00F44872">
        <w:rPr>
          <w:bdr w:val="none" w:sz="0" w:space="0" w:color="auto" w:frame="1"/>
          <w:lang w:val="en-US"/>
        </w:rPr>
        <w:t>Average operating rate for three main plants</w:t>
      </w:r>
    </w:p>
  </w:footnote>
  <w:footnote w:id="5">
    <w:p w:rsidR="004F21BD" w:rsidRPr="00F44872" w:rsidRDefault="004F21BD" w:rsidP="004B53D7">
      <w:pPr>
        <w:rPr>
          <w:lang w:val="en-US"/>
        </w:rPr>
      </w:pPr>
      <w:r w:rsidRPr="00F44872">
        <w:rPr>
          <w:rStyle w:val="a5"/>
        </w:rPr>
        <w:footnoteRef/>
      </w:r>
      <w:r w:rsidRPr="00F44872">
        <w:rPr>
          <w:sz w:val="20"/>
          <w:szCs w:val="20"/>
          <w:lang w:val="en-US"/>
        </w:rPr>
        <w:t xml:space="preserve"> Data on market capitalization. Platts</w:t>
      </w:r>
    </w:p>
    <w:p w:rsidR="004F21BD" w:rsidRPr="00F44872" w:rsidRDefault="004F21BD" w:rsidP="004B53D7">
      <w:pPr>
        <w:pStyle w:val="a3"/>
        <w:rPr>
          <w:lang w:val="en-US"/>
        </w:rPr>
      </w:pPr>
    </w:p>
  </w:footnote>
  <w:footnote w:id="6">
    <w:p w:rsidR="004F21BD" w:rsidRPr="00F44872" w:rsidRDefault="004F21BD">
      <w:pPr>
        <w:pStyle w:val="a3"/>
        <w:rPr>
          <w:lang w:val="en-US"/>
        </w:rPr>
      </w:pPr>
      <w:r w:rsidRPr="00F44872">
        <w:rPr>
          <w:rStyle w:val="a5"/>
        </w:rPr>
        <w:footnoteRef/>
      </w:r>
      <w:r w:rsidRPr="00043020">
        <w:rPr>
          <w:bdr w:val="none" w:sz="0" w:space="0" w:color="auto" w:frame="1"/>
          <w:lang w:val="en-US"/>
        </w:rPr>
        <w:t>Data on market capitalization.Platts</w:t>
      </w:r>
    </w:p>
  </w:footnote>
  <w:footnote w:id="7">
    <w:p w:rsidR="004F21BD" w:rsidRPr="00F44872" w:rsidRDefault="004F21BD">
      <w:pPr>
        <w:pStyle w:val="a3"/>
        <w:rPr>
          <w:lang w:val="en-US"/>
        </w:rPr>
      </w:pPr>
      <w:r w:rsidRPr="00F44872">
        <w:rPr>
          <w:rStyle w:val="a5"/>
        </w:rPr>
        <w:footnoteRef/>
      </w:r>
      <w:r w:rsidRPr="00F44872">
        <w:rPr>
          <w:bdr w:val="none" w:sz="0" w:space="0" w:color="auto" w:frame="1"/>
          <w:lang w:val="en-US"/>
        </w:rPr>
        <w:t>According to the data for the first 9 months of 2013</w:t>
      </w:r>
    </w:p>
  </w:footnote>
  <w:footnote w:id="8">
    <w:p w:rsidR="004F21BD" w:rsidRPr="00F44872" w:rsidRDefault="004F21BD" w:rsidP="0046194F">
      <w:pPr>
        <w:spacing w:after="200" w:line="276" w:lineRule="auto"/>
        <w:rPr>
          <w:bdr w:val="none" w:sz="0" w:space="0" w:color="auto"/>
          <w:lang w:val="en-US"/>
        </w:rPr>
      </w:pPr>
      <w:r w:rsidRPr="00F44872">
        <w:rPr>
          <w:rStyle w:val="a5"/>
        </w:rPr>
        <w:footnoteRef/>
      </w:r>
      <w:r w:rsidRPr="00F44872">
        <w:rPr>
          <w:sz w:val="20"/>
          <w:szCs w:val="20"/>
          <w:lang w:val="en-US"/>
        </w:rPr>
        <w:t>Data of SI "RNMTSAS" of the Ministry of Agriculture of the Republic of Kazakhstan</w:t>
      </w:r>
    </w:p>
    <w:p w:rsidR="004F21BD" w:rsidRPr="00F44872" w:rsidRDefault="004F21BD">
      <w:pPr>
        <w:pStyle w:val="a3"/>
        <w:rPr>
          <w:lang w:val="en-US"/>
        </w:rPr>
      </w:pPr>
    </w:p>
  </w:footnote>
  <w:footnote w:id="9">
    <w:p w:rsidR="004F21BD" w:rsidRPr="00F44872" w:rsidRDefault="004F21BD">
      <w:pPr>
        <w:pStyle w:val="a3"/>
        <w:rPr>
          <w:lang w:val="en-US"/>
        </w:rPr>
      </w:pPr>
      <w:r w:rsidRPr="00F44872">
        <w:rPr>
          <w:rStyle w:val="a5"/>
        </w:rPr>
        <w:footnoteRef/>
      </w:r>
      <w:r w:rsidRPr="00F44872">
        <w:rPr>
          <w:bdr w:val="none" w:sz="0" w:space="0" w:color="auto" w:frame="1"/>
          <w:lang w:val="en-US"/>
        </w:rPr>
        <w:t>According to the Program "Agrobusiness - 2020"</w:t>
      </w:r>
    </w:p>
  </w:footnote>
  <w:footnote w:id="10">
    <w:p w:rsidR="004F21BD" w:rsidRPr="00F44872" w:rsidRDefault="004F21BD">
      <w:pPr>
        <w:pStyle w:val="a3"/>
        <w:rPr>
          <w:lang w:val="en-US"/>
        </w:rPr>
      </w:pPr>
      <w:r w:rsidRPr="00F44872">
        <w:rPr>
          <w:rStyle w:val="a5"/>
        </w:rPr>
        <w:footnoteRef/>
      </w:r>
      <w:r w:rsidRPr="00F44872">
        <w:rPr>
          <w:bdr w:val="none" w:sz="0" w:space="0" w:color="auto" w:frame="1"/>
          <w:lang w:val="en-US"/>
        </w:rPr>
        <w:t>In 2013 - operational data of the Agency of RK on statistics for 9 months</w:t>
      </w:r>
    </w:p>
  </w:footnote>
  <w:footnote w:id="11">
    <w:p w:rsidR="004F21BD" w:rsidRPr="00F44872" w:rsidRDefault="004F21BD">
      <w:pPr>
        <w:pStyle w:val="a3"/>
        <w:rPr>
          <w:lang w:val="en-US"/>
        </w:rPr>
      </w:pPr>
      <w:r w:rsidRPr="00F44872">
        <w:rPr>
          <w:rStyle w:val="a5"/>
        </w:rPr>
        <w:footnoteRef/>
      </w:r>
      <w:r w:rsidRPr="00F44872">
        <w:rPr>
          <w:bdr w:val="none" w:sz="0" w:space="0" w:color="auto" w:frame="1"/>
          <w:lang w:val="en-US"/>
        </w:rPr>
        <w:t>GVA for 2013 - operational data of the Agency of RK on statistics for 9 months.</w:t>
      </w:r>
    </w:p>
  </w:footnote>
  <w:footnote w:id="12">
    <w:p w:rsidR="004F21BD" w:rsidRPr="00F44872" w:rsidRDefault="004F21BD" w:rsidP="00F44872">
      <w:pPr>
        <w:rPr>
          <w:bdr w:val="none" w:sz="0" w:space="0" w:color="auto"/>
          <w:lang w:val="en-US"/>
        </w:rPr>
      </w:pPr>
      <w:r w:rsidRPr="00F44872">
        <w:rPr>
          <w:rStyle w:val="a5"/>
        </w:rPr>
        <w:footnoteRef/>
      </w:r>
      <w:r w:rsidRPr="00F44872">
        <w:rPr>
          <w:sz w:val="20"/>
          <w:szCs w:val="20"/>
          <w:lang w:val="en-US"/>
        </w:rPr>
        <w:t>The dollar exchange rate at the end of period, data of the Agency of RK on statistics</w:t>
      </w:r>
    </w:p>
    <w:p w:rsidR="004F21BD" w:rsidRPr="00F44872" w:rsidRDefault="004F21BD">
      <w:pPr>
        <w:pStyle w:val="a3"/>
        <w:rPr>
          <w:lang w:val="en-US"/>
        </w:rPr>
      </w:pPr>
    </w:p>
  </w:footnote>
  <w:footnote w:id="13">
    <w:p w:rsidR="004F21BD" w:rsidRPr="00F44872" w:rsidRDefault="004F21BD">
      <w:pPr>
        <w:pStyle w:val="a3"/>
        <w:rPr>
          <w:lang w:val="en-US"/>
        </w:rPr>
      </w:pPr>
      <w:r w:rsidRPr="00F44872">
        <w:rPr>
          <w:rStyle w:val="a5"/>
        </w:rPr>
        <w:footnoteRef/>
      </w:r>
      <w:r w:rsidRPr="00F44872">
        <w:rPr>
          <w:bdr w:val="none" w:sz="0" w:space="0" w:color="auto" w:frame="1"/>
          <w:lang w:val="en-US"/>
        </w:rPr>
        <w:t>OECD countries: Japan, USA, Australia, Germany, Italy, Canada, United Kingdom, France, South Korea, Mexico, Spain, Turkey.</w:t>
      </w:r>
    </w:p>
  </w:footnote>
  <w:footnote w:id="14">
    <w:p w:rsidR="004F21BD" w:rsidRPr="00F44872" w:rsidRDefault="004F21BD">
      <w:pPr>
        <w:pStyle w:val="a3"/>
        <w:rPr>
          <w:lang w:val="en-US"/>
        </w:rPr>
      </w:pPr>
      <w:r w:rsidRPr="00F44872">
        <w:rPr>
          <w:rStyle w:val="a5"/>
        </w:rPr>
        <w:footnoteRef/>
      </w:r>
      <w:r w:rsidRPr="00F44872">
        <w:rPr>
          <w:bdr w:val="none" w:sz="0" w:space="0" w:color="auto" w:frame="1"/>
          <w:lang w:val="en-US"/>
        </w:rPr>
        <w:t>Source: Agency of RK on statistics (data for 2012)</w:t>
      </w:r>
    </w:p>
  </w:footnote>
  <w:footnote w:id="15">
    <w:p w:rsidR="004F21BD" w:rsidRPr="00F44872" w:rsidRDefault="004F21BD" w:rsidP="00F44872">
      <w:pPr>
        <w:rPr>
          <w:bdr w:val="none" w:sz="0" w:space="0" w:color="auto"/>
          <w:lang w:val="en-US"/>
        </w:rPr>
      </w:pPr>
      <w:r w:rsidRPr="00F44872">
        <w:rPr>
          <w:rStyle w:val="a5"/>
        </w:rPr>
        <w:footnoteRef/>
      </w:r>
      <w:r w:rsidRPr="00F44872">
        <w:rPr>
          <w:sz w:val="20"/>
          <w:szCs w:val="20"/>
          <w:lang w:val="en-US"/>
        </w:rPr>
        <w:t>Data on the volume of sales for 2013Global 2000</w:t>
      </w:r>
    </w:p>
    <w:p w:rsidR="004F21BD" w:rsidRPr="00F44872" w:rsidRDefault="004F21BD">
      <w:pPr>
        <w:pStyle w:val="a3"/>
        <w:rPr>
          <w:lang w:val="en-US"/>
        </w:rPr>
      </w:pPr>
    </w:p>
  </w:footnote>
  <w:footnote w:id="16">
    <w:p w:rsidR="00043020" w:rsidRPr="00043020" w:rsidRDefault="00043020" w:rsidP="00043020">
      <w:pPr>
        <w:pStyle w:val="a3"/>
        <w:rPr>
          <w:lang w:val="en-US"/>
        </w:rPr>
      </w:pPr>
      <w:r w:rsidRPr="000B62F1">
        <w:rPr>
          <w:rStyle w:val="a5"/>
        </w:rPr>
        <w:sym w:font="Symbol" w:char="F02A"/>
      </w:r>
      <w:r w:rsidRPr="00043020">
        <w:rPr>
          <w:lang w:val="en-US"/>
        </w:rPr>
        <w:t xml:space="preserve"> Current data</w:t>
      </w:r>
    </w:p>
  </w:footnote>
  <w:footnote w:id="17">
    <w:p w:rsidR="00043020" w:rsidRPr="00043020" w:rsidRDefault="00043020" w:rsidP="00043020">
      <w:pPr>
        <w:pStyle w:val="a3"/>
        <w:rPr>
          <w:lang w:val="en-US"/>
        </w:rPr>
      </w:pPr>
      <w:r w:rsidRPr="00064CC7">
        <w:rPr>
          <w:rStyle w:val="a5"/>
        </w:rPr>
        <w:sym w:font="Symbol" w:char="F02A"/>
      </w:r>
      <w:r w:rsidRPr="00043020">
        <w:rPr>
          <w:lang w:val="en-US"/>
        </w:rPr>
        <w:t>Current data</w:t>
      </w:r>
    </w:p>
  </w:footnote>
  <w:footnote w:id="18">
    <w:p w:rsidR="00043020" w:rsidRPr="00043020" w:rsidRDefault="00043020" w:rsidP="00043020">
      <w:pPr>
        <w:pStyle w:val="a3"/>
        <w:rPr>
          <w:lang w:val="en-US"/>
        </w:rPr>
      </w:pPr>
      <w:r>
        <w:rPr>
          <w:rStyle w:val="a5"/>
        </w:rPr>
        <w:footnoteRef/>
      </w:r>
      <w:r w:rsidRPr="00043020">
        <w:rPr>
          <w:lang w:val="en-US"/>
        </w:rPr>
        <w:t>GVS for 2013 – current data of ASRK for 9 month.</w:t>
      </w:r>
    </w:p>
  </w:footnote>
  <w:footnote w:id="19">
    <w:p w:rsidR="00043020" w:rsidRPr="00043020" w:rsidRDefault="00043020" w:rsidP="00043020">
      <w:pPr>
        <w:pStyle w:val="a3"/>
        <w:rPr>
          <w:lang w:val="en-US"/>
        </w:rPr>
      </w:pPr>
      <w:r>
        <w:rPr>
          <w:rStyle w:val="a5"/>
        </w:rPr>
        <w:footnoteRef/>
      </w:r>
      <w:r w:rsidRPr="00043020">
        <w:rPr>
          <w:lang w:val="en-US"/>
        </w:rPr>
        <w:t>Dollar rate for the end of the period, data of ASRK</w:t>
      </w:r>
    </w:p>
  </w:footnote>
  <w:footnote w:id="20">
    <w:p w:rsidR="00043020" w:rsidRPr="00043020" w:rsidRDefault="00043020" w:rsidP="00043020">
      <w:pPr>
        <w:pStyle w:val="a3"/>
        <w:rPr>
          <w:lang w:val="en-US"/>
        </w:rPr>
      </w:pPr>
      <w:r>
        <w:rPr>
          <w:rStyle w:val="a5"/>
        </w:rPr>
        <w:footnoteRef/>
      </w:r>
      <w:r w:rsidRPr="00043020">
        <w:rPr>
          <w:lang w:val="en-US"/>
        </w:rPr>
        <w:t>OECD countries: Japan, USA, Australia, Germany, Italy, Canada, Great Britain, France, South Korea</w:t>
      </w:r>
    </w:p>
  </w:footnote>
  <w:footnote w:id="21">
    <w:p w:rsidR="00043020" w:rsidRPr="00043020" w:rsidRDefault="00043020" w:rsidP="00043020">
      <w:pPr>
        <w:pStyle w:val="a3"/>
        <w:rPr>
          <w:lang w:val="en-US"/>
        </w:rPr>
      </w:pPr>
      <w:r>
        <w:rPr>
          <w:rStyle w:val="a5"/>
        </w:rPr>
        <w:footnoteRef/>
      </w:r>
      <w:r w:rsidRPr="00043020">
        <w:rPr>
          <w:lang w:val="en-US"/>
        </w:rPr>
        <w:t>Current data</w:t>
      </w:r>
    </w:p>
  </w:footnote>
  <w:footnote w:id="22">
    <w:p w:rsidR="00043020" w:rsidRPr="00043020" w:rsidRDefault="00043020" w:rsidP="00043020">
      <w:pPr>
        <w:pStyle w:val="a3"/>
        <w:rPr>
          <w:lang w:val="en-US"/>
        </w:rPr>
      </w:pPr>
      <w:r>
        <w:rPr>
          <w:rStyle w:val="a5"/>
        </w:rPr>
        <w:footnoteRef/>
      </w:r>
      <w:r w:rsidRPr="00043020">
        <w:rPr>
          <w:lang w:val="en-US"/>
        </w:rPr>
        <w:t>Current data</w:t>
      </w:r>
    </w:p>
  </w:footnote>
  <w:footnote w:id="23">
    <w:p w:rsidR="00043020" w:rsidRPr="00043020" w:rsidRDefault="00043020" w:rsidP="00043020">
      <w:pPr>
        <w:pStyle w:val="a3"/>
        <w:rPr>
          <w:lang w:val="en-US"/>
        </w:rPr>
      </w:pPr>
      <w:r>
        <w:rPr>
          <w:rStyle w:val="a5"/>
        </w:rPr>
        <w:footnoteRef/>
      </w:r>
      <w:r w:rsidRPr="00043020">
        <w:rPr>
          <w:lang w:val="en-US"/>
        </w:rPr>
        <w:t>For 2013 - current data of AS RK for 9 months</w:t>
      </w:r>
    </w:p>
  </w:footnote>
  <w:footnote w:id="24">
    <w:p w:rsidR="00043020" w:rsidRPr="00043020" w:rsidRDefault="00043020" w:rsidP="00043020">
      <w:pPr>
        <w:pStyle w:val="a3"/>
        <w:rPr>
          <w:lang w:val="en-US"/>
        </w:rPr>
      </w:pPr>
      <w:r w:rsidRPr="002D6CC7">
        <w:rPr>
          <w:rStyle w:val="a5"/>
        </w:rPr>
        <w:footnoteRef/>
      </w:r>
      <w:r w:rsidRPr="00043020">
        <w:rPr>
          <w:lang w:val="en-US"/>
        </w:rPr>
        <w:t xml:space="preserve"> Trademap statistical base for export and import, </w:t>
      </w:r>
    </w:p>
    <w:p w:rsidR="00043020" w:rsidRPr="00043020" w:rsidRDefault="00043020" w:rsidP="00043020">
      <w:pPr>
        <w:pStyle w:val="a3"/>
        <w:rPr>
          <w:lang w:val="en-US"/>
        </w:rPr>
      </w:pPr>
      <w:r w:rsidRPr="00043020">
        <w:rPr>
          <w:lang w:val="en-US"/>
        </w:rPr>
        <w:t>* Countries of macroregion: Armenia, Azerbaijan, Belarus, China, Georgia, Iran, Kyrgyzstan, Russia, Tadjikistan, Turkmenistan, Ukraine, Uzbekistan.</w:t>
      </w:r>
    </w:p>
  </w:footnote>
  <w:footnote w:id="25">
    <w:p w:rsidR="00043020" w:rsidRPr="00043020" w:rsidRDefault="00043020" w:rsidP="00043020">
      <w:pPr>
        <w:pStyle w:val="a3"/>
        <w:rPr>
          <w:rFonts w:asciiTheme="minorHAnsi" w:hAnsiTheme="minorHAnsi" w:cstheme="minorBidi"/>
          <w:lang w:val="en-US"/>
        </w:rPr>
      </w:pPr>
      <w:r w:rsidRPr="00CE1E58">
        <w:rPr>
          <w:rStyle w:val="a5"/>
        </w:rPr>
        <w:sym w:font="Symbol" w:char="F02A"/>
      </w:r>
      <w:r w:rsidRPr="00043020">
        <w:rPr>
          <w:lang w:val="en-US"/>
        </w:rPr>
        <w:t>Current data</w:t>
      </w:r>
    </w:p>
  </w:footnote>
  <w:footnote w:id="26">
    <w:p w:rsidR="00043020" w:rsidRPr="00043020" w:rsidRDefault="00043020" w:rsidP="00043020">
      <w:pPr>
        <w:pStyle w:val="a3"/>
        <w:rPr>
          <w:lang w:val="en-US"/>
        </w:rPr>
      </w:pPr>
      <w:r w:rsidRPr="00E129AA">
        <w:rPr>
          <w:rStyle w:val="a5"/>
        </w:rPr>
        <w:sym w:font="Symbol" w:char="F02A"/>
      </w:r>
      <w:r w:rsidRPr="00043020">
        <w:rPr>
          <w:lang w:val="en-US"/>
        </w:rPr>
        <w:t>Current data</w:t>
      </w:r>
    </w:p>
  </w:footnote>
  <w:footnote w:id="27">
    <w:p w:rsidR="00043020" w:rsidRPr="00043020" w:rsidRDefault="00043020" w:rsidP="00043020">
      <w:pPr>
        <w:pStyle w:val="a3"/>
        <w:rPr>
          <w:lang w:val="en-US"/>
        </w:rPr>
      </w:pPr>
      <w:r>
        <w:rPr>
          <w:rStyle w:val="a5"/>
        </w:rPr>
        <w:footnoteRef/>
      </w:r>
      <w:r w:rsidRPr="00043020">
        <w:rPr>
          <w:lang w:val="en-US"/>
        </w:rPr>
        <w:t>Current data for 9 months of 2013.</w:t>
      </w:r>
    </w:p>
  </w:footnote>
  <w:footnote w:id="28">
    <w:p w:rsidR="00043020" w:rsidRPr="00043020" w:rsidRDefault="00043020" w:rsidP="00043020">
      <w:pPr>
        <w:pStyle w:val="a3"/>
        <w:rPr>
          <w:sz w:val="18"/>
          <w:lang w:val="en-US"/>
        </w:rPr>
      </w:pPr>
    </w:p>
    <w:p w:rsidR="00043020" w:rsidRPr="00043020" w:rsidRDefault="00043020" w:rsidP="00043020">
      <w:pPr>
        <w:pStyle w:val="a3"/>
        <w:rPr>
          <w:sz w:val="18"/>
          <w:lang w:val="en-US"/>
        </w:rPr>
      </w:pPr>
    </w:p>
    <w:p w:rsidR="00043020" w:rsidRPr="00043020" w:rsidRDefault="00043020" w:rsidP="00043020">
      <w:pPr>
        <w:pStyle w:val="a3"/>
        <w:rPr>
          <w:sz w:val="18"/>
          <w:lang w:val="en-US"/>
        </w:rPr>
      </w:pPr>
    </w:p>
    <w:p w:rsidR="00043020" w:rsidRPr="00043020" w:rsidRDefault="00043020" w:rsidP="00043020">
      <w:pPr>
        <w:pStyle w:val="a3"/>
        <w:rPr>
          <w:sz w:val="18"/>
          <w:lang w:val="en-US"/>
        </w:rPr>
      </w:pPr>
    </w:p>
    <w:p w:rsidR="00043020" w:rsidRPr="00043020" w:rsidRDefault="00043020" w:rsidP="00043020">
      <w:pPr>
        <w:pStyle w:val="a3"/>
        <w:rPr>
          <w:sz w:val="18"/>
          <w:lang w:val="en-US"/>
        </w:rPr>
      </w:pPr>
      <w:r w:rsidRPr="002A627A">
        <w:rPr>
          <w:rStyle w:val="a5"/>
          <w:sz w:val="18"/>
        </w:rPr>
        <w:footnoteRef/>
      </w:r>
      <w:r w:rsidRPr="00043020">
        <w:rPr>
          <w:sz w:val="18"/>
          <w:lang w:val="en-US"/>
        </w:rPr>
        <w:t xml:space="preserve"> TradeMap statistical base for exports and imports, </w:t>
      </w:r>
    </w:p>
    <w:p w:rsidR="00043020" w:rsidRPr="00043020" w:rsidRDefault="00043020" w:rsidP="00043020">
      <w:pPr>
        <w:pStyle w:val="a3"/>
        <w:rPr>
          <w:sz w:val="18"/>
          <w:lang w:val="en-US"/>
        </w:rPr>
      </w:pPr>
      <w:r w:rsidRPr="00043020">
        <w:rPr>
          <w:sz w:val="18"/>
          <w:lang w:val="en-US"/>
        </w:rPr>
        <w:t>* Macro Region countries: Armenia, Azerbaijan, Belarus, China, Georgia, Iran, Kyrgyzstan, Russia, Tajikistan, Turkmenistan, Ukraine, Uzbekistan.</w:t>
      </w:r>
    </w:p>
  </w:footnote>
  <w:footnote w:id="29">
    <w:p w:rsidR="00043020" w:rsidRPr="00043020" w:rsidRDefault="00043020" w:rsidP="00043020">
      <w:pPr>
        <w:pStyle w:val="a3"/>
        <w:rPr>
          <w:lang w:val="en-US"/>
        </w:rPr>
      </w:pPr>
      <w:r w:rsidRPr="0086338C">
        <w:rPr>
          <w:rStyle w:val="a5"/>
        </w:rPr>
        <w:sym w:font="Symbol" w:char="F02A"/>
      </w:r>
      <w:r w:rsidRPr="00043020">
        <w:rPr>
          <w:lang w:val="en-US"/>
        </w:rPr>
        <w:t>Current data</w:t>
      </w:r>
    </w:p>
  </w:footnote>
  <w:footnote w:id="30">
    <w:p w:rsidR="00043020" w:rsidRPr="00043020" w:rsidRDefault="00043020" w:rsidP="00043020">
      <w:pPr>
        <w:pStyle w:val="a3"/>
        <w:rPr>
          <w:lang w:val="en-US"/>
        </w:rPr>
      </w:pPr>
      <w:r w:rsidRPr="0086338C">
        <w:rPr>
          <w:rStyle w:val="a5"/>
        </w:rPr>
        <w:sym w:font="Symbol" w:char="F02A"/>
      </w:r>
      <w:r w:rsidRPr="00043020">
        <w:rPr>
          <w:lang w:val="en-US"/>
        </w:rPr>
        <w:t>Current data</w:t>
      </w:r>
    </w:p>
  </w:footnote>
  <w:footnote w:id="31">
    <w:p w:rsidR="00043020" w:rsidRPr="00043020" w:rsidRDefault="00043020" w:rsidP="00043020">
      <w:pPr>
        <w:pStyle w:val="a3"/>
        <w:rPr>
          <w:lang w:val="en-US"/>
        </w:rPr>
      </w:pPr>
      <w:r>
        <w:rPr>
          <w:rStyle w:val="a5"/>
        </w:rPr>
        <w:footnoteRef/>
      </w:r>
      <w:r w:rsidRPr="00043020">
        <w:rPr>
          <w:lang w:val="en-US"/>
        </w:rPr>
        <w:t>GVA for 2013 – current data of AC RK for 9 months.</w:t>
      </w:r>
    </w:p>
  </w:footnote>
  <w:footnote w:id="32">
    <w:p w:rsidR="00043020" w:rsidRPr="00043020" w:rsidRDefault="00043020" w:rsidP="00043020">
      <w:pPr>
        <w:pStyle w:val="a3"/>
        <w:rPr>
          <w:lang w:val="en-US"/>
        </w:rPr>
      </w:pPr>
      <w:r>
        <w:rPr>
          <w:rStyle w:val="a5"/>
        </w:rPr>
        <w:footnoteRef/>
      </w:r>
      <w:r w:rsidRPr="00043020">
        <w:rPr>
          <w:lang w:val="en-US"/>
        </w:rPr>
        <w:t>Dollar rate for the end of the period, data of AC RK</w:t>
      </w:r>
    </w:p>
  </w:footnote>
  <w:footnote w:id="33">
    <w:p w:rsidR="00043020" w:rsidRPr="00043020" w:rsidRDefault="00043020" w:rsidP="00043020">
      <w:pPr>
        <w:pStyle w:val="a3"/>
        <w:rPr>
          <w:lang w:val="en-US"/>
        </w:rPr>
      </w:pPr>
      <w:r>
        <w:rPr>
          <w:rStyle w:val="a5"/>
        </w:rPr>
        <w:footnoteRef/>
      </w:r>
      <w:r w:rsidRPr="00043020">
        <w:rPr>
          <w:lang w:val="en-US"/>
        </w:rPr>
        <w:t>OECD countries: Japan, USA, Australia, Germany, Italy, Canada, Great Britain, France, South Korea, Mexico, Spain, Turkey.</w:t>
      </w:r>
    </w:p>
  </w:footnote>
  <w:footnote w:id="34">
    <w:p w:rsidR="00043020" w:rsidRPr="00043020" w:rsidRDefault="00043020" w:rsidP="00043020">
      <w:pPr>
        <w:pStyle w:val="a3"/>
        <w:rPr>
          <w:lang w:val="en-US"/>
        </w:rPr>
      </w:pPr>
      <w:r>
        <w:rPr>
          <w:rStyle w:val="a5"/>
        </w:rPr>
        <w:footnoteRef/>
      </w:r>
      <w:r w:rsidRPr="00043020">
        <w:rPr>
          <w:lang w:val="en-US"/>
        </w:rPr>
        <w:t xml:space="preserve">Data on the sales volume for 2013 </w:t>
      </w:r>
    </w:p>
  </w:footnote>
  <w:footnote w:id="35">
    <w:p w:rsidR="00043020" w:rsidRPr="00043020" w:rsidRDefault="00043020" w:rsidP="00043020">
      <w:pPr>
        <w:pStyle w:val="a3"/>
        <w:rPr>
          <w:lang w:val="en-US"/>
        </w:rPr>
      </w:pPr>
      <w:r>
        <w:rPr>
          <w:rStyle w:val="a5"/>
        </w:rPr>
        <w:footnoteRef/>
      </w:r>
      <w:r w:rsidRPr="00043020">
        <w:rPr>
          <w:iCs/>
          <w:color w:val="000000"/>
          <w:sz w:val="16"/>
          <w:szCs w:val="16"/>
          <w:shd w:val="clear" w:color="auto" w:fill="FFFFFF"/>
          <w:lang w:val="en-US"/>
        </w:rPr>
        <w:t>InternationalEnergyAgency, IEA</w:t>
      </w:r>
    </w:p>
  </w:footnote>
  <w:footnote w:id="36">
    <w:p w:rsidR="00043020" w:rsidRPr="00043020" w:rsidRDefault="00043020" w:rsidP="00043020">
      <w:pPr>
        <w:pStyle w:val="a3"/>
        <w:rPr>
          <w:lang w:val="en-US"/>
        </w:rPr>
      </w:pPr>
      <w:r w:rsidRPr="005D103D">
        <w:rPr>
          <w:rStyle w:val="a5"/>
        </w:rPr>
        <w:sym w:font="Symbol" w:char="F02A"/>
      </w:r>
      <w:r w:rsidRPr="00043020">
        <w:rPr>
          <w:lang w:val="en-US"/>
        </w:rPr>
        <w:t>Current data</w:t>
      </w:r>
    </w:p>
  </w:footnote>
  <w:footnote w:id="37">
    <w:p w:rsidR="00043020" w:rsidRPr="00043020" w:rsidRDefault="00043020" w:rsidP="00043020">
      <w:pPr>
        <w:pStyle w:val="a3"/>
        <w:rPr>
          <w:lang w:val="en-US"/>
        </w:rPr>
      </w:pPr>
      <w:r w:rsidRPr="005D103D">
        <w:rPr>
          <w:rStyle w:val="a5"/>
        </w:rPr>
        <w:sym w:font="Symbol" w:char="F02A"/>
      </w:r>
      <w:r w:rsidRPr="00043020">
        <w:rPr>
          <w:lang w:val="en-US"/>
        </w:rPr>
        <w:t xml:space="preserve"> Operational data</w:t>
      </w:r>
    </w:p>
  </w:footnote>
  <w:footnote w:id="38">
    <w:p w:rsidR="00043020" w:rsidRPr="00043020" w:rsidRDefault="00043020" w:rsidP="00043020">
      <w:pPr>
        <w:pStyle w:val="a3"/>
        <w:rPr>
          <w:lang w:val="en-US"/>
        </w:rPr>
      </w:pPr>
      <w:r>
        <w:rPr>
          <w:rStyle w:val="a5"/>
        </w:rPr>
        <w:footnoteRef/>
      </w:r>
      <w:r w:rsidRPr="00043020">
        <w:rPr>
          <w:lang w:val="en-US"/>
        </w:rPr>
        <w:t>GVA for 2013 - ARMS operational data for 9 months.</w:t>
      </w:r>
    </w:p>
  </w:footnote>
  <w:footnote w:id="39">
    <w:p w:rsidR="00043020" w:rsidRPr="00043020" w:rsidRDefault="00043020" w:rsidP="00043020">
      <w:pPr>
        <w:pStyle w:val="a3"/>
        <w:rPr>
          <w:lang w:val="en-US"/>
        </w:rPr>
      </w:pPr>
      <w:r>
        <w:rPr>
          <w:rStyle w:val="a5"/>
        </w:rPr>
        <w:footnoteRef/>
      </w:r>
      <w:r w:rsidRPr="00043020">
        <w:rPr>
          <w:lang w:val="en-US"/>
        </w:rPr>
        <w:t>Dollar exchange rate at the end of the period, the data AS RK</w:t>
      </w:r>
    </w:p>
  </w:footnote>
  <w:footnote w:id="40">
    <w:p w:rsidR="00043020" w:rsidRPr="00043020" w:rsidRDefault="00043020" w:rsidP="00043020">
      <w:pPr>
        <w:pStyle w:val="a3"/>
        <w:rPr>
          <w:lang w:val="en-US"/>
        </w:rPr>
      </w:pPr>
      <w:r>
        <w:rPr>
          <w:rStyle w:val="a5"/>
        </w:rPr>
        <w:footnoteRef/>
      </w:r>
      <w:r w:rsidRPr="00043020">
        <w:rPr>
          <w:lang w:val="en-US"/>
        </w:rPr>
        <w:t>OECD countries: Japan, USA, Australia, Germany, Italy, Canada, United Kingdom, France, South Korea</w:t>
      </w:r>
    </w:p>
  </w:footnote>
  <w:footnote w:id="41">
    <w:p w:rsidR="00043020" w:rsidRPr="00043020" w:rsidRDefault="00043020" w:rsidP="00043020">
      <w:pPr>
        <w:pStyle w:val="a3"/>
        <w:rPr>
          <w:lang w:val="en-US"/>
        </w:rPr>
      </w:pPr>
      <w:r w:rsidRPr="00B477CF">
        <w:rPr>
          <w:rStyle w:val="a5"/>
        </w:rPr>
        <w:footnoteRef/>
      </w:r>
      <w:r w:rsidRPr="00043020">
        <w:rPr>
          <w:lang w:val="en-US"/>
        </w:rPr>
        <w:t xml:space="preserve"> FEACN 28991, 28992</w:t>
      </w:r>
    </w:p>
  </w:footnote>
  <w:footnote w:id="42">
    <w:p w:rsidR="00043020" w:rsidRPr="00043020" w:rsidRDefault="00043020" w:rsidP="00043020">
      <w:pPr>
        <w:pStyle w:val="a3"/>
        <w:rPr>
          <w:lang w:val="en-US"/>
        </w:rPr>
      </w:pPr>
      <w:r w:rsidRPr="00D70ADB">
        <w:rPr>
          <w:rStyle w:val="a5"/>
        </w:rPr>
        <w:footnoteRef/>
      </w:r>
      <w:r w:rsidRPr="00043020">
        <w:rPr>
          <w:lang w:val="en-US"/>
        </w:rPr>
        <w:t xml:space="preserve"> Production of other non-metallic mineral products </w:t>
      </w:r>
    </w:p>
  </w:footnote>
  <w:footnote w:id="43">
    <w:p w:rsidR="00043020" w:rsidRPr="00043020" w:rsidRDefault="00043020" w:rsidP="00043020">
      <w:pPr>
        <w:pStyle w:val="a3"/>
        <w:rPr>
          <w:lang w:val="en-US"/>
        </w:rPr>
      </w:pPr>
      <w:r w:rsidRPr="002820D4">
        <w:rPr>
          <w:rStyle w:val="a5"/>
        </w:rPr>
        <w:sym w:font="Symbol" w:char="F02A"/>
      </w:r>
      <w:r w:rsidRPr="00043020">
        <w:rPr>
          <w:lang w:val="en-US"/>
        </w:rPr>
        <w:t>Current data</w:t>
      </w:r>
    </w:p>
  </w:footnote>
  <w:footnote w:id="44">
    <w:p w:rsidR="00043020" w:rsidRPr="00043020" w:rsidRDefault="00043020" w:rsidP="00043020">
      <w:pPr>
        <w:pStyle w:val="a3"/>
        <w:rPr>
          <w:lang w:val="en-US"/>
        </w:rPr>
      </w:pPr>
      <w:r w:rsidRPr="002820D4">
        <w:rPr>
          <w:rStyle w:val="a5"/>
        </w:rPr>
        <w:sym w:font="Symbol" w:char="F02A"/>
      </w:r>
      <w:r w:rsidRPr="00043020">
        <w:rPr>
          <w:lang w:val="en-US"/>
        </w:rPr>
        <w:t>Current data</w:t>
      </w:r>
    </w:p>
  </w:footnote>
  <w:footnote w:id="45">
    <w:p w:rsidR="00043020" w:rsidRPr="00043020" w:rsidRDefault="00043020" w:rsidP="00043020">
      <w:pPr>
        <w:pStyle w:val="a3"/>
        <w:rPr>
          <w:lang w:val="en-US"/>
        </w:rPr>
      </w:pPr>
      <w:r w:rsidRPr="002820D4">
        <w:rPr>
          <w:rStyle w:val="a5"/>
        </w:rPr>
        <w:sym w:font="Symbol" w:char="F02A"/>
      </w:r>
      <w:r w:rsidRPr="00043020">
        <w:rPr>
          <w:lang w:val="en-US"/>
        </w:rPr>
        <w:t xml:space="preserve"> Operational data</w:t>
      </w:r>
    </w:p>
  </w:footnote>
  <w:footnote w:id="46">
    <w:p w:rsidR="00043020" w:rsidRPr="00043020" w:rsidRDefault="00043020" w:rsidP="00043020">
      <w:pPr>
        <w:pStyle w:val="a3"/>
        <w:rPr>
          <w:lang w:val="en-US"/>
        </w:rPr>
      </w:pPr>
      <w:r>
        <w:rPr>
          <w:rStyle w:val="a5"/>
        </w:rPr>
        <w:footnoteRef/>
      </w:r>
      <w:r w:rsidRPr="00043020">
        <w:rPr>
          <w:lang w:val="en-US"/>
        </w:rPr>
        <w:t xml:space="preserve"> These companies are in the Global 2000 </w:t>
      </w:r>
    </w:p>
  </w:footnote>
  <w:footnote w:id="47">
    <w:p w:rsidR="00043020" w:rsidRPr="00043020" w:rsidRDefault="00043020" w:rsidP="00043020">
      <w:pPr>
        <w:pStyle w:val="a3"/>
        <w:rPr>
          <w:lang w:val="en-US"/>
        </w:rPr>
      </w:pPr>
      <w:r>
        <w:rPr>
          <w:rStyle w:val="a5"/>
        </w:rPr>
        <w:footnoteRef/>
      </w:r>
      <w:r w:rsidRPr="00043020">
        <w:rPr>
          <w:lang w:val="en-US"/>
        </w:rPr>
        <w:t>Categories and name activities (CCEA) provides for the General Classification of Economic Activities CC RK 03-2007 to change number 1 from 25/12/2012</w:t>
      </w:r>
    </w:p>
    <w:p w:rsidR="00043020" w:rsidRPr="00043020" w:rsidRDefault="00043020" w:rsidP="00043020">
      <w:pPr>
        <w:pStyle w:val="a3"/>
        <w:rPr>
          <w:lang w:val="en-US"/>
        </w:rPr>
      </w:pPr>
      <w:r w:rsidRPr="00043020">
        <w:rPr>
          <w:lang w:val="en-US"/>
        </w:rPr>
        <w:t xml:space="preserve"> </w:t>
      </w:r>
    </w:p>
  </w:footnote>
  <w:footnote w:id="48">
    <w:p w:rsidR="00043020" w:rsidRPr="00043020" w:rsidRDefault="00043020" w:rsidP="00043020">
      <w:pPr>
        <w:pStyle w:val="a3"/>
        <w:rPr>
          <w:sz w:val="18"/>
          <w:szCs w:val="18"/>
          <w:lang w:val="en-US"/>
        </w:rPr>
      </w:pPr>
      <w:r w:rsidRPr="004425A8">
        <w:rPr>
          <w:rStyle w:val="a5"/>
        </w:rPr>
        <w:sym w:font="Symbol" w:char="F02A"/>
      </w:r>
      <w:r w:rsidRPr="00043020">
        <w:rPr>
          <w:lang w:val="en-US"/>
        </w:rPr>
        <w:t xml:space="preserve"> </w:t>
      </w:r>
      <w:r w:rsidRPr="00043020">
        <w:rPr>
          <w:sz w:val="18"/>
          <w:szCs w:val="18"/>
          <w:lang w:val="en-US"/>
        </w:rPr>
        <w:t>Operational data</w:t>
      </w:r>
    </w:p>
  </w:footnote>
  <w:footnote w:id="49">
    <w:p w:rsidR="00043020" w:rsidRPr="00043020" w:rsidRDefault="00043020" w:rsidP="00043020">
      <w:pPr>
        <w:rPr>
          <w:sz w:val="18"/>
          <w:szCs w:val="18"/>
          <w:lang w:val="en-US"/>
        </w:rPr>
      </w:pPr>
      <w:r w:rsidRPr="004425A8">
        <w:rPr>
          <w:rStyle w:val="a5"/>
          <w:sz w:val="18"/>
          <w:szCs w:val="18"/>
        </w:rPr>
        <w:sym w:font="Symbol" w:char="F02A"/>
      </w:r>
      <w:r w:rsidRPr="004425A8">
        <w:rPr>
          <w:rStyle w:val="a5"/>
          <w:sz w:val="18"/>
          <w:szCs w:val="18"/>
        </w:rPr>
        <w:sym w:font="Symbol" w:char="F02A"/>
      </w:r>
      <w:r w:rsidRPr="00043020">
        <w:rPr>
          <w:lang w:val="en-US"/>
        </w:rPr>
        <w:t xml:space="preserve"> </w:t>
      </w:r>
      <w:r w:rsidRPr="00043020">
        <w:rPr>
          <w:sz w:val="18"/>
          <w:szCs w:val="18"/>
          <w:lang w:val="en-US"/>
        </w:rPr>
        <w:t>Operational data for the first 9 months</w:t>
      </w:r>
    </w:p>
    <w:p w:rsidR="00043020" w:rsidRPr="00043020" w:rsidRDefault="00043020" w:rsidP="00043020">
      <w:pPr>
        <w:pStyle w:val="a3"/>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4B4A"/>
    <w:multiLevelType w:val="hybridMultilevel"/>
    <w:tmpl w:val="9DAC60C0"/>
    <w:lvl w:ilvl="0" w:tplc="0DE217D8">
      <w:start w:val="1"/>
      <w:numFmt w:val="decimal"/>
      <w:lvlText w:val="%1)"/>
      <w:lvlJc w:val="left"/>
      <w:pPr>
        <w:ind w:left="2203" w:hanging="360"/>
      </w:pPr>
      <w:rPr>
        <w:rFonts w:hint="default"/>
        <w:lang w:val="en-US"/>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
    <w:nsid w:val="06F22109"/>
    <w:multiLevelType w:val="hybridMultilevel"/>
    <w:tmpl w:val="27B22284"/>
    <w:lvl w:ilvl="0" w:tplc="840A1D2C">
      <w:start w:val="1"/>
      <w:numFmt w:val="bullet"/>
      <w:lvlText w:val="•"/>
      <w:lvlJc w:val="left"/>
      <w:pPr>
        <w:tabs>
          <w:tab w:val="num" w:pos="720"/>
        </w:tabs>
        <w:ind w:left="720" w:hanging="360"/>
      </w:pPr>
      <w:rPr>
        <w:rFonts w:ascii="Arial" w:hAnsi="Arial" w:hint="default"/>
      </w:rPr>
    </w:lvl>
    <w:lvl w:ilvl="1" w:tplc="9D126CE4" w:tentative="1">
      <w:start w:val="1"/>
      <w:numFmt w:val="bullet"/>
      <w:lvlText w:val="•"/>
      <w:lvlJc w:val="left"/>
      <w:pPr>
        <w:tabs>
          <w:tab w:val="num" w:pos="1440"/>
        </w:tabs>
        <w:ind w:left="1440" w:hanging="360"/>
      </w:pPr>
      <w:rPr>
        <w:rFonts w:ascii="Arial" w:hAnsi="Arial" w:hint="default"/>
      </w:rPr>
    </w:lvl>
    <w:lvl w:ilvl="2" w:tplc="065A0C14" w:tentative="1">
      <w:start w:val="1"/>
      <w:numFmt w:val="bullet"/>
      <w:lvlText w:val="•"/>
      <w:lvlJc w:val="left"/>
      <w:pPr>
        <w:tabs>
          <w:tab w:val="num" w:pos="2160"/>
        </w:tabs>
        <w:ind w:left="2160" w:hanging="360"/>
      </w:pPr>
      <w:rPr>
        <w:rFonts w:ascii="Arial" w:hAnsi="Arial" w:hint="default"/>
      </w:rPr>
    </w:lvl>
    <w:lvl w:ilvl="3" w:tplc="CF604518" w:tentative="1">
      <w:start w:val="1"/>
      <w:numFmt w:val="bullet"/>
      <w:lvlText w:val="•"/>
      <w:lvlJc w:val="left"/>
      <w:pPr>
        <w:tabs>
          <w:tab w:val="num" w:pos="2880"/>
        </w:tabs>
        <w:ind w:left="2880" w:hanging="360"/>
      </w:pPr>
      <w:rPr>
        <w:rFonts w:ascii="Arial" w:hAnsi="Arial" w:hint="default"/>
      </w:rPr>
    </w:lvl>
    <w:lvl w:ilvl="4" w:tplc="3FF62EDE" w:tentative="1">
      <w:start w:val="1"/>
      <w:numFmt w:val="bullet"/>
      <w:lvlText w:val="•"/>
      <w:lvlJc w:val="left"/>
      <w:pPr>
        <w:tabs>
          <w:tab w:val="num" w:pos="3600"/>
        </w:tabs>
        <w:ind w:left="3600" w:hanging="360"/>
      </w:pPr>
      <w:rPr>
        <w:rFonts w:ascii="Arial" w:hAnsi="Arial" w:hint="default"/>
      </w:rPr>
    </w:lvl>
    <w:lvl w:ilvl="5" w:tplc="86BAFACA" w:tentative="1">
      <w:start w:val="1"/>
      <w:numFmt w:val="bullet"/>
      <w:lvlText w:val="•"/>
      <w:lvlJc w:val="left"/>
      <w:pPr>
        <w:tabs>
          <w:tab w:val="num" w:pos="4320"/>
        </w:tabs>
        <w:ind w:left="4320" w:hanging="360"/>
      </w:pPr>
      <w:rPr>
        <w:rFonts w:ascii="Arial" w:hAnsi="Arial" w:hint="default"/>
      </w:rPr>
    </w:lvl>
    <w:lvl w:ilvl="6" w:tplc="BA6078F0" w:tentative="1">
      <w:start w:val="1"/>
      <w:numFmt w:val="bullet"/>
      <w:lvlText w:val="•"/>
      <w:lvlJc w:val="left"/>
      <w:pPr>
        <w:tabs>
          <w:tab w:val="num" w:pos="5040"/>
        </w:tabs>
        <w:ind w:left="5040" w:hanging="360"/>
      </w:pPr>
      <w:rPr>
        <w:rFonts w:ascii="Arial" w:hAnsi="Arial" w:hint="default"/>
      </w:rPr>
    </w:lvl>
    <w:lvl w:ilvl="7" w:tplc="29E250DC" w:tentative="1">
      <w:start w:val="1"/>
      <w:numFmt w:val="bullet"/>
      <w:lvlText w:val="•"/>
      <w:lvlJc w:val="left"/>
      <w:pPr>
        <w:tabs>
          <w:tab w:val="num" w:pos="5760"/>
        </w:tabs>
        <w:ind w:left="5760" w:hanging="360"/>
      </w:pPr>
      <w:rPr>
        <w:rFonts w:ascii="Arial" w:hAnsi="Arial" w:hint="default"/>
      </w:rPr>
    </w:lvl>
    <w:lvl w:ilvl="8" w:tplc="7F402834" w:tentative="1">
      <w:start w:val="1"/>
      <w:numFmt w:val="bullet"/>
      <w:lvlText w:val="•"/>
      <w:lvlJc w:val="left"/>
      <w:pPr>
        <w:tabs>
          <w:tab w:val="num" w:pos="6480"/>
        </w:tabs>
        <w:ind w:left="6480" w:hanging="360"/>
      </w:pPr>
      <w:rPr>
        <w:rFonts w:ascii="Arial" w:hAnsi="Arial" w:hint="default"/>
      </w:rPr>
    </w:lvl>
  </w:abstractNum>
  <w:abstractNum w:abstractNumId="2">
    <w:nsid w:val="0E3A70ED"/>
    <w:multiLevelType w:val="hybridMultilevel"/>
    <w:tmpl w:val="E60AD39E"/>
    <w:lvl w:ilvl="0" w:tplc="F962CAEE">
      <w:start w:val="1"/>
      <w:numFmt w:val="decimal"/>
      <w:lvlText w:val="%1)"/>
      <w:lvlJc w:val="left"/>
      <w:pPr>
        <w:ind w:left="1070" w:hanging="360"/>
      </w:pPr>
      <w:rPr>
        <w:lang w:val="en-US"/>
      </w:rPr>
    </w:lvl>
    <w:lvl w:ilvl="1" w:tplc="022488A8">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1BB5F8F"/>
    <w:multiLevelType w:val="hybridMultilevel"/>
    <w:tmpl w:val="8F6E1B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A1D64"/>
    <w:multiLevelType w:val="hybridMultilevel"/>
    <w:tmpl w:val="7DDE327C"/>
    <w:lvl w:ilvl="0" w:tplc="D876C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A23943"/>
    <w:multiLevelType w:val="multilevel"/>
    <w:tmpl w:val="17BA81AC"/>
    <w:lvl w:ilvl="0">
      <w:start w:val="4"/>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581" w:hanging="1080"/>
      </w:pPr>
      <w:rPr>
        <w:rFonts w:hint="default"/>
      </w:rPr>
    </w:lvl>
    <w:lvl w:ilvl="4">
      <w:start w:val="1"/>
      <w:numFmt w:val="decimal"/>
      <w:lvlText w:val="%1.%2.%3.%4.%5"/>
      <w:lvlJc w:val="left"/>
      <w:pPr>
        <w:ind w:left="5748" w:hanging="1080"/>
      </w:pPr>
      <w:rPr>
        <w:rFonts w:hint="default"/>
      </w:rPr>
    </w:lvl>
    <w:lvl w:ilvl="5">
      <w:start w:val="1"/>
      <w:numFmt w:val="decimal"/>
      <w:lvlText w:val="%1.%2.%3.%4.%5.%6"/>
      <w:lvlJc w:val="left"/>
      <w:pPr>
        <w:ind w:left="7275" w:hanging="1440"/>
      </w:pPr>
      <w:rPr>
        <w:rFonts w:hint="default"/>
      </w:rPr>
    </w:lvl>
    <w:lvl w:ilvl="6">
      <w:start w:val="1"/>
      <w:numFmt w:val="decimal"/>
      <w:lvlText w:val="%1.%2.%3.%4.%5.%6.%7"/>
      <w:lvlJc w:val="left"/>
      <w:pPr>
        <w:ind w:left="8442" w:hanging="1440"/>
      </w:pPr>
      <w:rPr>
        <w:rFonts w:hint="default"/>
      </w:rPr>
    </w:lvl>
    <w:lvl w:ilvl="7">
      <w:start w:val="1"/>
      <w:numFmt w:val="decimal"/>
      <w:lvlText w:val="%1.%2.%3.%4.%5.%6.%7.%8"/>
      <w:lvlJc w:val="left"/>
      <w:pPr>
        <w:ind w:left="9969" w:hanging="1800"/>
      </w:pPr>
      <w:rPr>
        <w:rFonts w:hint="default"/>
      </w:rPr>
    </w:lvl>
    <w:lvl w:ilvl="8">
      <w:start w:val="1"/>
      <w:numFmt w:val="decimal"/>
      <w:lvlText w:val="%1.%2.%3.%4.%5.%6.%7.%8.%9"/>
      <w:lvlJc w:val="left"/>
      <w:pPr>
        <w:ind w:left="11496" w:hanging="2160"/>
      </w:pPr>
      <w:rPr>
        <w:rFonts w:hint="default"/>
      </w:rPr>
    </w:lvl>
  </w:abstractNum>
  <w:abstractNum w:abstractNumId="6">
    <w:nsid w:val="19882062"/>
    <w:multiLevelType w:val="singleLevel"/>
    <w:tmpl w:val="EDE40BFA"/>
    <w:lvl w:ilvl="0">
      <w:start w:val="1"/>
      <w:numFmt w:val="decimal"/>
      <w:lvlText w:val="%1)"/>
      <w:legacy w:legacy="1" w:legacySpace="0" w:legacyIndent="332"/>
      <w:lvlJc w:val="left"/>
      <w:rPr>
        <w:rFonts w:ascii="Times New Roman" w:hAnsi="Times New Roman" w:cs="Times New Roman" w:hint="default"/>
      </w:rPr>
    </w:lvl>
  </w:abstractNum>
  <w:abstractNum w:abstractNumId="7">
    <w:nsid w:val="1C0515F1"/>
    <w:multiLevelType w:val="hybridMultilevel"/>
    <w:tmpl w:val="C6A8A81C"/>
    <w:lvl w:ilvl="0" w:tplc="56C06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B3016B"/>
    <w:multiLevelType w:val="hybridMultilevel"/>
    <w:tmpl w:val="1000296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0B27BFD"/>
    <w:multiLevelType w:val="multilevel"/>
    <w:tmpl w:val="92146E30"/>
    <w:lvl w:ilvl="0">
      <w:start w:val="1"/>
      <w:numFmt w:val="decimal"/>
      <w:pStyle w:val="01squarebullet"/>
      <w:lvlText w:val="%1)"/>
      <w:lvlJc w:val="left"/>
      <w:pPr>
        <w:tabs>
          <w:tab w:val="num" w:pos="357"/>
        </w:tabs>
        <w:ind w:left="360" w:hanging="360"/>
      </w:pPr>
      <w:rPr>
        <w:rFonts w:ascii="Times New Roman" w:eastAsia="Times New Roman" w:hAnsi="Times New Roman" w:cs="Times New Roman"/>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hint="default"/>
        <w:color w:val="002960"/>
        <w:sz w:val="24"/>
      </w:rPr>
    </w:lvl>
    <w:lvl w:ilvl="4">
      <w:start w:val="1"/>
      <w:numFmt w:val="lowerLetter"/>
      <w:lvlText w:val="(%5)"/>
      <w:lvlJc w:val="left"/>
      <w:pPr>
        <w:tabs>
          <w:tab w:val="num" w:pos="1877"/>
        </w:tabs>
        <w:ind w:left="1877" w:hanging="360"/>
      </w:pPr>
      <w:rPr>
        <w:rFonts w:cs="Times New Roman" w:hint="default"/>
      </w:rPr>
    </w:lvl>
    <w:lvl w:ilvl="5">
      <w:start w:val="1"/>
      <w:numFmt w:val="lowerRoman"/>
      <w:lvlText w:val="(%6)"/>
      <w:lvlJc w:val="left"/>
      <w:pPr>
        <w:tabs>
          <w:tab w:val="num" w:pos="2237"/>
        </w:tabs>
        <w:ind w:left="2237" w:hanging="360"/>
      </w:pPr>
      <w:rPr>
        <w:rFonts w:cs="Times New Roman" w:hint="default"/>
      </w:rPr>
    </w:lvl>
    <w:lvl w:ilvl="6">
      <w:start w:val="1"/>
      <w:numFmt w:val="decimal"/>
      <w:lvlText w:val="%7."/>
      <w:lvlJc w:val="left"/>
      <w:pPr>
        <w:tabs>
          <w:tab w:val="num" w:pos="2597"/>
        </w:tabs>
        <w:ind w:left="2597" w:hanging="360"/>
      </w:pPr>
      <w:rPr>
        <w:rFonts w:cs="Times New Roman" w:hint="default"/>
      </w:rPr>
    </w:lvl>
    <w:lvl w:ilvl="7">
      <w:start w:val="1"/>
      <w:numFmt w:val="lowerLetter"/>
      <w:lvlText w:val="%8."/>
      <w:lvlJc w:val="left"/>
      <w:pPr>
        <w:tabs>
          <w:tab w:val="num" w:pos="2957"/>
        </w:tabs>
        <w:ind w:left="2957" w:hanging="360"/>
      </w:pPr>
      <w:rPr>
        <w:rFonts w:cs="Times New Roman" w:hint="default"/>
      </w:rPr>
    </w:lvl>
    <w:lvl w:ilvl="8">
      <w:start w:val="1"/>
      <w:numFmt w:val="lowerRoman"/>
      <w:lvlText w:val="%9."/>
      <w:lvlJc w:val="left"/>
      <w:pPr>
        <w:tabs>
          <w:tab w:val="num" w:pos="3317"/>
        </w:tabs>
        <w:ind w:left="3317" w:hanging="360"/>
      </w:pPr>
      <w:rPr>
        <w:rFonts w:cs="Times New Roman" w:hint="default"/>
      </w:rPr>
    </w:lvl>
  </w:abstractNum>
  <w:abstractNum w:abstractNumId="10">
    <w:nsid w:val="218E086C"/>
    <w:multiLevelType w:val="hybridMultilevel"/>
    <w:tmpl w:val="AF20F4B6"/>
    <w:lvl w:ilvl="0" w:tplc="A1E45A00">
      <w:start w:val="1"/>
      <w:numFmt w:val="decimal"/>
      <w:lvlText w:val="%1."/>
      <w:lvlJc w:val="left"/>
      <w:pPr>
        <w:ind w:left="1709" w:hanging="1000"/>
      </w:pPr>
      <w:rPr>
        <w:rFonts w:hint="default"/>
        <w:b/>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0CD66D2"/>
    <w:multiLevelType w:val="hybridMultilevel"/>
    <w:tmpl w:val="22186838"/>
    <w:lvl w:ilvl="0" w:tplc="B40A88FE">
      <w:start w:val="1"/>
      <w:numFmt w:val="decimal"/>
      <w:lvlText w:val="%1)"/>
      <w:lvlJc w:val="left"/>
      <w:pPr>
        <w:ind w:left="1004" w:hanging="360"/>
      </w:pPr>
      <w:rPr>
        <w:lang w:val="en-U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316D6061"/>
    <w:multiLevelType w:val="hybridMultilevel"/>
    <w:tmpl w:val="7F6A7464"/>
    <w:lvl w:ilvl="0" w:tplc="AE5C8872">
      <w:start w:val="1"/>
      <w:numFmt w:val="bullet"/>
      <w:lvlText w:val=""/>
      <w:lvlJc w:val="left"/>
      <w:pPr>
        <w:ind w:left="1839" w:hanging="705"/>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7B42D5E"/>
    <w:multiLevelType w:val="hybridMultilevel"/>
    <w:tmpl w:val="56DA5A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1A47F7"/>
    <w:multiLevelType w:val="singleLevel"/>
    <w:tmpl w:val="403E12B2"/>
    <w:lvl w:ilvl="0">
      <w:start w:val="2"/>
      <w:numFmt w:val="decimal"/>
      <w:lvlText w:val="%1)"/>
      <w:legacy w:legacy="1" w:legacySpace="0" w:legacyIndent="332"/>
      <w:lvlJc w:val="left"/>
      <w:rPr>
        <w:rFonts w:ascii="Times New Roman" w:hAnsi="Times New Roman" w:cs="Times New Roman" w:hint="default"/>
      </w:rPr>
    </w:lvl>
  </w:abstractNum>
  <w:abstractNum w:abstractNumId="15">
    <w:nsid w:val="3D314B85"/>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E5B5B1C"/>
    <w:multiLevelType w:val="hybridMultilevel"/>
    <w:tmpl w:val="F0C0AD2C"/>
    <w:lvl w:ilvl="0" w:tplc="F9F82970">
      <w:start w:val="1"/>
      <w:numFmt w:val="bullet"/>
      <w:lvlText w:val="•"/>
      <w:lvlJc w:val="left"/>
      <w:pPr>
        <w:tabs>
          <w:tab w:val="num" w:pos="720"/>
        </w:tabs>
        <w:ind w:left="720" w:hanging="360"/>
      </w:pPr>
      <w:rPr>
        <w:rFonts w:ascii="Arial" w:hAnsi="Arial" w:hint="default"/>
      </w:rPr>
    </w:lvl>
    <w:lvl w:ilvl="1" w:tplc="2790200C" w:tentative="1">
      <w:start w:val="1"/>
      <w:numFmt w:val="bullet"/>
      <w:lvlText w:val="•"/>
      <w:lvlJc w:val="left"/>
      <w:pPr>
        <w:tabs>
          <w:tab w:val="num" w:pos="1440"/>
        </w:tabs>
        <w:ind w:left="1440" w:hanging="360"/>
      </w:pPr>
      <w:rPr>
        <w:rFonts w:ascii="Arial" w:hAnsi="Arial" w:hint="default"/>
      </w:rPr>
    </w:lvl>
    <w:lvl w:ilvl="2" w:tplc="D3E470FC" w:tentative="1">
      <w:start w:val="1"/>
      <w:numFmt w:val="bullet"/>
      <w:lvlText w:val="•"/>
      <w:lvlJc w:val="left"/>
      <w:pPr>
        <w:tabs>
          <w:tab w:val="num" w:pos="2160"/>
        </w:tabs>
        <w:ind w:left="2160" w:hanging="360"/>
      </w:pPr>
      <w:rPr>
        <w:rFonts w:ascii="Arial" w:hAnsi="Arial" w:hint="default"/>
      </w:rPr>
    </w:lvl>
    <w:lvl w:ilvl="3" w:tplc="D9C28C8C" w:tentative="1">
      <w:start w:val="1"/>
      <w:numFmt w:val="bullet"/>
      <w:lvlText w:val="•"/>
      <w:lvlJc w:val="left"/>
      <w:pPr>
        <w:tabs>
          <w:tab w:val="num" w:pos="2880"/>
        </w:tabs>
        <w:ind w:left="2880" w:hanging="360"/>
      </w:pPr>
      <w:rPr>
        <w:rFonts w:ascii="Arial" w:hAnsi="Arial" w:hint="default"/>
      </w:rPr>
    </w:lvl>
    <w:lvl w:ilvl="4" w:tplc="54DE51DC" w:tentative="1">
      <w:start w:val="1"/>
      <w:numFmt w:val="bullet"/>
      <w:lvlText w:val="•"/>
      <w:lvlJc w:val="left"/>
      <w:pPr>
        <w:tabs>
          <w:tab w:val="num" w:pos="3600"/>
        </w:tabs>
        <w:ind w:left="3600" w:hanging="360"/>
      </w:pPr>
      <w:rPr>
        <w:rFonts w:ascii="Arial" w:hAnsi="Arial" w:hint="default"/>
      </w:rPr>
    </w:lvl>
    <w:lvl w:ilvl="5" w:tplc="CF5EC5FC" w:tentative="1">
      <w:start w:val="1"/>
      <w:numFmt w:val="bullet"/>
      <w:lvlText w:val="•"/>
      <w:lvlJc w:val="left"/>
      <w:pPr>
        <w:tabs>
          <w:tab w:val="num" w:pos="4320"/>
        </w:tabs>
        <w:ind w:left="4320" w:hanging="360"/>
      </w:pPr>
      <w:rPr>
        <w:rFonts w:ascii="Arial" w:hAnsi="Arial" w:hint="default"/>
      </w:rPr>
    </w:lvl>
    <w:lvl w:ilvl="6" w:tplc="05A005D2" w:tentative="1">
      <w:start w:val="1"/>
      <w:numFmt w:val="bullet"/>
      <w:lvlText w:val="•"/>
      <w:lvlJc w:val="left"/>
      <w:pPr>
        <w:tabs>
          <w:tab w:val="num" w:pos="5040"/>
        </w:tabs>
        <w:ind w:left="5040" w:hanging="360"/>
      </w:pPr>
      <w:rPr>
        <w:rFonts w:ascii="Arial" w:hAnsi="Arial" w:hint="default"/>
      </w:rPr>
    </w:lvl>
    <w:lvl w:ilvl="7" w:tplc="88627F96" w:tentative="1">
      <w:start w:val="1"/>
      <w:numFmt w:val="bullet"/>
      <w:lvlText w:val="•"/>
      <w:lvlJc w:val="left"/>
      <w:pPr>
        <w:tabs>
          <w:tab w:val="num" w:pos="5760"/>
        </w:tabs>
        <w:ind w:left="5760" w:hanging="360"/>
      </w:pPr>
      <w:rPr>
        <w:rFonts w:ascii="Arial" w:hAnsi="Arial" w:hint="default"/>
      </w:rPr>
    </w:lvl>
    <w:lvl w:ilvl="8" w:tplc="306AA49A" w:tentative="1">
      <w:start w:val="1"/>
      <w:numFmt w:val="bullet"/>
      <w:lvlText w:val="•"/>
      <w:lvlJc w:val="left"/>
      <w:pPr>
        <w:tabs>
          <w:tab w:val="num" w:pos="6480"/>
        </w:tabs>
        <w:ind w:left="6480" w:hanging="360"/>
      </w:pPr>
      <w:rPr>
        <w:rFonts w:ascii="Arial" w:hAnsi="Arial" w:hint="default"/>
      </w:rPr>
    </w:lvl>
  </w:abstractNum>
  <w:abstractNum w:abstractNumId="17">
    <w:nsid w:val="409141B9"/>
    <w:multiLevelType w:val="hybridMultilevel"/>
    <w:tmpl w:val="D068C372"/>
    <w:lvl w:ilvl="0" w:tplc="908E34C2">
      <w:start w:val="1"/>
      <w:numFmt w:val="decimal"/>
      <w:lvlText w:val="%1)"/>
      <w:lvlJc w:val="left"/>
      <w:pPr>
        <w:ind w:left="1429" w:hanging="360"/>
      </w:pPr>
      <w:rPr>
        <w:lang w:val="en-U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0D143FC"/>
    <w:multiLevelType w:val="multilevel"/>
    <w:tmpl w:val="AEF45138"/>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412264A2"/>
    <w:multiLevelType w:val="hybridMultilevel"/>
    <w:tmpl w:val="B8727CCC"/>
    <w:lvl w:ilvl="0" w:tplc="259C3FF2">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D7643F"/>
    <w:multiLevelType w:val="hybridMultilevel"/>
    <w:tmpl w:val="2A4CED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2329E2"/>
    <w:multiLevelType w:val="hybridMultilevel"/>
    <w:tmpl w:val="2800F8E8"/>
    <w:lvl w:ilvl="0" w:tplc="AE5C8872">
      <w:start w:val="1"/>
      <w:numFmt w:val="bullet"/>
      <w:lvlText w:val=""/>
      <w:lvlJc w:val="left"/>
      <w:pPr>
        <w:tabs>
          <w:tab w:val="num" w:pos="720"/>
        </w:tabs>
        <w:ind w:left="720" w:hanging="360"/>
      </w:pPr>
      <w:rPr>
        <w:rFonts w:ascii="Symbol" w:hAnsi="Symbol" w:hint="default"/>
      </w:rPr>
    </w:lvl>
    <w:lvl w:ilvl="1" w:tplc="D2CA4688" w:tentative="1">
      <w:start w:val="1"/>
      <w:numFmt w:val="bullet"/>
      <w:lvlText w:val=""/>
      <w:lvlJc w:val="left"/>
      <w:pPr>
        <w:tabs>
          <w:tab w:val="num" w:pos="1440"/>
        </w:tabs>
        <w:ind w:left="1440" w:hanging="360"/>
      </w:pPr>
      <w:rPr>
        <w:rFonts w:ascii="Wingdings" w:hAnsi="Wingdings" w:hint="default"/>
      </w:rPr>
    </w:lvl>
    <w:lvl w:ilvl="2" w:tplc="3E7A4E80" w:tentative="1">
      <w:start w:val="1"/>
      <w:numFmt w:val="bullet"/>
      <w:lvlText w:val=""/>
      <w:lvlJc w:val="left"/>
      <w:pPr>
        <w:tabs>
          <w:tab w:val="num" w:pos="2160"/>
        </w:tabs>
        <w:ind w:left="2160" w:hanging="360"/>
      </w:pPr>
      <w:rPr>
        <w:rFonts w:ascii="Wingdings" w:hAnsi="Wingdings" w:hint="default"/>
      </w:rPr>
    </w:lvl>
    <w:lvl w:ilvl="3" w:tplc="F340A06C" w:tentative="1">
      <w:start w:val="1"/>
      <w:numFmt w:val="bullet"/>
      <w:lvlText w:val=""/>
      <w:lvlJc w:val="left"/>
      <w:pPr>
        <w:tabs>
          <w:tab w:val="num" w:pos="2880"/>
        </w:tabs>
        <w:ind w:left="2880" w:hanging="360"/>
      </w:pPr>
      <w:rPr>
        <w:rFonts w:ascii="Wingdings" w:hAnsi="Wingdings" w:hint="default"/>
      </w:rPr>
    </w:lvl>
    <w:lvl w:ilvl="4" w:tplc="C0644234" w:tentative="1">
      <w:start w:val="1"/>
      <w:numFmt w:val="bullet"/>
      <w:lvlText w:val=""/>
      <w:lvlJc w:val="left"/>
      <w:pPr>
        <w:tabs>
          <w:tab w:val="num" w:pos="3600"/>
        </w:tabs>
        <w:ind w:left="3600" w:hanging="360"/>
      </w:pPr>
      <w:rPr>
        <w:rFonts w:ascii="Wingdings" w:hAnsi="Wingdings" w:hint="default"/>
      </w:rPr>
    </w:lvl>
    <w:lvl w:ilvl="5" w:tplc="49383986" w:tentative="1">
      <w:start w:val="1"/>
      <w:numFmt w:val="bullet"/>
      <w:lvlText w:val=""/>
      <w:lvlJc w:val="left"/>
      <w:pPr>
        <w:tabs>
          <w:tab w:val="num" w:pos="4320"/>
        </w:tabs>
        <w:ind w:left="4320" w:hanging="360"/>
      </w:pPr>
      <w:rPr>
        <w:rFonts w:ascii="Wingdings" w:hAnsi="Wingdings" w:hint="default"/>
      </w:rPr>
    </w:lvl>
    <w:lvl w:ilvl="6" w:tplc="1D5251D8" w:tentative="1">
      <w:start w:val="1"/>
      <w:numFmt w:val="bullet"/>
      <w:lvlText w:val=""/>
      <w:lvlJc w:val="left"/>
      <w:pPr>
        <w:tabs>
          <w:tab w:val="num" w:pos="5040"/>
        </w:tabs>
        <w:ind w:left="5040" w:hanging="360"/>
      </w:pPr>
      <w:rPr>
        <w:rFonts w:ascii="Wingdings" w:hAnsi="Wingdings" w:hint="default"/>
      </w:rPr>
    </w:lvl>
    <w:lvl w:ilvl="7" w:tplc="26A85C0A" w:tentative="1">
      <w:start w:val="1"/>
      <w:numFmt w:val="bullet"/>
      <w:lvlText w:val=""/>
      <w:lvlJc w:val="left"/>
      <w:pPr>
        <w:tabs>
          <w:tab w:val="num" w:pos="5760"/>
        </w:tabs>
        <w:ind w:left="5760" w:hanging="360"/>
      </w:pPr>
      <w:rPr>
        <w:rFonts w:ascii="Wingdings" w:hAnsi="Wingdings" w:hint="default"/>
      </w:rPr>
    </w:lvl>
    <w:lvl w:ilvl="8" w:tplc="4F981346" w:tentative="1">
      <w:start w:val="1"/>
      <w:numFmt w:val="bullet"/>
      <w:lvlText w:val=""/>
      <w:lvlJc w:val="left"/>
      <w:pPr>
        <w:tabs>
          <w:tab w:val="num" w:pos="6480"/>
        </w:tabs>
        <w:ind w:left="6480" w:hanging="360"/>
      </w:pPr>
      <w:rPr>
        <w:rFonts w:ascii="Wingdings" w:hAnsi="Wingdings" w:hint="default"/>
      </w:rPr>
    </w:lvl>
  </w:abstractNum>
  <w:abstractNum w:abstractNumId="22">
    <w:nsid w:val="4F85664F"/>
    <w:multiLevelType w:val="hybridMultilevel"/>
    <w:tmpl w:val="2B64FCF6"/>
    <w:lvl w:ilvl="0" w:tplc="0032FC72">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59CA5E83"/>
    <w:multiLevelType w:val="hybridMultilevel"/>
    <w:tmpl w:val="2E0CED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B9E0937"/>
    <w:multiLevelType w:val="hybridMultilevel"/>
    <w:tmpl w:val="8168FEFE"/>
    <w:lvl w:ilvl="0" w:tplc="04190011">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5">
    <w:nsid w:val="5D3A37FB"/>
    <w:multiLevelType w:val="hybridMultilevel"/>
    <w:tmpl w:val="FB1E5E4A"/>
    <w:lvl w:ilvl="0" w:tplc="04190011">
      <w:start w:val="1"/>
      <w:numFmt w:val="decimal"/>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DD45075"/>
    <w:multiLevelType w:val="hybridMultilevel"/>
    <w:tmpl w:val="AE6CD0CA"/>
    <w:lvl w:ilvl="0" w:tplc="6D4EA7E4">
      <w:start w:val="1"/>
      <w:numFmt w:val="bullet"/>
      <w:lvlText w:val="•"/>
      <w:lvlJc w:val="left"/>
      <w:pPr>
        <w:tabs>
          <w:tab w:val="num" w:pos="720"/>
        </w:tabs>
        <w:ind w:left="720" w:hanging="360"/>
      </w:pPr>
      <w:rPr>
        <w:rFonts w:ascii="Arial" w:hAnsi="Arial" w:hint="default"/>
      </w:rPr>
    </w:lvl>
    <w:lvl w:ilvl="1" w:tplc="59D48C16" w:tentative="1">
      <w:start w:val="1"/>
      <w:numFmt w:val="bullet"/>
      <w:lvlText w:val="•"/>
      <w:lvlJc w:val="left"/>
      <w:pPr>
        <w:tabs>
          <w:tab w:val="num" w:pos="1440"/>
        </w:tabs>
        <w:ind w:left="1440" w:hanging="360"/>
      </w:pPr>
      <w:rPr>
        <w:rFonts w:ascii="Arial" w:hAnsi="Arial" w:hint="default"/>
      </w:rPr>
    </w:lvl>
    <w:lvl w:ilvl="2" w:tplc="8D3CA1A0" w:tentative="1">
      <w:start w:val="1"/>
      <w:numFmt w:val="bullet"/>
      <w:lvlText w:val="•"/>
      <w:lvlJc w:val="left"/>
      <w:pPr>
        <w:tabs>
          <w:tab w:val="num" w:pos="2160"/>
        </w:tabs>
        <w:ind w:left="2160" w:hanging="360"/>
      </w:pPr>
      <w:rPr>
        <w:rFonts w:ascii="Arial" w:hAnsi="Arial" w:hint="default"/>
      </w:rPr>
    </w:lvl>
    <w:lvl w:ilvl="3" w:tplc="E85EED9E" w:tentative="1">
      <w:start w:val="1"/>
      <w:numFmt w:val="bullet"/>
      <w:lvlText w:val="•"/>
      <w:lvlJc w:val="left"/>
      <w:pPr>
        <w:tabs>
          <w:tab w:val="num" w:pos="2880"/>
        </w:tabs>
        <w:ind w:left="2880" w:hanging="360"/>
      </w:pPr>
      <w:rPr>
        <w:rFonts w:ascii="Arial" w:hAnsi="Arial" w:hint="default"/>
      </w:rPr>
    </w:lvl>
    <w:lvl w:ilvl="4" w:tplc="74C88272" w:tentative="1">
      <w:start w:val="1"/>
      <w:numFmt w:val="bullet"/>
      <w:lvlText w:val="•"/>
      <w:lvlJc w:val="left"/>
      <w:pPr>
        <w:tabs>
          <w:tab w:val="num" w:pos="3600"/>
        </w:tabs>
        <w:ind w:left="3600" w:hanging="360"/>
      </w:pPr>
      <w:rPr>
        <w:rFonts w:ascii="Arial" w:hAnsi="Arial" w:hint="default"/>
      </w:rPr>
    </w:lvl>
    <w:lvl w:ilvl="5" w:tplc="B4CECB4C" w:tentative="1">
      <w:start w:val="1"/>
      <w:numFmt w:val="bullet"/>
      <w:lvlText w:val="•"/>
      <w:lvlJc w:val="left"/>
      <w:pPr>
        <w:tabs>
          <w:tab w:val="num" w:pos="4320"/>
        </w:tabs>
        <w:ind w:left="4320" w:hanging="360"/>
      </w:pPr>
      <w:rPr>
        <w:rFonts w:ascii="Arial" w:hAnsi="Arial" w:hint="default"/>
      </w:rPr>
    </w:lvl>
    <w:lvl w:ilvl="6" w:tplc="A078B5E0" w:tentative="1">
      <w:start w:val="1"/>
      <w:numFmt w:val="bullet"/>
      <w:lvlText w:val="•"/>
      <w:lvlJc w:val="left"/>
      <w:pPr>
        <w:tabs>
          <w:tab w:val="num" w:pos="5040"/>
        </w:tabs>
        <w:ind w:left="5040" w:hanging="360"/>
      </w:pPr>
      <w:rPr>
        <w:rFonts w:ascii="Arial" w:hAnsi="Arial" w:hint="default"/>
      </w:rPr>
    </w:lvl>
    <w:lvl w:ilvl="7" w:tplc="F90835B0" w:tentative="1">
      <w:start w:val="1"/>
      <w:numFmt w:val="bullet"/>
      <w:lvlText w:val="•"/>
      <w:lvlJc w:val="left"/>
      <w:pPr>
        <w:tabs>
          <w:tab w:val="num" w:pos="5760"/>
        </w:tabs>
        <w:ind w:left="5760" w:hanging="360"/>
      </w:pPr>
      <w:rPr>
        <w:rFonts w:ascii="Arial" w:hAnsi="Arial" w:hint="default"/>
      </w:rPr>
    </w:lvl>
    <w:lvl w:ilvl="8" w:tplc="F1F4C014" w:tentative="1">
      <w:start w:val="1"/>
      <w:numFmt w:val="bullet"/>
      <w:lvlText w:val="•"/>
      <w:lvlJc w:val="left"/>
      <w:pPr>
        <w:tabs>
          <w:tab w:val="num" w:pos="6480"/>
        </w:tabs>
        <w:ind w:left="6480" w:hanging="360"/>
      </w:pPr>
      <w:rPr>
        <w:rFonts w:ascii="Arial" w:hAnsi="Arial" w:hint="default"/>
      </w:rPr>
    </w:lvl>
  </w:abstractNum>
  <w:abstractNum w:abstractNumId="27">
    <w:nsid w:val="5EC03EEA"/>
    <w:multiLevelType w:val="hybridMultilevel"/>
    <w:tmpl w:val="C9067176"/>
    <w:lvl w:ilvl="0" w:tplc="FD822B64">
      <w:start w:val="1"/>
      <w:numFmt w:val="bullet"/>
      <w:lvlText w:val="-"/>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07411AB"/>
    <w:multiLevelType w:val="hybridMultilevel"/>
    <w:tmpl w:val="0DD853F6"/>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0D27E9F"/>
    <w:multiLevelType w:val="hybridMultilevel"/>
    <w:tmpl w:val="F3464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1AD4BAB"/>
    <w:multiLevelType w:val="hybridMultilevel"/>
    <w:tmpl w:val="21EE198E"/>
    <w:lvl w:ilvl="0" w:tplc="FD822B64">
      <w:start w:val="1"/>
      <w:numFmt w:val="bullet"/>
      <w:lvlText w:val="-"/>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8BE62E1"/>
    <w:multiLevelType w:val="hybridMultilevel"/>
    <w:tmpl w:val="43C415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5D46B9"/>
    <w:multiLevelType w:val="hybridMultilevel"/>
    <w:tmpl w:val="F0860498"/>
    <w:lvl w:ilvl="0" w:tplc="AE5C8872">
      <w:start w:val="1"/>
      <w:numFmt w:val="bullet"/>
      <w:lvlText w:val=""/>
      <w:lvlJc w:val="left"/>
      <w:pPr>
        <w:ind w:left="1839" w:hanging="705"/>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A7C2750"/>
    <w:multiLevelType w:val="hybridMultilevel"/>
    <w:tmpl w:val="D3B8D4A0"/>
    <w:lvl w:ilvl="0" w:tplc="EAAEB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22"/>
  </w:num>
  <w:num w:numId="4">
    <w:abstractNumId w:val="6"/>
  </w:num>
  <w:num w:numId="5">
    <w:abstractNumId w:val="14"/>
  </w:num>
  <w:num w:numId="6">
    <w:abstractNumId w:val="14"/>
    <w:lvlOverride w:ilvl="0">
      <w:lvl w:ilvl="0">
        <w:start w:val="2"/>
        <w:numFmt w:val="decimal"/>
        <w:lvlText w:val="%1)"/>
        <w:legacy w:legacy="1" w:legacySpace="0" w:legacyIndent="331"/>
        <w:lvlJc w:val="left"/>
        <w:rPr>
          <w:rFonts w:ascii="Times New Roman" w:hAnsi="Times New Roman" w:cs="Times New Roman" w:hint="default"/>
        </w:rPr>
      </w:lvl>
    </w:lvlOverride>
  </w:num>
  <w:num w:numId="7">
    <w:abstractNumId w:val="9"/>
  </w:num>
  <w:num w:numId="8">
    <w:abstractNumId w:val="21"/>
  </w:num>
  <w:num w:numId="9">
    <w:abstractNumId w:val="33"/>
  </w:num>
  <w:num w:numId="10">
    <w:abstractNumId w:val="15"/>
  </w:num>
  <w:num w:numId="11">
    <w:abstractNumId w:val="27"/>
  </w:num>
  <w:num w:numId="12">
    <w:abstractNumId w:val="30"/>
  </w:num>
  <w:num w:numId="13">
    <w:abstractNumId w:val="12"/>
  </w:num>
  <w:num w:numId="14">
    <w:abstractNumId w:val="32"/>
  </w:num>
  <w:num w:numId="1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4"/>
  </w:num>
  <w:num w:numId="18">
    <w:abstractNumId w:val="23"/>
  </w:num>
  <w:num w:numId="19">
    <w:abstractNumId w:val="0"/>
  </w:num>
  <w:num w:numId="20">
    <w:abstractNumId w:val="11"/>
  </w:num>
  <w:num w:numId="21">
    <w:abstractNumId w:val="31"/>
  </w:num>
  <w:num w:numId="22">
    <w:abstractNumId w:val="16"/>
  </w:num>
  <w:num w:numId="23">
    <w:abstractNumId w:val="1"/>
  </w:num>
  <w:num w:numId="24">
    <w:abstractNumId w:val="26"/>
  </w:num>
  <w:num w:numId="25">
    <w:abstractNumId w:val="20"/>
  </w:num>
  <w:num w:numId="26">
    <w:abstractNumId w:val="10"/>
  </w:num>
  <w:num w:numId="27">
    <w:abstractNumId w:val="7"/>
  </w:num>
  <w:num w:numId="28">
    <w:abstractNumId w:val="18"/>
  </w:num>
  <w:num w:numId="29">
    <w:abstractNumId w:val="3"/>
  </w:num>
  <w:num w:numId="30">
    <w:abstractNumId w:val="8"/>
  </w:num>
  <w:num w:numId="31">
    <w:abstractNumId w:val="13"/>
  </w:num>
  <w:num w:numId="32">
    <w:abstractNumId w:val="2"/>
  </w:num>
  <w:num w:numId="33">
    <w:abstractNumId w:val="19"/>
  </w:num>
  <w:num w:numId="34">
    <w:abstractNumId w:val="17"/>
  </w:num>
  <w:num w:numId="35">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hideSpellingErrors/>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52A69"/>
    <w:rsid w:val="00043020"/>
    <w:rsid w:val="00085FE7"/>
    <w:rsid w:val="000929E8"/>
    <w:rsid w:val="002855AF"/>
    <w:rsid w:val="002B000B"/>
    <w:rsid w:val="00390835"/>
    <w:rsid w:val="003A262F"/>
    <w:rsid w:val="003C6331"/>
    <w:rsid w:val="0046194F"/>
    <w:rsid w:val="00463707"/>
    <w:rsid w:val="004721BC"/>
    <w:rsid w:val="004B53D7"/>
    <w:rsid w:val="004B6804"/>
    <w:rsid w:val="004F21BD"/>
    <w:rsid w:val="00787265"/>
    <w:rsid w:val="007F4A17"/>
    <w:rsid w:val="00952A69"/>
    <w:rsid w:val="00963669"/>
    <w:rsid w:val="00AE4264"/>
    <w:rsid w:val="00B048D6"/>
    <w:rsid w:val="00BB7697"/>
    <w:rsid w:val="00DA5184"/>
    <w:rsid w:val="00F0238B"/>
    <w:rsid w:val="00F05B75"/>
    <w:rsid w:val="00F16C28"/>
    <w:rsid w:val="00F44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uiPriority="0" w:qFormat="1"/>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bdr w:val="nil"/>
    </w:rPr>
  </w:style>
  <w:style w:type="paragraph" w:styleId="1">
    <w:name w:val="heading 1"/>
    <w:basedOn w:val="a"/>
    <w:next w:val="a"/>
    <w:link w:val="10"/>
    <w:qFormat/>
    <w:rsid w:val="00EF7B96"/>
    <w:pPr>
      <w:keepNext/>
      <w:spacing w:before="240" w:after="60"/>
      <w:outlineLvl w:val="0"/>
    </w:pPr>
    <w:rPr>
      <w:b/>
      <w:bCs/>
      <w:kern w:val="32"/>
      <w:sz w:val="48"/>
      <w:szCs w:val="48"/>
    </w:rPr>
  </w:style>
  <w:style w:type="paragraph" w:styleId="20">
    <w:name w:val="heading 2"/>
    <w:basedOn w:val="a"/>
    <w:next w:val="a"/>
    <w:link w:val="21"/>
    <w:uiPriority w:val="9"/>
    <w:qFormat/>
    <w:rsid w:val="00EF7B96"/>
    <w:pPr>
      <w:keepNext/>
      <w:spacing w:before="240" w:after="60"/>
      <w:outlineLvl w:val="1"/>
    </w:pPr>
    <w:rPr>
      <w:b/>
      <w:bCs/>
      <w:iCs/>
      <w:sz w:val="36"/>
      <w:szCs w:val="36"/>
    </w:rPr>
  </w:style>
  <w:style w:type="paragraph" w:styleId="3">
    <w:name w:val="heading 3"/>
    <w:basedOn w:val="a"/>
    <w:next w:val="a"/>
    <w:link w:val="30"/>
    <w:uiPriority w:val="9"/>
    <w:qFormat/>
    <w:rsid w:val="00EF7B96"/>
    <w:pPr>
      <w:keepNext/>
      <w:spacing w:before="240" w:after="60"/>
      <w:outlineLvl w:val="2"/>
    </w:pPr>
    <w:rPr>
      <w:b/>
      <w:bCs/>
      <w:sz w:val="28"/>
      <w:szCs w:val="28"/>
    </w:rPr>
  </w:style>
  <w:style w:type="paragraph" w:styleId="4">
    <w:name w:val="heading 4"/>
    <w:basedOn w:val="a"/>
    <w:next w:val="a"/>
    <w:link w:val="40"/>
    <w:uiPriority w:val="9"/>
    <w:qFormat/>
    <w:rsid w:val="00EF7B96"/>
    <w:pPr>
      <w:keepNext/>
      <w:spacing w:before="240" w:after="60"/>
      <w:outlineLvl w:val="3"/>
    </w:pPr>
    <w:rPr>
      <w:b/>
      <w:bCs/>
    </w:rPr>
  </w:style>
  <w:style w:type="paragraph" w:styleId="5">
    <w:name w:val="heading 5"/>
    <w:basedOn w:val="a"/>
    <w:next w:val="a"/>
    <w:link w:val="50"/>
    <w:uiPriority w:val="9"/>
    <w:qFormat/>
    <w:rsid w:val="00EF7B96"/>
    <w:pPr>
      <w:spacing w:before="240" w:after="60"/>
      <w:outlineLvl w:val="4"/>
    </w:pPr>
    <w:rPr>
      <w:b/>
      <w:bCs/>
      <w:iCs/>
      <w:sz w:val="20"/>
      <w:szCs w:val="20"/>
    </w:rPr>
  </w:style>
  <w:style w:type="paragraph" w:styleId="6">
    <w:name w:val="heading 6"/>
    <w:basedOn w:val="a"/>
    <w:next w:val="a"/>
    <w:link w:val="60"/>
    <w:uiPriority w:val="9"/>
    <w:qFormat/>
    <w:rsid w:val="00EF7B96"/>
    <w:pPr>
      <w:spacing w:before="240" w:after="60"/>
      <w:outlineLvl w:val="5"/>
    </w:pPr>
    <w:rPr>
      <w:b/>
      <w:bCs/>
      <w:sz w:val="16"/>
      <w:szCs w:val="16"/>
    </w:rPr>
  </w:style>
  <w:style w:type="paragraph" w:styleId="7">
    <w:name w:val="heading 7"/>
    <w:basedOn w:val="a"/>
    <w:next w:val="a"/>
    <w:link w:val="70"/>
    <w:uiPriority w:val="9"/>
    <w:semiHidden/>
    <w:unhideWhenUsed/>
    <w:qFormat/>
    <w:rsid w:val="00043020"/>
    <w:pPr>
      <w:keepNext/>
      <w:keepLines/>
      <w:spacing w:before="200" w:line="360" w:lineRule="auto"/>
      <w:ind w:left="1296" w:hanging="1296"/>
      <w:jc w:val="both"/>
      <w:outlineLvl w:val="6"/>
    </w:pPr>
    <w:rPr>
      <w:rFonts w:asciiTheme="majorHAnsi" w:eastAsiaTheme="majorEastAsia" w:hAnsiTheme="majorHAnsi" w:cstheme="majorBidi"/>
      <w:i/>
      <w:iCs/>
      <w:color w:val="404040" w:themeColor="text1" w:themeTint="BF"/>
      <w:sz w:val="28"/>
      <w:szCs w:val="28"/>
      <w:bdr w:val="none" w:sz="0" w:space="0" w:color="auto"/>
      <w:lang w:eastAsia="en-US"/>
    </w:rPr>
  </w:style>
  <w:style w:type="paragraph" w:styleId="8">
    <w:name w:val="heading 8"/>
    <w:basedOn w:val="a"/>
    <w:next w:val="a"/>
    <w:link w:val="80"/>
    <w:uiPriority w:val="9"/>
    <w:semiHidden/>
    <w:unhideWhenUsed/>
    <w:qFormat/>
    <w:rsid w:val="00043020"/>
    <w:pPr>
      <w:keepNext/>
      <w:keepLines/>
      <w:spacing w:before="200" w:line="360" w:lineRule="auto"/>
      <w:ind w:left="1440" w:hanging="1440"/>
      <w:jc w:val="both"/>
      <w:outlineLvl w:val="7"/>
    </w:pPr>
    <w:rPr>
      <w:rFonts w:asciiTheme="majorHAnsi" w:eastAsiaTheme="majorEastAsia" w:hAnsiTheme="majorHAnsi" w:cstheme="majorBidi"/>
      <w:color w:val="5B9BD5" w:themeColor="accent1"/>
      <w:sz w:val="20"/>
      <w:szCs w:val="20"/>
      <w:bdr w:val="none" w:sz="0" w:space="0" w:color="auto"/>
      <w:lang w:eastAsia="en-US"/>
    </w:rPr>
  </w:style>
  <w:style w:type="paragraph" w:styleId="9">
    <w:name w:val="heading 9"/>
    <w:basedOn w:val="a"/>
    <w:next w:val="a"/>
    <w:link w:val="90"/>
    <w:uiPriority w:val="9"/>
    <w:semiHidden/>
    <w:unhideWhenUsed/>
    <w:qFormat/>
    <w:rsid w:val="00043020"/>
    <w:pPr>
      <w:keepNext/>
      <w:keepLines/>
      <w:spacing w:before="200" w:line="360" w:lineRule="auto"/>
      <w:ind w:left="1584" w:hanging="1584"/>
      <w:jc w:val="both"/>
      <w:outlineLvl w:val="8"/>
    </w:pPr>
    <w:rPr>
      <w:rFonts w:asciiTheme="majorHAnsi" w:eastAsiaTheme="majorEastAsia" w:hAnsiTheme="majorHAnsi" w:cstheme="majorBidi"/>
      <w:i/>
      <w:iCs/>
      <w:color w:val="404040" w:themeColor="text1" w:themeTint="BF"/>
      <w:sz w:val="20"/>
      <w:szCs w:val="20"/>
      <w:bdr w:val="none" w:sz="0" w:space="0" w:color="auto"/>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chriftart: 9 pt,Schriftart: 10 pt,Schriftart: 8 pt,Текст сноски Знак1 Знак,Текст сноски Знак Знак Знак,Footnote Text Char Знак Знак,Footnote Text Char Знак,Текст сноски-FN"/>
    <w:basedOn w:val="a"/>
    <w:link w:val="a4"/>
    <w:uiPriority w:val="99"/>
    <w:unhideWhenUsed/>
    <w:rsid w:val="00463707"/>
    <w:rPr>
      <w:sz w:val="20"/>
      <w:szCs w:val="20"/>
    </w:rPr>
  </w:style>
  <w:style w:type="character" w:customStyle="1" w:styleId="a4">
    <w:name w:val="Текст сноски Знак"/>
    <w:aliases w:val="Schriftart: 9 pt Знак,Schriftart: 10 pt Знак,Schriftart: 8 pt Знак,Текст сноски Знак1 Знак Знак,Текст сноски Знак Знак Знак Знак,Footnote Text Char Знак Знак Знак,Footnote Text Char Знак Знак1,Текст сноски-FN Знак"/>
    <w:basedOn w:val="a0"/>
    <w:link w:val="a3"/>
    <w:uiPriority w:val="99"/>
    <w:rsid w:val="00463707"/>
    <w:rPr>
      <w:bdr w:val="nil"/>
    </w:rPr>
  </w:style>
  <w:style w:type="character" w:styleId="a5">
    <w:name w:val="footnote reference"/>
    <w:aliases w:val="Знак сноски 1"/>
    <w:basedOn w:val="a0"/>
    <w:uiPriority w:val="99"/>
    <w:unhideWhenUsed/>
    <w:rsid w:val="00463707"/>
    <w:rPr>
      <w:vertAlign w:val="superscript"/>
    </w:rPr>
  </w:style>
  <w:style w:type="character" w:styleId="a6">
    <w:name w:val="Hyperlink"/>
    <w:basedOn w:val="a0"/>
    <w:uiPriority w:val="99"/>
    <w:unhideWhenUsed/>
    <w:rsid w:val="004B53D7"/>
    <w:rPr>
      <w:color w:val="0563C1" w:themeColor="hyperlink"/>
      <w:u w:val="single"/>
    </w:rPr>
  </w:style>
  <w:style w:type="paragraph" w:styleId="a7">
    <w:name w:val="List Paragraph"/>
    <w:aliases w:val="маркированный"/>
    <w:basedOn w:val="a"/>
    <w:link w:val="a8"/>
    <w:uiPriority w:val="34"/>
    <w:qFormat/>
    <w:rsid w:val="00B048D6"/>
    <w:pPr>
      <w:ind w:left="720"/>
      <w:contextualSpacing/>
    </w:pPr>
  </w:style>
  <w:style w:type="paragraph" w:styleId="a9">
    <w:name w:val="TOC Heading"/>
    <w:basedOn w:val="1"/>
    <w:next w:val="a"/>
    <w:uiPriority w:val="39"/>
    <w:unhideWhenUsed/>
    <w:qFormat/>
    <w:rsid w:val="002855AF"/>
    <w:pPr>
      <w:keepLines/>
      <w:spacing w:after="0" w:line="259" w:lineRule="auto"/>
      <w:outlineLvl w:val="9"/>
    </w:pPr>
    <w:rPr>
      <w:rFonts w:asciiTheme="majorHAnsi" w:eastAsiaTheme="majorEastAsia" w:hAnsiTheme="majorHAnsi" w:cstheme="majorBidi"/>
      <w:b w:val="0"/>
      <w:bCs w:val="0"/>
      <w:color w:val="2E74B5" w:themeColor="accent1" w:themeShade="BF"/>
      <w:kern w:val="0"/>
      <w:sz w:val="32"/>
      <w:szCs w:val="32"/>
      <w:bdr w:val="none" w:sz="0" w:space="0" w:color="auto"/>
    </w:rPr>
  </w:style>
  <w:style w:type="paragraph" w:styleId="11">
    <w:name w:val="toc 1"/>
    <w:basedOn w:val="a"/>
    <w:next w:val="a"/>
    <w:autoRedefine/>
    <w:uiPriority w:val="39"/>
    <w:unhideWhenUsed/>
    <w:rsid w:val="002B000B"/>
    <w:pPr>
      <w:tabs>
        <w:tab w:val="right" w:leader="dot" w:pos="9487"/>
      </w:tabs>
      <w:spacing w:after="100" w:line="276" w:lineRule="auto"/>
      <w:jc w:val="center"/>
    </w:pPr>
    <w:rPr>
      <w:rFonts w:eastAsia="Consolas"/>
      <w:b/>
      <w:noProof/>
      <w:sz w:val="28"/>
      <w:szCs w:val="22"/>
      <w:bdr w:val="none" w:sz="0" w:space="0" w:color="auto"/>
      <w:lang w:eastAsia="en-US"/>
    </w:rPr>
  </w:style>
  <w:style w:type="paragraph" w:styleId="22">
    <w:name w:val="toc 2"/>
    <w:basedOn w:val="a"/>
    <w:next w:val="a"/>
    <w:autoRedefine/>
    <w:uiPriority w:val="39"/>
    <w:unhideWhenUsed/>
    <w:rsid w:val="002855AF"/>
    <w:pPr>
      <w:tabs>
        <w:tab w:val="left" w:pos="880"/>
        <w:tab w:val="right" w:leader="dot" w:pos="9487"/>
      </w:tabs>
      <w:spacing w:after="100" w:line="276" w:lineRule="auto"/>
      <w:ind w:left="220"/>
    </w:pPr>
    <w:rPr>
      <w:rFonts w:eastAsia="Consolas"/>
      <w:b/>
      <w:noProof/>
      <w:sz w:val="28"/>
      <w:szCs w:val="22"/>
      <w:bdr w:val="none" w:sz="0" w:space="0" w:color="auto"/>
      <w:lang w:val="en-US" w:eastAsia="en-US"/>
    </w:rPr>
  </w:style>
  <w:style w:type="paragraph" w:styleId="31">
    <w:name w:val="toc 3"/>
    <w:basedOn w:val="a"/>
    <w:next w:val="a"/>
    <w:autoRedefine/>
    <w:uiPriority w:val="39"/>
    <w:unhideWhenUsed/>
    <w:rsid w:val="002855AF"/>
    <w:pPr>
      <w:spacing w:after="100" w:line="276" w:lineRule="auto"/>
      <w:ind w:left="440"/>
    </w:pPr>
    <w:rPr>
      <w:rFonts w:eastAsia="Consolas" w:cs="Consolas"/>
      <w:sz w:val="28"/>
      <w:szCs w:val="22"/>
      <w:bdr w:val="none" w:sz="0" w:space="0" w:color="auto"/>
      <w:lang w:val="en-US" w:eastAsia="en-US"/>
    </w:rPr>
  </w:style>
  <w:style w:type="paragraph" w:customStyle="1" w:styleId="aa">
    <w:name w:val="Табличный шрифт"/>
    <w:basedOn w:val="a"/>
    <w:uiPriority w:val="99"/>
    <w:rsid w:val="004F21BD"/>
    <w:pPr>
      <w:spacing w:before="120" w:after="120"/>
    </w:pPr>
    <w:rPr>
      <w:szCs w:val="22"/>
      <w:bdr w:val="none" w:sz="0" w:space="0" w:color="auto"/>
      <w:lang w:eastAsia="en-US"/>
    </w:rPr>
  </w:style>
  <w:style w:type="character" w:customStyle="1" w:styleId="10">
    <w:name w:val="Заголовок 1 Знак"/>
    <w:basedOn w:val="a0"/>
    <w:link w:val="1"/>
    <w:rsid w:val="003A262F"/>
    <w:rPr>
      <w:b/>
      <w:bCs/>
      <w:kern w:val="32"/>
      <w:sz w:val="48"/>
      <w:szCs w:val="48"/>
      <w:bdr w:val="nil"/>
    </w:rPr>
  </w:style>
  <w:style w:type="paragraph" w:styleId="ab">
    <w:name w:val="Balloon Text"/>
    <w:basedOn w:val="a"/>
    <w:link w:val="ac"/>
    <w:uiPriority w:val="99"/>
    <w:semiHidden/>
    <w:unhideWhenUsed/>
    <w:rsid w:val="00043020"/>
    <w:rPr>
      <w:rFonts w:ascii="Tahoma" w:hAnsi="Tahoma" w:cs="Tahoma"/>
      <w:sz w:val="16"/>
      <w:szCs w:val="16"/>
    </w:rPr>
  </w:style>
  <w:style w:type="character" w:customStyle="1" w:styleId="ac">
    <w:name w:val="Текст выноски Знак"/>
    <w:basedOn w:val="a0"/>
    <w:link w:val="ab"/>
    <w:uiPriority w:val="99"/>
    <w:semiHidden/>
    <w:rsid w:val="00043020"/>
    <w:rPr>
      <w:rFonts w:ascii="Tahoma" w:hAnsi="Tahoma" w:cs="Tahoma"/>
      <w:sz w:val="16"/>
      <w:szCs w:val="16"/>
      <w:bdr w:val="nil"/>
    </w:rPr>
  </w:style>
  <w:style w:type="character" w:customStyle="1" w:styleId="70">
    <w:name w:val="Заголовок 7 Знак"/>
    <w:basedOn w:val="a0"/>
    <w:link w:val="7"/>
    <w:uiPriority w:val="9"/>
    <w:semiHidden/>
    <w:rsid w:val="00043020"/>
    <w:rPr>
      <w:rFonts w:asciiTheme="majorHAnsi" w:eastAsiaTheme="majorEastAsia" w:hAnsiTheme="majorHAnsi" w:cstheme="majorBidi"/>
      <w:i/>
      <w:iCs/>
      <w:color w:val="404040" w:themeColor="text1" w:themeTint="BF"/>
      <w:sz w:val="28"/>
      <w:szCs w:val="28"/>
      <w:lang w:eastAsia="en-US"/>
    </w:rPr>
  </w:style>
  <w:style w:type="character" w:customStyle="1" w:styleId="80">
    <w:name w:val="Заголовок 8 Знак"/>
    <w:basedOn w:val="a0"/>
    <w:link w:val="8"/>
    <w:uiPriority w:val="9"/>
    <w:semiHidden/>
    <w:rsid w:val="00043020"/>
    <w:rPr>
      <w:rFonts w:asciiTheme="majorHAnsi" w:eastAsiaTheme="majorEastAsia" w:hAnsiTheme="majorHAnsi" w:cstheme="majorBidi"/>
      <w:color w:val="5B9BD5" w:themeColor="accent1"/>
      <w:lang w:eastAsia="en-US"/>
    </w:rPr>
  </w:style>
  <w:style w:type="character" w:customStyle="1" w:styleId="90">
    <w:name w:val="Заголовок 9 Знак"/>
    <w:basedOn w:val="a0"/>
    <w:link w:val="9"/>
    <w:uiPriority w:val="9"/>
    <w:semiHidden/>
    <w:rsid w:val="00043020"/>
    <w:rPr>
      <w:rFonts w:asciiTheme="majorHAnsi" w:eastAsiaTheme="majorEastAsia" w:hAnsiTheme="majorHAnsi" w:cstheme="majorBidi"/>
      <w:i/>
      <w:iCs/>
      <w:color w:val="404040" w:themeColor="text1" w:themeTint="BF"/>
      <w:lang w:eastAsia="en-US"/>
    </w:rPr>
  </w:style>
  <w:style w:type="table" w:styleId="ad">
    <w:name w:val="Table Grid"/>
    <w:basedOn w:val="a1"/>
    <w:uiPriority w:val="39"/>
    <w:rsid w:val="000430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веб)1"/>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uiPriority w:val="99"/>
    <w:rsid w:val="00043020"/>
    <w:pPr>
      <w:spacing w:before="100" w:beforeAutospacing="1" w:after="100" w:afterAutospacing="1"/>
    </w:pPr>
    <w:rPr>
      <w:bdr w:val="none" w:sz="0" w:space="0" w:color="auto"/>
      <w:lang w:val="en-US" w:eastAsia="en-US"/>
    </w:rPr>
  </w:style>
  <w:style w:type="paragraph" w:styleId="ae">
    <w:name w:val="Plain Text"/>
    <w:basedOn w:val="a"/>
    <w:link w:val="af"/>
    <w:uiPriority w:val="99"/>
    <w:rsid w:val="00043020"/>
    <w:rPr>
      <w:rFonts w:ascii="Courier New" w:eastAsia="MS ??" w:hAnsi="Courier New" w:cs="Courier New"/>
      <w:sz w:val="20"/>
      <w:szCs w:val="20"/>
      <w:bdr w:val="none" w:sz="0" w:space="0" w:color="auto"/>
    </w:rPr>
  </w:style>
  <w:style w:type="character" w:customStyle="1" w:styleId="af">
    <w:name w:val="Текст Знак"/>
    <w:basedOn w:val="a0"/>
    <w:link w:val="ae"/>
    <w:uiPriority w:val="99"/>
    <w:rsid w:val="00043020"/>
    <w:rPr>
      <w:rFonts w:ascii="Courier New" w:eastAsia="MS ??" w:hAnsi="Courier New" w:cs="Courier New"/>
    </w:rPr>
  </w:style>
  <w:style w:type="paragraph" w:styleId="af0">
    <w:name w:val="Subtitle"/>
    <w:basedOn w:val="a"/>
    <w:next w:val="a"/>
    <w:link w:val="af1"/>
    <w:uiPriority w:val="99"/>
    <w:qFormat/>
    <w:rsid w:val="00043020"/>
    <w:pPr>
      <w:spacing w:after="200" w:line="276" w:lineRule="auto"/>
    </w:pPr>
    <w:rPr>
      <w:rFonts w:ascii="Cambria" w:hAnsi="Cambria" w:cs="Cambria"/>
      <w:i/>
      <w:iCs/>
      <w:color w:val="4F81BD"/>
      <w:spacing w:val="15"/>
      <w:bdr w:val="none" w:sz="0" w:space="0" w:color="auto"/>
      <w:lang w:eastAsia="en-US"/>
    </w:rPr>
  </w:style>
  <w:style w:type="character" w:customStyle="1" w:styleId="af1">
    <w:name w:val="Подзаголовок Знак"/>
    <w:basedOn w:val="a0"/>
    <w:link w:val="af0"/>
    <w:uiPriority w:val="99"/>
    <w:rsid w:val="00043020"/>
    <w:rPr>
      <w:rFonts w:ascii="Cambria" w:hAnsi="Cambria" w:cs="Cambria"/>
      <w:i/>
      <w:iCs/>
      <w:color w:val="4F81BD"/>
      <w:spacing w:val="15"/>
      <w:sz w:val="24"/>
      <w:szCs w:val="24"/>
      <w:lang w:eastAsia="en-US"/>
    </w:rPr>
  </w:style>
  <w:style w:type="character" w:customStyle="1" w:styleId="21">
    <w:name w:val="Заголовок 2 Знак"/>
    <w:basedOn w:val="a0"/>
    <w:link w:val="20"/>
    <w:uiPriority w:val="9"/>
    <w:rsid w:val="00043020"/>
    <w:rPr>
      <w:b/>
      <w:bCs/>
      <w:iCs/>
      <w:sz w:val="36"/>
      <w:szCs w:val="36"/>
      <w:bdr w:val="nil"/>
    </w:rPr>
  </w:style>
  <w:style w:type="character" w:customStyle="1" w:styleId="30">
    <w:name w:val="Заголовок 3 Знак"/>
    <w:basedOn w:val="a0"/>
    <w:link w:val="3"/>
    <w:uiPriority w:val="9"/>
    <w:rsid w:val="00043020"/>
    <w:rPr>
      <w:b/>
      <w:bCs/>
      <w:sz w:val="28"/>
      <w:szCs w:val="28"/>
      <w:bdr w:val="nil"/>
    </w:rPr>
  </w:style>
  <w:style w:type="character" w:styleId="af2">
    <w:name w:val="annotation reference"/>
    <w:basedOn w:val="a0"/>
    <w:uiPriority w:val="99"/>
    <w:semiHidden/>
    <w:unhideWhenUsed/>
    <w:rsid w:val="00043020"/>
    <w:rPr>
      <w:sz w:val="16"/>
      <w:szCs w:val="16"/>
    </w:rPr>
  </w:style>
  <w:style w:type="paragraph" w:styleId="af3">
    <w:name w:val="annotation text"/>
    <w:basedOn w:val="a"/>
    <w:link w:val="af4"/>
    <w:uiPriority w:val="99"/>
    <w:semiHidden/>
    <w:unhideWhenUsed/>
    <w:rsid w:val="00043020"/>
    <w:pPr>
      <w:spacing w:after="200"/>
    </w:pPr>
    <w:rPr>
      <w:rFonts w:eastAsia="Consolas" w:cs="Consolas"/>
      <w:sz w:val="20"/>
      <w:szCs w:val="20"/>
      <w:bdr w:val="none" w:sz="0" w:space="0" w:color="auto"/>
      <w:lang w:val="en-US" w:eastAsia="en-US"/>
    </w:rPr>
  </w:style>
  <w:style w:type="character" w:customStyle="1" w:styleId="af4">
    <w:name w:val="Текст примечания Знак"/>
    <w:basedOn w:val="a0"/>
    <w:link w:val="af3"/>
    <w:uiPriority w:val="99"/>
    <w:semiHidden/>
    <w:rsid w:val="00043020"/>
    <w:rPr>
      <w:rFonts w:eastAsia="Consolas" w:cs="Consolas"/>
      <w:lang w:val="en-US" w:eastAsia="en-US"/>
    </w:rPr>
  </w:style>
  <w:style w:type="paragraph" w:styleId="af5">
    <w:name w:val="annotation subject"/>
    <w:basedOn w:val="af3"/>
    <w:next w:val="af3"/>
    <w:link w:val="af6"/>
    <w:uiPriority w:val="99"/>
    <w:semiHidden/>
    <w:unhideWhenUsed/>
    <w:rsid w:val="00043020"/>
    <w:rPr>
      <w:b/>
      <w:bCs/>
    </w:rPr>
  </w:style>
  <w:style w:type="character" w:customStyle="1" w:styleId="af6">
    <w:name w:val="Тема примечания Знак"/>
    <w:basedOn w:val="af4"/>
    <w:link w:val="af5"/>
    <w:uiPriority w:val="99"/>
    <w:semiHidden/>
    <w:rsid w:val="00043020"/>
    <w:rPr>
      <w:b/>
      <w:bCs/>
    </w:rPr>
  </w:style>
  <w:style w:type="paragraph" w:styleId="af7">
    <w:name w:val="No Spacing"/>
    <w:link w:val="af8"/>
    <w:uiPriority w:val="1"/>
    <w:qFormat/>
    <w:rsid w:val="00043020"/>
    <w:rPr>
      <w:rFonts w:asciiTheme="minorHAnsi" w:eastAsiaTheme="minorEastAsia" w:hAnsiTheme="minorHAnsi" w:cstheme="minorBidi"/>
      <w:sz w:val="22"/>
      <w:szCs w:val="22"/>
    </w:rPr>
  </w:style>
  <w:style w:type="character" w:customStyle="1" w:styleId="40">
    <w:name w:val="Заголовок 4 Знак"/>
    <w:basedOn w:val="a0"/>
    <w:link w:val="4"/>
    <w:uiPriority w:val="9"/>
    <w:rsid w:val="00043020"/>
    <w:rPr>
      <w:b/>
      <w:bCs/>
      <w:sz w:val="24"/>
      <w:szCs w:val="24"/>
      <w:bdr w:val="nil"/>
    </w:rPr>
  </w:style>
  <w:style w:type="character" w:customStyle="1" w:styleId="af8">
    <w:name w:val="Без интервала Знак"/>
    <w:link w:val="af7"/>
    <w:uiPriority w:val="1"/>
    <w:locked/>
    <w:rsid w:val="00043020"/>
    <w:rPr>
      <w:rFonts w:asciiTheme="minorHAnsi" w:eastAsiaTheme="minorEastAsia" w:hAnsiTheme="minorHAnsi" w:cstheme="minorBidi"/>
      <w:sz w:val="22"/>
      <w:szCs w:val="22"/>
    </w:rPr>
  </w:style>
  <w:style w:type="table" w:customStyle="1" w:styleId="13">
    <w:name w:val="Сетка таблицы1"/>
    <w:basedOn w:val="a1"/>
    <w:next w:val="ad"/>
    <w:uiPriority w:val="59"/>
    <w:rsid w:val="000430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er"/>
    <w:basedOn w:val="a"/>
    <w:link w:val="afa"/>
    <w:uiPriority w:val="99"/>
    <w:unhideWhenUsed/>
    <w:rsid w:val="00043020"/>
    <w:pPr>
      <w:tabs>
        <w:tab w:val="center" w:pos="4677"/>
        <w:tab w:val="right" w:pos="9355"/>
      </w:tabs>
    </w:pPr>
    <w:rPr>
      <w:rFonts w:ascii="Calibri" w:eastAsia="Calibri" w:hAnsi="Calibri"/>
      <w:sz w:val="28"/>
      <w:szCs w:val="22"/>
      <w:bdr w:val="none" w:sz="0" w:space="0" w:color="auto"/>
      <w:lang w:eastAsia="en-US"/>
    </w:rPr>
  </w:style>
  <w:style w:type="character" w:customStyle="1" w:styleId="afa">
    <w:name w:val="Нижний колонтитул Знак"/>
    <w:basedOn w:val="a0"/>
    <w:link w:val="af9"/>
    <w:uiPriority w:val="99"/>
    <w:rsid w:val="00043020"/>
    <w:rPr>
      <w:rFonts w:ascii="Calibri" w:eastAsia="Calibri" w:hAnsi="Calibri"/>
      <w:sz w:val="28"/>
      <w:szCs w:val="22"/>
      <w:lang w:eastAsia="en-US"/>
    </w:rPr>
  </w:style>
  <w:style w:type="table" w:customStyle="1" w:styleId="23">
    <w:name w:val="Сетка таблицы2"/>
    <w:basedOn w:val="a1"/>
    <w:next w:val="ad"/>
    <w:uiPriority w:val="39"/>
    <w:rsid w:val="000430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
    <w:link w:val="afc"/>
    <w:uiPriority w:val="99"/>
    <w:unhideWhenUsed/>
    <w:rsid w:val="00043020"/>
    <w:pPr>
      <w:tabs>
        <w:tab w:val="center" w:pos="4677"/>
        <w:tab w:val="right" w:pos="9355"/>
      </w:tabs>
    </w:pPr>
    <w:rPr>
      <w:rFonts w:asciiTheme="minorHAnsi" w:eastAsiaTheme="minorHAnsi" w:hAnsiTheme="minorHAnsi" w:cstheme="minorBidi"/>
      <w:sz w:val="28"/>
      <w:szCs w:val="22"/>
      <w:bdr w:val="none" w:sz="0" w:space="0" w:color="auto"/>
      <w:lang w:eastAsia="en-US"/>
    </w:rPr>
  </w:style>
  <w:style w:type="character" w:customStyle="1" w:styleId="afc">
    <w:name w:val="Верхний колонтитул Знак"/>
    <w:basedOn w:val="a0"/>
    <w:link w:val="afb"/>
    <w:uiPriority w:val="99"/>
    <w:rsid w:val="00043020"/>
    <w:rPr>
      <w:rFonts w:asciiTheme="minorHAnsi" w:eastAsiaTheme="minorHAnsi" w:hAnsiTheme="minorHAnsi" w:cstheme="minorBidi"/>
      <w:sz w:val="28"/>
      <w:szCs w:val="22"/>
      <w:lang w:eastAsia="en-US"/>
    </w:rPr>
  </w:style>
  <w:style w:type="paragraph" w:styleId="afd">
    <w:name w:val="Normal (Web)"/>
    <w:aliases w:val="Обычный (Web), Знак Знак1 Знак, Знак Знак Знак Знак, Знак Знак1 Знак Знак, Знак4,Знак Знак Знак Знак, Знак Знак Знак Знак Зн,Знак4 Зна"/>
    <w:basedOn w:val="a"/>
    <w:link w:val="afe"/>
    <w:uiPriority w:val="99"/>
    <w:unhideWhenUsed/>
    <w:qFormat/>
    <w:rsid w:val="00043020"/>
    <w:pPr>
      <w:spacing w:before="100" w:beforeAutospacing="1" w:after="100" w:afterAutospacing="1"/>
    </w:pPr>
    <w:rPr>
      <w:bdr w:val="none" w:sz="0" w:space="0" w:color="auto"/>
    </w:rPr>
  </w:style>
  <w:style w:type="character" w:customStyle="1" w:styleId="s0">
    <w:name w:val="s0"/>
    <w:rsid w:val="00043020"/>
    <w:rPr>
      <w:rFonts w:ascii="Times New Roman" w:hAnsi="Times New Roman" w:cs="Times New Roman" w:hint="default"/>
      <w:b w:val="0"/>
      <w:bCs w:val="0"/>
      <w:i w:val="0"/>
      <w:iCs w:val="0"/>
      <w:strike w:val="0"/>
      <w:dstrike w:val="0"/>
      <w:color w:val="000000"/>
      <w:sz w:val="16"/>
      <w:szCs w:val="16"/>
      <w:u w:val="none"/>
      <w:effect w:val="none"/>
    </w:rPr>
  </w:style>
  <w:style w:type="table" w:customStyle="1" w:styleId="32">
    <w:name w:val="Сетка таблицы3"/>
    <w:basedOn w:val="a1"/>
    <w:next w:val="ad"/>
    <w:uiPriority w:val="59"/>
    <w:rsid w:val="000430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043020"/>
  </w:style>
  <w:style w:type="character" w:styleId="aff">
    <w:name w:val="Strong"/>
    <w:basedOn w:val="a0"/>
    <w:qFormat/>
    <w:rsid w:val="00043020"/>
    <w:rPr>
      <w:b/>
      <w:bCs/>
    </w:rPr>
  </w:style>
  <w:style w:type="character" w:customStyle="1" w:styleId="afe">
    <w:name w:val="Обычный (веб) Знак"/>
    <w:aliases w:val="Обычный (Web) Знак, Знак Знак1 Знак Знак1, Знак Знак Знак Знак Знак, Знак Знак1 Знак Знак Знак, Знак4 Знак,Знак Знак Знак Знак Знак, Знак Знак Знак Знак Зн Знак,Знак4 Зна Знак"/>
    <w:basedOn w:val="a0"/>
    <w:link w:val="afd"/>
    <w:uiPriority w:val="99"/>
    <w:rsid w:val="00043020"/>
    <w:rPr>
      <w:sz w:val="24"/>
      <w:szCs w:val="24"/>
    </w:rPr>
  </w:style>
  <w:style w:type="paragraph" w:customStyle="1" w:styleId="aff0">
    <w:name w:val="Знак Знак"/>
    <w:basedOn w:val="a"/>
    <w:autoRedefine/>
    <w:rsid w:val="00043020"/>
    <w:pPr>
      <w:spacing w:line="240" w:lineRule="exact"/>
      <w:jc w:val="both"/>
    </w:pPr>
    <w:rPr>
      <w:rFonts w:eastAsia="SimSun"/>
      <w:b/>
      <w:bdr w:val="none" w:sz="0" w:space="0" w:color="auto"/>
      <w:lang w:eastAsia="en-US"/>
    </w:rPr>
  </w:style>
  <w:style w:type="paragraph" w:customStyle="1" w:styleId="OsnTxt">
    <w:name w:val="OsnTxt"/>
    <w:link w:val="OsnTxt0"/>
    <w:rsid w:val="00043020"/>
    <w:pPr>
      <w:spacing w:line="280" w:lineRule="exact"/>
      <w:ind w:firstLine="794"/>
      <w:jc w:val="both"/>
    </w:pPr>
    <w:rPr>
      <w:rFonts w:ascii="Arial" w:hAnsi="Arial"/>
    </w:rPr>
  </w:style>
  <w:style w:type="character" w:customStyle="1" w:styleId="OsnTxt0">
    <w:name w:val="OsnTxt Знак"/>
    <w:basedOn w:val="a0"/>
    <w:link w:val="OsnTxt"/>
    <w:locked/>
    <w:rsid w:val="00043020"/>
    <w:rPr>
      <w:rFonts w:ascii="Arial" w:hAnsi="Arial"/>
    </w:rPr>
  </w:style>
  <w:style w:type="character" w:customStyle="1" w:styleId="s1">
    <w:name w:val="s1"/>
    <w:rsid w:val="00043020"/>
    <w:rPr>
      <w:rFonts w:ascii="Times New Roman" w:hAnsi="Times New Roman" w:cs="Times New Roman" w:hint="default"/>
      <w:b/>
      <w:bCs/>
      <w:i w:val="0"/>
      <w:iCs w:val="0"/>
      <w:strike w:val="0"/>
      <w:dstrike w:val="0"/>
      <w:color w:val="000000"/>
      <w:sz w:val="20"/>
      <w:szCs w:val="20"/>
      <w:u w:val="none"/>
      <w:effect w:val="none"/>
    </w:rPr>
  </w:style>
  <w:style w:type="paragraph" w:customStyle="1" w:styleId="24">
    <w:name w:val="Без интервала2"/>
    <w:rsid w:val="00043020"/>
    <w:rPr>
      <w:rFonts w:ascii="Calibri" w:eastAsia="Calibri" w:hAnsi="Calibri"/>
      <w:sz w:val="22"/>
      <w:szCs w:val="22"/>
      <w:lang w:eastAsia="en-US"/>
    </w:rPr>
  </w:style>
  <w:style w:type="character" w:customStyle="1" w:styleId="a8">
    <w:name w:val="Абзац списка Знак"/>
    <w:aliases w:val="маркированный Знак"/>
    <w:basedOn w:val="a0"/>
    <w:link w:val="a7"/>
    <w:uiPriority w:val="34"/>
    <w:locked/>
    <w:rsid w:val="00043020"/>
    <w:rPr>
      <w:sz w:val="24"/>
      <w:szCs w:val="24"/>
      <w:bdr w:val="nil"/>
    </w:rPr>
  </w:style>
  <w:style w:type="paragraph" w:customStyle="1" w:styleId="Style7">
    <w:name w:val="Style7"/>
    <w:basedOn w:val="a"/>
    <w:uiPriority w:val="99"/>
    <w:rsid w:val="00043020"/>
    <w:pPr>
      <w:widowControl w:val="0"/>
      <w:autoSpaceDE w:val="0"/>
      <w:autoSpaceDN w:val="0"/>
      <w:adjustRightInd w:val="0"/>
      <w:spacing w:line="264" w:lineRule="exact"/>
      <w:ind w:firstLine="658"/>
    </w:pPr>
    <w:rPr>
      <w:rFonts w:ascii="Segoe UI" w:eastAsiaTheme="minorEastAsia" w:hAnsi="Segoe UI" w:cs="Segoe UI"/>
      <w:bdr w:val="none" w:sz="0" w:space="0" w:color="auto"/>
    </w:rPr>
  </w:style>
  <w:style w:type="character" w:customStyle="1" w:styleId="FontStyle20">
    <w:name w:val="Font Style20"/>
    <w:basedOn w:val="a0"/>
    <w:uiPriority w:val="99"/>
    <w:rsid w:val="00043020"/>
    <w:rPr>
      <w:rFonts w:ascii="Consolas" w:hAnsi="Consolas" w:cs="Consolas"/>
      <w:color w:val="000000"/>
      <w:sz w:val="20"/>
      <w:szCs w:val="20"/>
    </w:rPr>
  </w:style>
  <w:style w:type="table" w:customStyle="1" w:styleId="41">
    <w:name w:val="Сетка таблицы4"/>
    <w:basedOn w:val="a1"/>
    <w:next w:val="ad"/>
    <w:uiPriority w:val="39"/>
    <w:rsid w:val="000430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d"/>
    <w:uiPriority w:val="39"/>
    <w:rsid w:val="000430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uiPriority w:val="59"/>
    <w:rsid w:val="000430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043020"/>
  </w:style>
  <w:style w:type="table" w:customStyle="1" w:styleId="71">
    <w:name w:val="Сетка таблицы7"/>
    <w:basedOn w:val="a1"/>
    <w:next w:val="ad"/>
    <w:uiPriority w:val="39"/>
    <w:rsid w:val="000430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043020"/>
  </w:style>
  <w:style w:type="table" w:customStyle="1" w:styleId="81">
    <w:name w:val="Сетка таблицы8"/>
    <w:basedOn w:val="a1"/>
    <w:next w:val="ad"/>
    <w:uiPriority w:val="39"/>
    <w:rsid w:val="000430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043020"/>
    <w:pPr>
      <w:widowControl w:val="0"/>
      <w:autoSpaceDE w:val="0"/>
      <w:autoSpaceDN w:val="0"/>
      <w:adjustRightInd w:val="0"/>
      <w:spacing w:line="264" w:lineRule="exact"/>
      <w:ind w:firstLine="653"/>
    </w:pPr>
    <w:rPr>
      <w:rFonts w:ascii="Segoe UI" w:eastAsiaTheme="minorEastAsia" w:hAnsi="Segoe UI" w:cs="Segoe UI"/>
      <w:bdr w:val="none" w:sz="0" w:space="0" w:color="auto"/>
    </w:rPr>
  </w:style>
  <w:style w:type="paragraph" w:customStyle="1" w:styleId="Style6">
    <w:name w:val="Style6"/>
    <w:basedOn w:val="a"/>
    <w:uiPriority w:val="99"/>
    <w:rsid w:val="00043020"/>
    <w:pPr>
      <w:widowControl w:val="0"/>
      <w:autoSpaceDE w:val="0"/>
      <w:autoSpaceDN w:val="0"/>
      <w:adjustRightInd w:val="0"/>
      <w:spacing w:line="278" w:lineRule="exact"/>
    </w:pPr>
    <w:rPr>
      <w:rFonts w:ascii="Segoe UI" w:eastAsiaTheme="minorEastAsia" w:hAnsi="Segoe UI" w:cs="Segoe UI"/>
      <w:bdr w:val="none" w:sz="0" w:space="0" w:color="auto"/>
    </w:rPr>
  </w:style>
  <w:style w:type="paragraph" w:customStyle="1" w:styleId="aff1">
    <w:name w:val="Знак Знак Знак Знак Знак Знак Знак Знак Знак Знак Знак Знак Знак"/>
    <w:basedOn w:val="a"/>
    <w:autoRedefine/>
    <w:rsid w:val="00043020"/>
    <w:pPr>
      <w:spacing w:after="160" w:line="240" w:lineRule="exact"/>
    </w:pPr>
    <w:rPr>
      <w:sz w:val="28"/>
      <w:szCs w:val="20"/>
      <w:bdr w:val="none" w:sz="0" w:space="0" w:color="auto"/>
      <w:lang w:val="en-US" w:eastAsia="en-US"/>
    </w:rPr>
  </w:style>
  <w:style w:type="paragraph" w:customStyle="1" w:styleId="ConsPlusNormal">
    <w:name w:val="ConsPlusNormal"/>
    <w:rsid w:val="00043020"/>
    <w:pPr>
      <w:widowControl w:val="0"/>
      <w:suppressAutoHyphens/>
      <w:autoSpaceDE w:val="0"/>
      <w:ind w:firstLine="720"/>
    </w:pPr>
    <w:rPr>
      <w:rFonts w:ascii="Arial" w:hAnsi="Arial" w:cs="Arial"/>
      <w:sz w:val="28"/>
      <w:szCs w:val="28"/>
      <w:lang w:eastAsia="ar-SA"/>
    </w:rPr>
  </w:style>
  <w:style w:type="character" w:customStyle="1" w:styleId="26">
    <w:name w:val="Основной текст 2 Знак"/>
    <w:aliases w:val="Основной текст 2 Знак Знак Знак1,Основной текст 2 Знак Знак Знак Знак"/>
    <w:basedOn w:val="a0"/>
    <w:link w:val="27"/>
    <w:locked/>
    <w:rsid w:val="00043020"/>
    <w:rPr>
      <w:rFonts w:ascii="Arial" w:hAnsi="Arial" w:cs="Arial"/>
    </w:rPr>
  </w:style>
  <w:style w:type="paragraph" w:styleId="27">
    <w:name w:val="Body Text 2"/>
    <w:aliases w:val="Основной текст 2 Знак Знак,Основной текст 2 Знак Знак Знак"/>
    <w:basedOn w:val="a"/>
    <w:link w:val="26"/>
    <w:unhideWhenUsed/>
    <w:qFormat/>
    <w:rsid w:val="00043020"/>
    <w:pPr>
      <w:widowControl w:val="0"/>
      <w:autoSpaceDE w:val="0"/>
      <w:autoSpaceDN w:val="0"/>
      <w:adjustRightInd w:val="0"/>
      <w:spacing w:after="120" w:line="480" w:lineRule="auto"/>
      <w:ind w:firstLine="700"/>
      <w:jc w:val="both"/>
    </w:pPr>
    <w:rPr>
      <w:rFonts w:ascii="Arial" w:hAnsi="Arial" w:cs="Arial"/>
      <w:sz w:val="20"/>
      <w:szCs w:val="20"/>
      <w:bdr w:val="none" w:sz="0" w:space="0" w:color="auto"/>
    </w:rPr>
  </w:style>
  <w:style w:type="character" w:customStyle="1" w:styleId="210">
    <w:name w:val="Основной текст 2 Знак1"/>
    <w:basedOn w:val="a0"/>
    <w:link w:val="27"/>
    <w:uiPriority w:val="99"/>
    <w:semiHidden/>
    <w:rsid w:val="00043020"/>
    <w:rPr>
      <w:sz w:val="24"/>
      <w:szCs w:val="24"/>
      <w:bdr w:val="nil"/>
    </w:rPr>
  </w:style>
  <w:style w:type="paragraph" w:customStyle="1" w:styleId="Default">
    <w:name w:val="Default"/>
    <w:uiPriority w:val="99"/>
    <w:rsid w:val="00043020"/>
    <w:pPr>
      <w:autoSpaceDE w:val="0"/>
      <w:autoSpaceDN w:val="0"/>
      <w:adjustRightInd w:val="0"/>
    </w:pPr>
    <w:rPr>
      <w:rFonts w:ascii="Arial" w:eastAsiaTheme="minorHAnsi" w:hAnsi="Arial" w:cs="Arial"/>
      <w:color w:val="000000"/>
      <w:sz w:val="24"/>
      <w:szCs w:val="24"/>
      <w:lang w:eastAsia="en-US"/>
    </w:rPr>
  </w:style>
  <w:style w:type="paragraph" w:customStyle="1" w:styleId="aff2">
    <w:name w:val="Источник"/>
    <w:basedOn w:val="Default"/>
    <w:qFormat/>
    <w:rsid w:val="00043020"/>
    <w:pPr>
      <w:spacing w:line="360" w:lineRule="auto"/>
      <w:jc w:val="center"/>
    </w:pPr>
    <w:rPr>
      <w:rFonts w:ascii="Times New Roman" w:hAnsi="Times New Roman" w:cs="Times New Roman"/>
      <w:i/>
      <w:color w:val="auto"/>
    </w:rPr>
  </w:style>
  <w:style w:type="table" w:customStyle="1" w:styleId="91">
    <w:name w:val="Сетка таблицы9"/>
    <w:basedOn w:val="a1"/>
    <w:next w:val="ad"/>
    <w:uiPriority w:val="39"/>
    <w:rsid w:val="000430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043020"/>
    <w:pPr>
      <w:snapToGrid w:val="0"/>
    </w:pPr>
    <w:rPr>
      <w:sz w:val="24"/>
    </w:rPr>
  </w:style>
  <w:style w:type="numbering" w:customStyle="1" w:styleId="42">
    <w:name w:val="Нет списка4"/>
    <w:next w:val="a2"/>
    <w:uiPriority w:val="99"/>
    <w:semiHidden/>
    <w:unhideWhenUsed/>
    <w:rsid w:val="00043020"/>
  </w:style>
  <w:style w:type="character" w:styleId="aff3">
    <w:name w:val="FollowedHyperlink"/>
    <w:basedOn w:val="a0"/>
    <w:uiPriority w:val="99"/>
    <w:semiHidden/>
    <w:unhideWhenUsed/>
    <w:rsid w:val="00043020"/>
    <w:rPr>
      <w:color w:val="954F72" w:themeColor="followedHyperlink"/>
      <w:u w:val="single"/>
    </w:rPr>
  </w:style>
  <w:style w:type="character" w:customStyle="1" w:styleId="16">
    <w:name w:val="Текст выноски Знак1"/>
    <w:basedOn w:val="a0"/>
    <w:uiPriority w:val="99"/>
    <w:semiHidden/>
    <w:rsid w:val="00043020"/>
    <w:rPr>
      <w:rFonts w:ascii="Tahoma" w:eastAsia="Times New Roman" w:hAnsi="Tahoma" w:cs="Tahoma"/>
      <w:sz w:val="16"/>
      <w:szCs w:val="16"/>
      <w:lang w:eastAsia="ru-RU"/>
    </w:rPr>
  </w:style>
  <w:style w:type="character" w:customStyle="1" w:styleId="17">
    <w:name w:val="Верхний колонтитул Знак1"/>
    <w:basedOn w:val="a0"/>
    <w:uiPriority w:val="99"/>
    <w:semiHidden/>
    <w:rsid w:val="00043020"/>
    <w:rPr>
      <w:rFonts w:ascii="Arial" w:eastAsia="Times New Roman" w:hAnsi="Arial" w:cs="Times New Roman"/>
      <w:sz w:val="20"/>
      <w:szCs w:val="20"/>
      <w:lang w:eastAsia="ru-RU"/>
    </w:rPr>
  </w:style>
  <w:style w:type="character" w:customStyle="1" w:styleId="18">
    <w:name w:val="Нижний колонтитул Знак1"/>
    <w:basedOn w:val="a0"/>
    <w:uiPriority w:val="99"/>
    <w:semiHidden/>
    <w:rsid w:val="00043020"/>
    <w:rPr>
      <w:rFonts w:ascii="Arial" w:eastAsia="Times New Roman" w:hAnsi="Arial" w:cs="Times New Roman"/>
      <w:sz w:val="20"/>
      <w:szCs w:val="20"/>
      <w:lang w:eastAsia="ru-RU"/>
    </w:rPr>
  </w:style>
  <w:style w:type="table" w:customStyle="1" w:styleId="100">
    <w:name w:val="Сетка таблицы10"/>
    <w:basedOn w:val="a1"/>
    <w:next w:val="ad"/>
    <w:uiPriority w:val="59"/>
    <w:rsid w:val="0004302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04302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0"/>
    <w:link w:val="19"/>
    <w:locked/>
    <w:rsid w:val="00043020"/>
    <w:rPr>
      <w:rFonts w:ascii="SimSun" w:eastAsia="SimSun"/>
    </w:rPr>
  </w:style>
  <w:style w:type="paragraph" w:customStyle="1" w:styleId="19">
    <w:name w:val="Абзац списка1"/>
    <w:basedOn w:val="a"/>
    <w:link w:val="ListParagraphChar"/>
    <w:rsid w:val="00043020"/>
    <w:pPr>
      <w:ind w:left="720"/>
      <w:jc w:val="both"/>
    </w:pPr>
    <w:rPr>
      <w:rFonts w:ascii="SimSun" w:eastAsia="SimSun"/>
      <w:sz w:val="20"/>
      <w:szCs w:val="20"/>
      <w:bdr w:val="none" w:sz="0" w:space="0" w:color="auto"/>
    </w:rPr>
  </w:style>
  <w:style w:type="paragraph" w:customStyle="1" w:styleId="BodyText11">
    <w:name w:val="Body Text11"/>
    <w:rsid w:val="00043020"/>
    <w:pPr>
      <w:spacing w:after="200"/>
      <w:jc w:val="both"/>
    </w:pPr>
    <w:rPr>
      <w:rFonts w:ascii="Arial" w:hAnsi="Arial" w:cs="Arial"/>
      <w:lang w:val="en-GB" w:eastAsia="en-US"/>
    </w:rPr>
  </w:style>
  <w:style w:type="table" w:customStyle="1" w:styleId="120">
    <w:name w:val="Сетка таблицы12"/>
    <w:basedOn w:val="a1"/>
    <w:next w:val="ad"/>
    <w:uiPriority w:val="59"/>
    <w:rsid w:val="000430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043020"/>
  </w:style>
  <w:style w:type="paragraph" w:customStyle="1" w:styleId="01squarebullet">
    <w:name w:val="01 square bullet"/>
    <w:basedOn w:val="a"/>
    <w:uiPriority w:val="99"/>
    <w:rsid w:val="00043020"/>
    <w:pPr>
      <w:numPr>
        <w:numId w:val="7"/>
      </w:numPr>
      <w:spacing w:after="120"/>
      <w:ind w:right="144"/>
    </w:pPr>
    <w:rPr>
      <w:sz w:val="26"/>
      <w:szCs w:val="20"/>
      <w:bdr w:val="none" w:sz="0" w:space="0" w:color="auto"/>
      <w:lang w:val="en-US" w:eastAsia="en-US"/>
    </w:rPr>
  </w:style>
  <w:style w:type="paragraph" w:customStyle="1" w:styleId="02dash">
    <w:name w:val="02 dash"/>
    <w:basedOn w:val="01squarebullet"/>
    <w:uiPriority w:val="99"/>
    <w:rsid w:val="00043020"/>
    <w:pPr>
      <w:numPr>
        <w:ilvl w:val="1"/>
      </w:numPr>
      <w:tabs>
        <w:tab w:val="clear" w:pos="646"/>
      </w:tabs>
    </w:pPr>
  </w:style>
  <w:style w:type="paragraph" w:customStyle="1" w:styleId="03opensquarebullet">
    <w:name w:val="03 open square bullet"/>
    <w:basedOn w:val="02dash"/>
    <w:uiPriority w:val="99"/>
    <w:rsid w:val="00043020"/>
    <w:pPr>
      <w:numPr>
        <w:ilvl w:val="2"/>
      </w:numPr>
      <w:tabs>
        <w:tab w:val="clear" w:pos="924"/>
      </w:tabs>
      <w:ind w:left="936" w:hanging="288"/>
    </w:pPr>
  </w:style>
  <w:style w:type="paragraph" w:customStyle="1" w:styleId="04shortdash">
    <w:name w:val="04 short dash"/>
    <w:basedOn w:val="03opensquarebullet"/>
    <w:uiPriority w:val="99"/>
    <w:rsid w:val="00043020"/>
    <w:pPr>
      <w:numPr>
        <w:ilvl w:val="3"/>
      </w:numPr>
      <w:tabs>
        <w:tab w:val="clear" w:pos="1213"/>
      </w:tabs>
    </w:pPr>
  </w:style>
  <w:style w:type="table" w:customStyle="1" w:styleId="130">
    <w:name w:val="Сетка таблицы13"/>
    <w:basedOn w:val="a1"/>
    <w:next w:val="ad"/>
    <w:uiPriority w:val="59"/>
    <w:rsid w:val="000430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043020"/>
    <w:pPr>
      <w:spacing w:before="100" w:beforeAutospacing="1" w:after="100" w:afterAutospacing="1"/>
    </w:pPr>
    <w:rPr>
      <w:rFonts w:ascii="Arial" w:hAnsi="Arial" w:cs="Arial"/>
      <w:color w:val="000000"/>
      <w:sz w:val="20"/>
      <w:szCs w:val="20"/>
      <w:bdr w:val="none" w:sz="0" w:space="0" w:color="auto"/>
    </w:rPr>
  </w:style>
  <w:style w:type="paragraph" w:customStyle="1" w:styleId="xl64">
    <w:name w:val="xl64"/>
    <w:basedOn w:val="a"/>
    <w:rsid w:val="00043020"/>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hAnsi="Arial" w:cs="Arial"/>
      <w:color w:val="000000"/>
      <w:sz w:val="20"/>
      <w:szCs w:val="20"/>
      <w:bdr w:val="none" w:sz="0" w:space="0" w:color="auto"/>
    </w:rPr>
  </w:style>
  <w:style w:type="table" w:customStyle="1" w:styleId="140">
    <w:name w:val="Сетка таблицы14"/>
    <w:basedOn w:val="a1"/>
    <w:next w:val="ad"/>
    <w:uiPriority w:val="39"/>
    <w:rsid w:val="000430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d"/>
    <w:uiPriority w:val="39"/>
    <w:rsid w:val="000430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Indent 3"/>
    <w:basedOn w:val="a"/>
    <w:link w:val="35"/>
    <w:unhideWhenUsed/>
    <w:rsid w:val="00043020"/>
    <w:pPr>
      <w:spacing w:after="120" w:line="276" w:lineRule="auto"/>
      <w:ind w:left="283"/>
    </w:pPr>
    <w:rPr>
      <w:rFonts w:eastAsia="Consolas" w:cs="Consolas"/>
      <w:sz w:val="16"/>
      <w:szCs w:val="16"/>
      <w:bdr w:val="none" w:sz="0" w:space="0" w:color="auto"/>
      <w:lang w:val="en-US" w:eastAsia="en-US"/>
    </w:rPr>
  </w:style>
  <w:style w:type="character" w:customStyle="1" w:styleId="35">
    <w:name w:val="Основной текст с отступом 3 Знак"/>
    <w:basedOn w:val="a0"/>
    <w:link w:val="34"/>
    <w:rsid w:val="00043020"/>
    <w:rPr>
      <w:rFonts w:eastAsia="Consolas" w:cs="Consolas"/>
      <w:sz w:val="16"/>
      <w:szCs w:val="16"/>
      <w:lang w:val="en-US" w:eastAsia="en-US"/>
    </w:rPr>
  </w:style>
  <w:style w:type="character" w:customStyle="1" w:styleId="apple-converted-space">
    <w:name w:val="apple-converted-space"/>
    <w:rsid w:val="00043020"/>
  </w:style>
  <w:style w:type="paragraph" w:customStyle="1" w:styleId="1a">
    <w:name w:val="Стиль1"/>
    <w:basedOn w:val="af7"/>
    <w:link w:val="1b"/>
    <w:qFormat/>
    <w:rsid w:val="00043020"/>
    <w:pPr>
      <w:ind w:firstLine="708"/>
      <w:jc w:val="both"/>
    </w:pPr>
    <w:rPr>
      <w:rFonts w:ascii="Times New Roman" w:hAnsi="Times New Roman" w:cs="Times New Roman"/>
      <w:color w:val="00B050"/>
      <w:sz w:val="28"/>
      <w:szCs w:val="28"/>
    </w:rPr>
  </w:style>
  <w:style w:type="character" w:customStyle="1" w:styleId="1b">
    <w:name w:val="Стиль1 Знак"/>
    <w:basedOn w:val="af8"/>
    <w:link w:val="1a"/>
    <w:rsid w:val="00043020"/>
    <w:rPr>
      <w:color w:val="00B050"/>
      <w:sz w:val="28"/>
      <w:szCs w:val="28"/>
    </w:rPr>
  </w:style>
  <w:style w:type="paragraph" w:styleId="aff4">
    <w:name w:val="Body Text Indent"/>
    <w:basedOn w:val="a"/>
    <w:link w:val="aff5"/>
    <w:uiPriority w:val="99"/>
    <w:semiHidden/>
    <w:unhideWhenUsed/>
    <w:rsid w:val="00043020"/>
    <w:pPr>
      <w:spacing w:after="120" w:line="276" w:lineRule="auto"/>
      <w:ind w:left="283"/>
    </w:pPr>
    <w:rPr>
      <w:rFonts w:eastAsia="Consolas" w:cs="Consolas"/>
      <w:sz w:val="28"/>
      <w:szCs w:val="22"/>
      <w:bdr w:val="none" w:sz="0" w:space="0" w:color="auto"/>
      <w:lang w:val="en-US" w:eastAsia="en-US"/>
    </w:rPr>
  </w:style>
  <w:style w:type="character" w:customStyle="1" w:styleId="aff5">
    <w:name w:val="Основной текст с отступом Знак"/>
    <w:basedOn w:val="a0"/>
    <w:link w:val="aff4"/>
    <w:uiPriority w:val="99"/>
    <w:semiHidden/>
    <w:rsid w:val="00043020"/>
    <w:rPr>
      <w:rFonts w:eastAsia="Consolas" w:cs="Consolas"/>
      <w:sz w:val="28"/>
      <w:szCs w:val="22"/>
      <w:lang w:val="en-US" w:eastAsia="en-US"/>
    </w:rPr>
  </w:style>
  <w:style w:type="character" w:customStyle="1" w:styleId="50">
    <w:name w:val="Заголовок 5 Знак"/>
    <w:basedOn w:val="a0"/>
    <w:link w:val="5"/>
    <w:uiPriority w:val="9"/>
    <w:rsid w:val="00043020"/>
    <w:rPr>
      <w:b/>
      <w:bCs/>
      <w:iCs/>
      <w:bdr w:val="nil"/>
    </w:rPr>
  </w:style>
  <w:style w:type="character" w:customStyle="1" w:styleId="60">
    <w:name w:val="Заголовок 6 Знак"/>
    <w:basedOn w:val="a0"/>
    <w:link w:val="6"/>
    <w:uiPriority w:val="9"/>
    <w:rsid w:val="00043020"/>
    <w:rPr>
      <w:b/>
      <w:bCs/>
      <w:sz w:val="16"/>
      <w:szCs w:val="16"/>
      <w:bdr w:val="nil"/>
    </w:rPr>
  </w:style>
  <w:style w:type="character" w:customStyle="1" w:styleId="1c">
    <w:name w:val="Текст сноски Знак1"/>
    <w:aliases w:val="Schriftart: 9 pt Знак1,Schriftart: 10 pt Знак1,Schriftart: 8 pt Знак1,Текст сноски Знак1 Знак Знак1,Текст сноски Знак Знак Знак Знак1,Footnote Text Char Знак Знак Знак1,Footnote Text Char Знак Знак2,Текст сноски-FN Знак1"/>
    <w:basedOn w:val="a0"/>
    <w:uiPriority w:val="99"/>
    <w:semiHidden/>
    <w:rsid w:val="00043020"/>
    <w:rPr>
      <w:sz w:val="20"/>
      <w:szCs w:val="20"/>
    </w:rPr>
  </w:style>
  <w:style w:type="paragraph" w:customStyle="1" w:styleId="aff6">
    <w:name w:val="Рисунок"/>
    <w:basedOn w:val="a"/>
    <w:qFormat/>
    <w:rsid w:val="00043020"/>
    <w:pPr>
      <w:spacing w:line="360" w:lineRule="auto"/>
      <w:jc w:val="center"/>
    </w:pPr>
    <w:rPr>
      <w:rFonts w:eastAsiaTheme="minorEastAsia"/>
      <w:noProof/>
      <w:sz w:val="28"/>
      <w:szCs w:val="28"/>
      <w:bdr w:val="none" w:sz="0" w:space="0" w:color="auto"/>
    </w:rPr>
  </w:style>
  <w:style w:type="character" w:customStyle="1" w:styleId="A00">
    <w:name w:val="A0"/>
    <w:uiPriority w:val="99"/>
    <w:rsid w:val="00043020"/>
    <w:rPr>
      <w:color w:val="000000"/>
      <w:sz w:val="20"/>
      <w:szCs w:val="20"/>
    </w:rPr>
  </w:style>
  <w:style w:type="numbering" w:customStyle="1" w:styleId="2">
    <w:name w:val="Стиль2"/>
    <w:uiPriority w:val="99"/>
    <w:rsid w:val="00043020"/>
    <w:pPr>
      <w:numPr>
        <w:numId w:val="10"/>
      </w:numPr>
    </w:pPr>
  </w:style>
  <w:style w:type="table" w:customStyle="1" w:styleId="111">
    <w:name w:val="Сетка таблицы111"/>
    <w:basedOn w:val="a1"/>
    <w:next w:val="ad"/>
    <w:uiPriority w:val="59"/>
    <w:rsid w:val="000430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d"/>
    <w:uiPriority w:val="59"/>
    <w:rsid w:val="000430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043020"/>
  </w:style>
  <w:style w:type="table" w:customStyle="1" w:styleId="160">
    <w:name w:val="Сетка таблицы16"/>
    <w:basedOn w:val="a1"/>
    <w:next w:val="ad"/>
    <w:uiPriority w:val="39"/>
    <w:rsid w:val="0004302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043020"/>
  </w:style>
  <w:style w:type="numbering" w:customStyle="1" w:styleId="112">
    <w:name w:val="Нет списка11"/>
    <w:next w:val="a2"/>
    <w:uiPriority w:val="99"/>
    <w:semiHidden/>
    <w:unhideWhenUsed/>
    <w:rsid w:val="00043020"/>
  </w:style>
  <w:style w:type="table" w:customStyle="1" w:styleId="170">
    <w:name w:val="Сетка таблицы17"/>
    <w:basedOn w:val="a1"/>
    <w:next w:val="ad"/>
    <w:uiPriority w:val="39"/>
    <w:rsid w:val="0004302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d"/>
    <w:uiPriority w:val="59"/>
    <w:rsid w:val="0004302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d"/>
    <w:uiPriority w:val="59"/>
    <w:rsid w:val="0004302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d"/>
    <w:uiPriority w:val="59"/>
    <w:rsid w:val="0004302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043020"/>
  </w:style>
  <w:style w:type="table" w:customStyle="1" w:styleId="212">
    <w:name w:val="Сетка таблицы21"/>
    <w:basedOn w:val="a1"/>
    <w:next w:val="ad"/>
    <w:uiPriority w:val="39"/>
    <w:rsid w:val="000430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d"/>
    <w:uiPriority w:val="59"/>
    <w:rsid w:val="000430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next w:val="ad"/>
    <w:uiPriority w:val="59"/>
    <w:rsid w:val="000430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1"/>
    <w:next w:val="ad"/>
    <w:uiPriority w:val="59"/>
    <w:rsid w:val="000430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Emphasis"/>
    <w:basedOn w:val="a0"/>
    <w:uiPriority w:val="20"/>
    <w:qFormat/>
    <w:rsid w:val="00043020"/>
    <w:rPr>
      <w:i/>
      <w:iCs/>
    </w:rPr>
  </w:style>
  <w:style w:type="paragraph" w:styleId="aff8">
    <w:name w:val="endnote text"/>
    <w:basedOn w:val="a"/>
    <w:link w:val="aff9"/>
    <w:uiPriority w:val="99"/>
    <w:semiHidden/>
    <w:unhideWhenUsed/>
    <w:rsid w:val="00043020"/>
    <w:rPr>
      <w:rFonts w:asciiTheme="minorHAnsi" w:eastAsiaTheme="minorHAnsi" w:hAnsiTheme="minorHAnsi" w:cstheme="minorBidi"/>
      <w:sz w:val="20"/>
      <w:szCs w:val="20"/>
      <w:bdr w:val="none" w:sz="0" w:space="0" w:color="auto"/>
      <w:lang w:eastAsia="en-US"/>
    </w:rPr>
  </w:style>
  <w:style w:type="character" w:customStyle="1" w:styleId="aff9">
    <w:name w:val="Текст концевой сноски Знак"/>
    <w:basedOn w:val="a0"/>
    <w:link w:val="aff8"/>
    <w:uiPriority w:val="99"/>
    <w:semiHidden/>
    <w:rsid w:val="00043020"/>
    <w:rPr>
      <w:rFonts w:asciiTheme="minorHAnsi" w:eastAsiaTheme="minorHAnsi" w:hAnsiTheme="minorHAnsi" w:cstheme="minorBidi"/>
      <w:lang w:eastAsia="en-US"/>
    </w:rPr>
  </w:style>
  <w:style w:type="character" w:styleId="affa">
    <w:name w:val="endnote reference"/>
    <w:basedOn w:val="a0"/>
    <w:uiPriority w:val="99"/>
    <w:semiHidden/>
    <w:unhideWhenUsed/>
    <w:rsid w:val="00043020"/>
    <w:rPr>
      <w:vertAlign w:val="superscript"/>
    </w:rPr>
  </w:style>
  <w:style w:type="paragraph" w:customStyle="1" w:styleId="affb">
    <w:name w:val="Знак"/>
    <w:basedOn w:val="a"/>
    <w:autoRedefine/>
    <w:rsid w:val="00043020"/>
    <w:pPr>
      <w:spacing w:after="160" w:line="240" w:lineRule="exact"/>
    </w:pPr>
    <w:rPr>
      <w:rFonts w:eastAsia="SimSun"/>
      <w:b/>
      <w:sz w:val="28"/>
      <w:bdr w:val="none" w:sz="0" w:space="0" w:color="auto"/>
      <w:lang w:val="en-US" w:eastAsia="en-US"/>
    </w:rPr>
  </w:style>
  <w:style w:type="paragraph" w:styleId="affc">
    <w:name w:val="Revision"/>
    <w:hidden/>
    <w:uiPriority w:val="99"/>
    <w:semiHidden/>
    <w:rsid w:val="00043020"/>
    <w:rPr>
      <w:rFonts w:asciiTheme="minorHAnsi" w:eastAsiaTheme="minorEastAsia" w:hAnsiTheme="minorHAnsi" w:cstheme="minorBidi"/>
      <w:sz w:val="22"/>
      <w:szCs w:val="22"/>
    </w:rPr>
  </w:style>
  <w:style w:type="paragraph" w:styleId="affd">
    <w:name w:val="caption"/>
    <w:basedOn w:val="a"/>
    <w:next w:val="a"/>
    <w:uiPriority w:val="35"/>
    <w:unhideWhenUsed/>
    <w:qFormat/>
    <w:rsid w:val="00043020"/>
    <w:pPr>
      <w:spacing w:after="200"/>
    </w:pPr>
    <w:rPr>
      <w:rFonts w:eastAsia="Consolas" w:cs="Consolas"/>
      <w:i/>
      <w:iCs/>
      <w:color w:val="44546A" w:themeColor="text2"/>
      <w:sz w:val="18"/>
      <w:szCs w:val="18"/>
      <w:bdr w:val="none" w:sz="0" w:space="0" w:color="auto"/>
      <w:lang w:val="en-US" w:eastAsia="en-US"/>
    </w:rPr>
  </w:style>
  <w:style w:type="character" w:customStyle="1" w:styleId="bold">
    <w:name w:val="bold"/>
    <w:rsid w:val="00043020"/>
  </w:style>
  <w:style w:type="character" w:customStyle="1" w:styleId="FontStyle69">
    <w:name w:val="Font Style69"/>
    <w:rsid w:val="00043020"/>
    <w:rPr>
      <w:rFonts w:ascii="Times New Roman" w:hAnsi="Times New Roman" w:cs="Times New Roman"/>
      <w:sz w:val="26"/>
      <w:szCs w:val="26"/>
    </w:rPr>
  </w:style>
  <w:style w:type="character" w:customStyle="1" w:styleId="FontStyle41">
    <w:name w:val="Font Style41"/>
    <w:basedOn w:val="a0"/>
    <w:uiPriority w:val="99"/>
    <w:rsid w:val="00043020"/>
    <w:rPr>
      <w:rFonts w:ascii="Times New Roman" w:hAnsi="Times New Roman" w:cs="Times New Roman"/>
      <w:color w:val="000000"/>
      <w:sz w:val="26"/>
      <w:szCs w:val="26"/>
    </w:rPr>
  </w:style>
  <w:style w:type="table" w:styleId="-2">
    <w:name w:val="Light Shading Accent 2"/>
    <w:basedOn w:val="a1"/>
    <w:uiPriority w:val="60"/>
    <w:rsid w:val="00043020"/>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12">
    <w:name w:val="Светлый список - Акцент 12"/>
    <w:basedOn w:val="a1"/>
    <w:uiPriority w:val="61"/>
    <w:rsid w:val="00043020"/>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BodyText2Char1">
    <w:name w:val="Body Text 2 Char1"/>
    <w:basedOn w:val="a0"/>
    <w:uiPriority w:val="99"/>
    <w:semiHidden/>
    <w:rsid w:val="00043020"/>
    <w:rPr>
      <w:rFonts w:ascii="Times New Roman" w:eastAsia="Consolas" w:hAnsi="Times New Roman" w:cs="Consolas"/>
      <w:sz w:val="28"/>
      <w:lang w:val="en-US"/>
    </w:rPr>
  </w:style>
  <w:style w:type="numbering" w:customStyle="1" w:styleId="213">
    <w:name w:val="Стиль21"/>
    <w:uiPriority w:val="99"/>
    <w:rsid w:val="00043020"/>
  </w:style>
  <w:style w:type="paragraph" w:styleId="affe">
    <w:name w:val="Document Map"/>
    <w:basedOn w:val="a"/>
    <w:link w:val="afff"/>
    <w:uiPriority w:val="99"/>
    <w:semiHidden/>
    <w:unhideWhenUsed/>
    <w:rsid w:val="00043020"/>
    <w:rPr>
      <w:rFonts w:ascii="Lucida Grande CY" w:eastAsia="Consolas" w:hAnsi="Lucida Grande CY" w:cs="Lucida Grande CY"/>
      <w:bdr w:val="none" w:sz="0" w:space="0" w:color="auto"/>
      <w:lang w:val="en-US" w:eastAsia="en-US"/>
    </w:rPr>
  </w:style>
  <w:style w:type="character" w:customStyle="1" w:styleId="afff">
    <w:name w:val="Схема документа Знак"/>
    <w:basedOn w:val="a0"/>
    <w:link w:val="affe"/>
    <w:uiPriority w:val="99"/>
    <w:semiHidden/>
    <w:rsid w:val="00043020"/>
    <w:rPr>
      <w:rFonts w:ascii="Lucida Grande CY" w:eastAsia="Consolas" w:hAnsi="Lucida Grande CY" w:cs="Lucida Grande CY"/>
      <w:sz w:val="24"/>
      <w:szCs w:val="24"/>
      <w:lang w:val="en-US" w:eastAsia="en-US"/>
    </w:rPr>
  </w:style>
  <w:style w:type="table" w:customStyle="1" w:styleId="-11">
    <w:name w:val="Светлый список - Акцент 11"/>
    <w:basedOn w:val="a1"/>
    <w:uiPriority w:val="61"/>
    <w:rsid w:val="00043020"/>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123">
    <w:name w:val="Абзац списка12"/>
    <w:basedOn w:val="a"/>
    <w:rsid w:val="00043020"/>
    <w:pPr>
      <w:spacing w:after="200" w:line="276" w:lineRule="auto"/>
      <w:ind w:left="720"/>
    </w:pPr>
    <w:rPr>
      <w:rFonts w:ascii="Calibri" w:hAnsi="Calibri"/>
      <w:sz w:val="22"/>
      <w:szCs w:val="22"/>
      <w:bdr w:val="none" w:sz="0" w:space="0" w:color="auto"/>
      <w:lang w:val="en-GB" w:eastAsia="en-US"/>
    </w:rPr>
  </w:style>
  <w:style w:type="paragraph" w:customStyle="1" w:styleId="body">
    <w:name w:val="body"/>
    <w:basedOn w:val="a"/>
    <w:rsid w:val="00043020"/>
    <w:pPr>
      <w:suppressAutoHyphens/>
      <w:spacing w:before="28" w:after="100" w:line="100" w:lineRule="atLeast"/>
    </w:pPr>
    <w:rPr>
      <w:kern w:val="1"/>
      <w:bdr w:val="none" w:sz="0" w:space="0" w:color="auto"/>
      <w:lang w:val="en-CA" w:eastAsia="ar-SA"/>
    </w:rPr>
  </w:style>
  <w:style w:type="table" w:customStyle="1" w:styleId="-1">
    <w:name w:val="Light List Accent 1"/>
    <w:basedOn w:val="a1"/>
    <w:uiPriority w:val="61"/>
    <w:rsid w:val="00043020"/>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r="http://schemas.openxmlformats.org/officeDocument/2006/relationships" xmlns:w="http://schemas.openxmlformats.org/wordprocessingml/2006/main">
  <w:divs>
    <w:div w:id="964769364">
      <w:bodyDiv w:val="1"/>
      <w:marLeft w:val="0"/>
      <w:marRight w:val="0"/>
      <w:marTop w:val="0"/>
      <w:marBottom w:val="0"/>
      <w:divBdr>
        <w:top w:val="none" w:sz="0" w:space="0" w:color="auto"/>
        <w:left w:val="none" w:sz="0" w:space="0" w:color="auto"/>
        <w:bottom w:val="none" w:sz="0" w:space="0" w:color="auto"/>
        <w:right w:val="none" w:sz="0" w:space="0" w:color="auto"/>
      </w:divBdr>
    </w:div>
    <w:div w:id="995652075">
      <w:bodyDiv w:val="1"/>
      <w:marLeft w:val="0"/>
      <w:marRight w:val="0"/>
      <w:marTop w:val="0"/>
      <w:marBottom w:val="0"/>
      <w:divBdr>
        <w:top w:val="none" w:sz="0" w:space="0" w:color="auto"/>
        <w:left w:val="none" w:sz="0" w:space="0" w:color="auto"/>
        <w:bottom w:val="none" w:sz="0" w:space="0" w:color="auto"/>
        <w:right w:val="none" w:sz="0" w:space="0" w:color="auto"/>
      </w:divBdr>
    </w:div>
    <w:div w:id="1001156627">
      <w:bodyDiv w:val="1"/>
      <w:marLeft w:val="0"/>
      <w:marRight w:val="0"/>
      <w:marTop w:val="0"/>
      <w:marBottom w:val="0"/>
      <w:divBdr>
        <w:top w:val="none" w:sz="0" w:space="0" w:color="auto"/>
        <w:left w:val="none" w:sz="0" w:space="0" w:color="auto"/>
        <w:bottom w:val="none" w:sz="0" w:space="0" w:color="auto"/>
        <w:right w:val="none" w:sz="0" w:space="0" w:color="auto"/>
      </w:divBdr>
    </w:div>
    <w:div w:id="1076052833">
      <w:bodyDiv w:val="1"/>
      <w:marLeft w:val="0"/>
      <w:marRight w:val="0"/>
      <w:marTop w:val="0"/>
      <w:marBottom w:val="0"/>
      <w:divBdr>
        <w:top w:val="none" w:sz="0" w:space="0" w:color="auto"/>
        <w:left w:val="none" w:sz="0" w:space="0" w:color="auto"/>
        <w:bottom w:val="none" w:sz="0" w:space="0" w:color="auto"/>
        <w:right w:val="none" w:sz="0" w:space="0" w:color="auto"/>
      </w:divBdr>
    </w:div>
    <w:div w:id="1251041593">
      <w:bodyDiv w:val="1"/>
      <w:marLeft w:val="0"/>
      <w:marRight w:val="0"/>
      <w:marTop w:val="0"/>
      <w:marBottom w:val="0"/>
      <w:divBdr>
        <w:top w:val="none" w:sz="0" w:space="0" w:color="auto"/>
        <w:left w:val="none" w:sz="0" w:space="0" w:color="auto"/>
        <w:bottom w:val="none" w:sz="0" w:space="0" w:color="auto"/>
        <w:right w:val="none" w:sz="0" w:space="0" w:color="auto"/>
      </w:divBdr>
    </w:div>
    <w:div w:id="1271622769">
      <w:bodyDiv w:val="1"/>
      <w:marLeft w:val="0"/>
      <w:marRight w:val="0"/>
      <w:marTop w:val="0"/>
      <w:marBottom w:val="0"/>
      <w:divBdr>
        <w:top w:val="none" w:sz="0" w:space="0" w:color="auto"/>
        <w:left w:val="none" w:sz="0" w:space="0" w:color="auto"/>
        <w:bottom w:val="none" w:sz="0" w:space="0" w:color="auto"/>
        <w:right w:val="none" w:sz="0" w:space="0" w:color="auto"/>
      </w:divBdr>
    </w:div>
    <w:div w:id="1329865631">
      <w:bodyDiv w:val="1"/>
      <w:marLeft w:val="0"/>
      <w:marRight w:val="0"/>
      <w:marTop w:val="0"/>
      <w:marBottom w:val="0"/>
      <w:divBdr>
        <w:top w:val="none" w:sz="0" w:space="0" w:color="auto"/>
        <w:left w:val="none" w:sz="0" w:space="0" w:color="auto"/>
        <w:bottom w:val="none" w:sz="0" w:space="0" w:color="auto"/>
        <w:right w:val="none" w:sz="0" w:space="0" w:color="auto"/>
      </w:divBdr>
    </w:div>
    <w:div w:id="2129540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D%D0%BA%D0%BE%D0%BD%D0%BE%D0%BC%D0%B8%D0%BA%D0%B0_%D1%80%D0%B0%D0%B7%D0%B2%D0%B8%D1%82%D0%B8%D1%8F" TargetMode="Externa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ogle.kz/url?sa=t&amp;rct=j&amp;q=&amp;esrc=s&amp;source=web&amp;cd=2&amp;cad=rja&amp;uact=8&amp;ved=0CCcQFjAB&amp;url=http%3A%2F%2Floot.kz%2Fkz%2Fen%2Frubrics%2F10973%2F&amp;ei=JNJQU46aJemI4AS2iYGYDg&amp;usg=AFQjCNHx4N3uTnNj6F9Bi5jYdNsx97Px0g&amp;sig2=C4uRjfy_0gj5PyJfkxsaEw"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yperlink" Target="http://www.linkedin.com/company/jsc-jv-byelkamit" TargetMode="Externa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oogle.kz/url?sa=t&amp;rct=j&amp;q=&amp;esrc=s&amp;source=web&amp;cd=2&amp;ved=0CCoQFjAB&amp;url=http%3A%2F%2Famkodor.by%2Fen%2Fenterprise%2Fjsc_kohanovskiy_excavator_plan%2F&amp;ei=6tJQU9awLeSK4gTutIA4&amp;usg=AFQjCNHsQuFusRNjymTVM0u57L_UG10wxg&amp;sig2=GuJkVggI1IhDaWEOS-gq5Q" TargetMode="Externa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https://www.google.kz/url?sa=t&amp;rct=j&amp;q=&amp;esrc=s&amp;source=web&amp;cd=1&amp;cad=rja&amp;uact=8&amp;ved=0CCUQFjAA&amp;url=http%3A%2F%2Findustry.imextrade.ru%2Fmanufacturers%2Fmanufacturers_484.html%3Fc%3D5%26r%3D10%26manufacture%3D484%26lang%3Den&amp;ei=k9JQU87XBvSQ4gSey4HYDQ&amp;usg=AFQjCNEPQ-lq7sq3oSjyDFHJKTEWmoAt4Q&amp;sig2=Cdt-KgCjhHQZdO3Kh8xiwQ" TargetMode="Externa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ru.wikipedia.org/wiki/%D0%A2%D1%80%D0%B5%D1%82%D0%B8%D0%B9_%D0%BC%D0%B8%D1%80" TargetMode="External"/><Relationship Id="rId14" Type="http://schemas.openxmlformats.org/officeDocument/2006/relationships/footer" Target="footer5.xml"/><Relationship Id="rId22" Type="http://schemas.openxmlformats.org/officeDocument/2006/relationships/hyperlink" Target="https://www.google.kz/url?sa=t&amp;rct=j&amp;q=&amp;esrc=s&amp;source=web&amp;cd=3&amp;cad=rja&amp;uact=8&amp;ved=0CDQQFjAC&amp;url=http%3A%2F%2Fmintbusinessinfo.com%2FMintPortal-LJKKKHJIBIFIBICIIIEIHIAI.urk&amp;ei=b9JQU4X2JcWs4ATpuIDoDA&amp;usg=AFQjCNEkj_hAqp60zVZNq5rhB8YNVks-Yw&amp;sig2=UDLAH4IzV5IQj-LymbECaQ"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AA4FB-E7AF-4A35-BD84-32D17AF0A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77280</Words>
  <Characters>440497</Characters>
  <Application>Microsoft Office Word</Application>
  <DocSecurity>0</DocSecurity>
  <Lines>3670</Lines>
  <Paragraphs>1033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Gaukhar</cp:lastModifiedBy>
  <cp:revision>11</cp:revision>
  <dcterms:created xsi:type="dcterms:W3CDTF">2014-04-17T13:39:00Z</dcterms:created>
  <dcterms:modified xsi:type="dcterms:W3CDTF">2014-04-18T12:22:00Z</dcterms:modified>
</cp:coreProperties>
</file>