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44E21" w14:textId="77777777" w:rsidR="00D560CA" w:rsidRPr="007B37AD" w:rsidRDefault="00D560CA" w:rsidP="00BC7D3E">
      <w:pPr>
        <w:pStyle w:val="ad"/>
        <w:rPr>
          <w:rFonts w:ascii="Arial" w:hAnsi="Arial" w:cs="Arial"/>
          <w:sz w:val="24"/>
          <w:szCs w:val="24"/>
          <w:lang w:val="en-GB" w:bidi="en-US"/>
        </w:rPr>
      </w:pPr>
      <w:r w:rsidRPr="007B37AD">
        <w:rPr>
          <w:rFonts w:ascii="Arial" w:hAnsi="Arial" w:cs="Arial"/>
          <w:sz w:val="24"/>
          <w:szCs w:val="24"/>
          <w:lang w:val="en-GB" w:bidi="en-US"/>
        </w:rPr>
        <w:t xml:space="preserve">List of questions for the attention of Mr </w:t>
      </w:r>
      <w:proofErr w:type="spellStart"/>
      <w:r w:rsidRPr="007B37AD">
        <w:rPr>
          <w:rFonts w:ascii="Arial" w:hAnsi="Arial" w:cs="Arial"/>
          <w:sz w:val="24"/>
          <w:szCs w:val="24"/>
          <w:lang w:val="en-GB" w:bidi="en-US"/>
        </w:rPr>
        <w:t>Kairat</w:t>
      </w:r>
      <w:proofErr w:type="spellEnd"/>
      <w:r w:rsidRPr="007B37AD">
        <w:rPr>
          <w:rFonts w:ascii="Arial" w:hAnsi="Arial" w:cs="Arial"/>
          <w:sz w:val="24"/>
          <w:szCs w:val="24"/>
          <w:lang w:val="en-GB" w:bidi="en-US"/>
        </w:rPr>
        <w:t xml:space="preserve"> </w:t>
      </w:r>
      <w:proofErr w:type="spellStart"/>
      <w:r w:rsidRPr="007B37AD">
        <w:rPr>
          <w:rFonts w:ascii="Arial" w:hAnsi="Arial" w:cs="Arial"/>
          <w:sz w:val="24"/>
          <w:szCs w:val="24"/>
          <w:lang w:val="en-GB" w:bidi="en-US"/>
        </w:rPr>
        <w:t>Kelimbetov</w:t>
      </w:r>
      <w:proofErr w:type="spellEnd"/>
      <w:r w:rsidRPr="007B37AD">
        <w:rPr>
          <w:rFonts w:ascii="Arial" w:hAnsi="Arial" w:cs="Arial"/>
          <w:sz w:val="24"/>
          <w:szCs w:val="24"/>
          <w:lang w:val="en-GB" w:bidi="en-US"/>
        </w:rPr>
        <w:t xml:space="preserve">, </w:t>
      </w:r>
    </w:p>
    <w:p w14:paraId="2DF61B3C" w14:textId="77777777" w:rsidR="00D560CA" w:rsidRPr="007B37AD" w:rsidRDefault="00D560CA" w:rsidP="00BC7D3E">
      <w:pPr>
        <w:spacing w:after="0" w:line="240" w:lineRule="auto"/>
        <w:jc w:val="center"/>
        <w:rPr>
          <w:rFonts w:ascii="Arial" w:hAnsi="Arial" w:cs="Arial"/>
          <w:b/>
          <w:sz w:val="24"/>
          <w:szCs w:val="24"/>
          <w:lang w:val="en-GB" w:bidi="en-US"/>
        </w:rPr>
      </w:pPr>
      <w:proofErr w:type="gramStart"/>
      <w:r w:rsidRPr="007B37AD">
        <w:rPr>
          <w:rFonts w:ascii="Arial" w:hAnsi="Arial" w:cs="Arial"/>
          <w:b/>
          <w:sz w:val="24"/>
          <w:szCs w:val="24"/>
          <w:lang w:val="en-GB" w:bidi="en-US"/>
        </w:rPr>
        <w:t>the</w:t>
      </w:r>
      <w:proofErr w:type="gramEnd"/>
      <w:r w:rsidRPr="007B37AD">
        <w:rPr>
          <w:rFonts w:ascii="Arial" w:hAnsi="Arial" w:cs="Arial"/>
          <w:b/>
          <w:sz w:val="24"/>
          <w:szCs w:val="24"/>
          <w:lang w:val="en-GB" w:bidi="en-US"/>
        </w:rPr>
        <w:t xml:space="preserve"> Governor of Astana International Financial Centre</w:t>
      </w:r>
    </w:p>
    <w:p w14:paraId="557F9F11" w14:textId="77777777" w:rsidR="00D560CA" w:rsidRPr="007B37AD" w:rsidRDefault="00D560CA" w:rsidP="00BC7D3E">
      <w:pPr>
        <w:spacing w:after="0" w:line="240" w:lineRule="auto"/>
        <w:rPr>
          <w:rFonts w:ascii="Arial" w:hAnsi="Arial" w:cs="Arial"/>
          <w:sz w:val="24"/>
          <w:szCs w:val="24"/>
          <w:lang w:val="en-GB"/>
        </w:rPr>
      </w:pPr>
    </w:p>
    <w:tbl>
      <w:tblPr>
        <w:tblStyle w:val="a3"/>
        <w:tblW w:w="0" w:type="auto"/>
        <w:tblLook w:val="04A0" w:firstRow="1" w:lastRow="0" w:firstColumn="1" w:lastColumn="0" w:noHBand="0" w:noVBand="1"/>
      </w:tblPr>
      <w:tblGrid>
        <w:gridCol w:w="4714"/>
        <w:gridCol w:w="4716"/>
      </w:tblGrid>
      <w:tr w:rsidR="00C723A9" w:rsidRPr="007B37AD" w14:paraId="585A8881" w14:textId="77777777" w:rsidTr="009E2735">
        <w:tc>
          <w:tcPr>
            <w:tcW w:w="4927" w:type="dxa"/>
          </w:tcPr>
          <w:p w14:paraId="1C0639F3" w14:textId="77777777" w:rsidR="005F1CF9" w:rsidRPr="007B37AD" w:rsidRDefault="00C723A9" w:rsidP="00BC7D3E">
            <w:pPr>
              <w:rPr>
                <w:rFonts w:ascii="Arial" w:hAnsi="Arial" w:cs="Arial"/>
                <w:i/>
                <w:iCs/>
                <w:sz w:val="24"/>
                <w:szCs w:val="24"/>
                <w:lang w:val="en-GB"/>
              </w:rPr>
            </w:pPr>
            <w:r w:rsidRPr="007B37AD">
              <w:rPr>
                <w:rFonts w:ascii="Arial" w:hAnsi="Arial" w:cs="Arial"/>
                <w:i/>
                <w:iCs/>
                <w:sz w:val="24"/>
                <w:szCs w:val="24"/>
                <w:u w:val="single"/>
                <w:lang w:val="en-GB"/>
              </w:rPr>
              <w:t>Almaty:</w:t>
            </w:r>
            <w:r w:rsidRPr="007B37AD">
              <w:rPr>
                <w:rFonts w:ascii="Arial" w:hAnsi="Arial" w:cs="Arial"/>
                <w:i/>
                <w:iCs/>
                <w:sz w:val="24"/>
                <w:szCs w:val="24"/>
                <w:lang w:val="en-GB"/>
              </w:rPr>
              <w:t xml:space="preserve"> EBRD Office, 41 </w:t>
            </w:r>
            <w:proofErr w:type="spellStart"/>
            <w:r w:rsidRPr="007B37AD">
              <w:rPr>
                <w:rFonts w:ascii="Arial" w:hAnsi="Arial" w:cs="Arial"/>
                <w:i/>
                <w:iCs/>
                <w:sz w:val="24"/>
                <w:szCs w:val="24"/>
                <w:lang w:val="en-GB"/>
              </w:rPr>
              <w:t>Kazybek</w:t>
            </w:r>
            <w:proofErr w:type="spellEnd"/>
            <w:r w:rsidRPr="007B37AD">
              <w:rPr>
                <w:rFonts w:ascii="Arial" w:hAnsi="Arial" w:cs="Arial"/>
                <w:i/>
                <w:iCs/>
                <w:sz w:val="24"/>
                <w:szCs w:val="24"/>
                <w:lang w:val="en-GB"/>
              </w:rPr>
              <w:t xml:space="preserve"> Bi street, </w:t>
            </w:r>
          </w:p>
          <w:p w14:paraId="35E9F2E6" w14:textId="77777777" w:rsidR="00C723A9" w:rsidRPr="007B37AD" w:rsidRDefault="005F1CF9" w:rsidP="00BC7D3E">
            <w:pPr>
              <w:rPr>
                <w:rFonts w:ascii="Arial" w:hAnsi="Arial" w:cs="Arial"/>
                <w:i/>
                <w:iCs/>
                <w:sz w:val="24"/>
                <w:szCs w:val="24"/>
                <w:lang w:val="en-GB"/>
              </w:rPr>
            </w:pPr>
            <w:r w:rsidRPr="007B37AD">
              <w:rPr>
                <w:rFonts w:ascii="Arial" w:hAnsi="Arial" w:cs="Arial"/>
                <w:i/>
                <w:iCs/>
                <w:sz w:val="24"/>
                <w:szCs w:val="24"/>
                <w:lang w:val="en-GB"/>
              </w:rPr>
              <w:t>3 e</w:t>
            </w:r>
            <w:r w:rsidR="00C723A9" w:rsidRPr="007B37AD">
              <w:rPr>
                <w:rFonts w:ascii="Arial" w:hAnsi="Arial" w:cs="Arial"/>
                <w:i/>
                <w:iCs/>
                <w:sz w:val="24"/>
                <w:szCs w:val="24"/>
                <w:lang w:val="en-GB"/>
              </w:rPr>
              <w:t>ntrance, 3 floor, conference-hall</w:t>
            </w:r>
          </w:p>
        </w:tc>
        <w:tc>
          <w:tcPr>
            <w:tcW w:w="4927" w:type="dxa"/>
          </w:tcPr>
          <w:p w14:paraId="6B18304D" w14:textId="77777777" w:rsidR="00C723A9" w:rsidRPr="007B37AD" w:rsidRDefault="00C723A9" w:rsidP="00BC7D3E">
            <w:pPr>
              <w:jc w:val="right"/>
              <w:rPr>
                <w:rFonts w:ascii="Arial" w:hAnsi="Arial" w:cs="Arial"/>
                <w:i/>
                <w:iCs/>
                <w:sz w:val="24"/>
                <w:szCs w:val="24"/>
                <w:lang w:val="en-GB"/>
              </w:rPr>
            </w:pPr>
            <w:r w:rsidRPr="007B37AD">
              <w:rPr>
                <w:rFonts w:ascii="Arial" w:hAnsi="Arial" w:cs="Arial"/>
                <w:b/>
                <w:bCs/>
                <w:i/>
                <w:iCs/>
                <w:sz w:val="24"/>
                <w:szCs w:val="24"/>
                <w:lang w:val="en-GB"/>
              </w:rPr>
              <w:t>Date</w:t>
            </w:r>
            <w:r w:rsidRPr="007B37AD">
              <w:rPr>
                <w:rFonts w:ascii="Arial" w:hAnsi="Arial" w:cs="Arial"/>
                <w:i/>
                <w:iCs/>
                <w:sz w:val="24"/>
                <w:szCs w:val="24"/>
                <w:lang w:val="en-GB"/>
              </w:rPr>
              <w:t>: March 2, 2016</w:t>
            </w:r>
          </w:p>
          <w:p w14:paraId="1A01F682" w14:textId="77777777" w:rsidR="00C723A9" w:rsidRPr="007B37AD" w:rsidRDefault="00C723A9" w:rsidP="00BC7D3E">
            <w:pPr>
              <w:jc w:val="right"/>
              <w:rPr>
                <w:rFonts w:ascii="Arial" w:hAnsi="Arial" w:cs="Arial"/>
                <w:sz w:val="24"/>
                <w:szCs w:val="24"/>
                <w:lang w:val="en-GB"/>
              </w:rPr>
            </w:pPr>
            <w:r w:rsidRPr="007B37AD">
              <w:rPr>
                <w:rFonts w:ascii="Arial" w:hAnsi="Arial" w:cs="Arial"/>
                <w:b/>
                <w:bCs/>
                <w:i/>
                <w:sz w:val="24"/>
                <w:szCs w:val="24"/>
                <w:lang w:val="en-GB"/>
              </w:rPr>
              <w:t>Time</w:t>
            </w:r>
            <w:r w:rsidRPr="007B37AD">
              <w:rPr>
                <w:rFonts w:ascii="Arial" w:hAnsi="Arial" w:cs="Arial"/>
                <w:sz w:val="24"/>
                <w:szCs w:val="24"/>
                <w:lang w:val="en-GB"/>
              </w:rPr>
              <w:t>:</w:t>
            </w:r>
            <w:r w:rsidRPr="007B37AD">
              <w:rPr>
                <w:rFonts w:ascii="Arial" w:hAnsi="Arial" w:cs="Arial"/>
                <w:i/>
                <w:iCs/>
                <w:sz w:val="24"/>
                <w:szCs w:val="24"/>
                <w:lang w:val="en-GB"/>
              </w:rPr>
              <w:t>16.00-17:30</w:t>
            </w:r>
          </w:p>
        </w:tc>
      </w:tr>
    </w:tbl>
    <w:p w14:paraId="2433AE4F" w14:textId="77777777" w:rsidR="00D560CA" w:rsidRPr="007B37AD" w:rsidRDefault="00D560CA" w:rsidP="00BC7D3E">
      <w:pPr>
        <w:spacing w:after="0" w:line="240" w:lineRule="auto"/>
        <w:rPr>
          <w:rFonts w:ascii="Arial" w:hAnsi="Arial" w:cs="Arial"/>
          <w:sz w:val="24"/>
          <w:szCs w:val="24"/>
          <w:lang w:val="en-GB"/>
        </w:rPr>
      </w:pPr>
    </w:p>
    <w:tbl>
      <w:tblPr>
        <w:tblStyle w:val="a3"/>
        <w:tblW w:w="0" w:type="auto"/>
        <w:tblLook w:val="04A0" w:firstRow="1" w:lastRow="0" w:firstColumn="1" w:lastColumn="0" w:noHBand="0" w:noVBand="1"/>
      </w:tblPr>
      <w:tblGrid>
        <w:gridCol w:w="9320"/>
      </w:tblGrid>
      <w:tr w:rsidR="00D560CA" w:rsidRPr="007B37AD" w14:paraId="034FE445" w14:textId="77777777" w:rsidTr="009E2735">
        <w:tc>
          <w:tcPr>
            <w:tcW w:w="9320" w:type="dxa"/>
          </w:tcPr>
          <w:p w14:paraId="6DB2C053" w14:textId="076ADFB5" w:rsidR="00D560CA" w:rsidRPr="007B37AD" w:rsidRDefault="00D560CA" w:rsidP="00BC7D3E">
            <w:pPr>
              <w:pStyle w:val="a4"/>
              <w:ind w:left="930"/>
              <w:jc w:val="both"/>
              <w:rPr>
                <w:rFonts w:ascii="Arial" w:hAnsi="Arial" w:cs="Arial"/>
                <w:sz w:val="24"/>
                <w:szCs w:val="24"/>
                <w:lang w:val="en-GB"/>
              </w:rPr>
            </w:pPr>
          </w:p>
          <w:p w14:paraId="1217DB41" w14:textId="0794F876" w:rsidR="001B7747" w:rsidRPr="007B37AD" w:rsidRDefault="001B7747" w:rsidP="00BC7D3E">
            <w:pPr>
              <w:pStyle w:val="a4"/>
              <w:numPr>
                <w:ilvl w:val="0"/>
                <w:numId w:val="8"/>
              </w:numPr>
              <w:jc w:val="both"/>
              <w:rPr>
                <w:rFonts w:ascii="Arial" w:hAnsi="Arial" w:cs="Arial"/>
                <w:sz w:val="24"/>
                <w:szCs w:val="24"/>
                <w:lang w:val="en-GB"/>
              </w:rPr>
            </w:pPr>
            <w:r w:rsidRPr="007B37AD">
              <w:rPr>
                <w:rFonts w:ascii="Arial" w:hAnsi="Arial" w:cs="Arial"/>
                <w:color w:val="FF6600"/>
                <w:sz w:val="24"/>
                <w:szCs w:val="24"/>
                <w:lang w:val="en-GB"/>
              </w:rPr>
              <w:t xml:space="preserve"> </w:t>
            </w:r>
            <w:r w:rsidRPr="007B37AD">
              <w:rPr>
                <w:rFonts w:ascii="Arial" w:hAnsi="Arial" w:cs="Arial"/>
                <w:sz w:val="24"/>
                <w:szCs w:val="24"/>
                <w:lang w:val="en-GB"/>
              </w:rPr>
              <w:t>Investment climate in RK, current situation, prospects;</w:t>
            </w:r>
          </w:p>
          <w:p w14:paraId="77466366" w14:textId="77777777" w:rsidR="00D67558" w:rsidRPr="007B37AD" w:rsidRDefault="00D67558" w:rsidP="00BC7D3E">
            <w:pPr>
              <w:jc w:val="both"/>
              <w:rPr>
                <w:rFonts w:ascii="Arial" w:hAnsi="Arial" w:cs="Arial"/>
                <w:sz w:val="24"/>
                <w:szCs w:val="24"/>
                <w:lang w:val="en-GB"/>
              </w:rPr>
            </w:pPr>
          </w:p>
          <w:p w14:paraId="62603AB6" w14:textId="010276FA" w:rsidR="00D67558" w:rsidRPr="007B37AD" w:rsidRDefault="00D67558" w:rsidP="00BC7D3E">
            <w:pPr>
              <w:jc w:val="both"/>
              <w:rPr>
                <w:rFonts w:ascii="Arial" w:hAnsi="Arial" w:cs="Arial"/>
                <w:sz w:val="24"/>
                <w:szCs w:val="24"/>
                <w:lang w:val="en-GB"/>
              </w:rPr>
            </w:pPr>
            <w:r w:rsidRPr="007B37AD">
              <w:rPr>
                <w:rFonts w:ascii="Arial" w:hAnsi="Arial" w:cs="Arial"/>
                <w:sz w:val="24"/>
                <w:szCs w:val="24"/>
                <w:lang w:val="en-GB"/>
              </w:rPr>
              <w:t>Kazakhstan has a favo</w:t>
            </w:r>
            <w:r w:rsidR="002D6E13" w:rsidRPr="007B37AD">
              <w:rPr>
                <w:rFonts w:ascii="Arial" w:hAnsi="Arial" w:cs="Arial"/>
                <w:sz w:val="24"/>
                <w:szCs w:val="24"/>
                <w:lang w:val="en-GB"/>
              </w:rPr>
              <w:t>u</w:t>
            </w:r>
            <w:r w:rsidRPr="007B37AD">
              <w:rPr>
                <w:rFonts w:ascii="Arial" w:hAnsi="Arial" w:cs="Arial"/>
                <w:sz w:val="24"/>
                <w:szCs w:val="24"/>
                <w:lang w:val="en-GB"/>
              </w:rPr>
              <w:t>rable investment climate. Today, Kazakhstan is among the 50 most competitive countries of the world. According to the Global Competitiveness Index Report 201</w:t>
            </w:r>
            <w:r w:rsidR="00CA6753" w:rsidRPr="007B37AD">
              <w:rPr>
                <w:rFonts w:ascii="Arial" w:hAnsi="Arial" w:cs="Arial"/>
                <w:sz w:val="24"/>
                <w:szCs w:val="24"/>
                <w:lang w:val="en-GB"/>
              </w:rPr>
              <w:t xml:space="preserve">5-16 years, Kazakhstan is ranked </w:t>
            </w:r>
            <w:r w:rsidRPr="007B37AD">
              <w:rPr>
                <w:rFonts w:ascii="Arial" w:hAnsi="Arial" w:cs="Arial"/>
                <w:sz w:val="24"/>
                <w:szCs w:val="24"/>
                <w:lang w:val="en-GB"/>
              </w:rPr>
              <w:t>42</w:t>
            </w:r>
            <w:r w:rsidR="00CA6753" w:rsidRPr="007B37AD">
              <w:rPr>
                <w:rFonts w:ascii="Arial" w:hAnsi="Arial" w:cs="Arial"/>
                <w:sz w:val="24"/>
                <w:szCs w:val="24"/>
                <w:lang w:val="en-GB"/>
              </w:rPr>
              <w:t>nd</w:t>
            </w:r>
            <w:r w:rsidRPr="007B37AD">
              <w:rPr>
                <w:rFonts w:ascii="Arial" w:hAnsi="Arial" w:cs="Arial"/>
                <w:sz w:val="24"/>
                <w:szCs w:val="24"/>
                <w:lang w:val="en-GB"/>
              </w:rPr>
              <w:t xml:space="preserve">; </w:t>
            </w:r>
            <w:r w:rsidR="00CA6753" w:rsidRPr="007B37AD">
              <w:rPr>
                <w:rFonts w:ascii="Arial" w:hAnsi="Arial" w:cs="Arial"/>
                <w:sz w:val="24"/>
                <w:szCs w:val="24"/>
                <w:lang w:val="en-GB"/>
              </w:rPr>
              <w:t xml:space="preserve">according to the </w:t>
            </w:r>
            <w:r w:rsidRPr="007B37AD">
              <w:rPr>
                <w:rFonts w:ascii="Arial" w:hAnsi="Arial" w:cs="Arial"/>
                <w:sz w:val="24"/>
                <w:szCs w:val="24"/>
                <w:lang w:val="en-GB"/>
              </w:rPr>
              <w:t>World Bank «Doing Business 2016</w:t>
            </w:r>
            <w:r w:rsidR="00CA6753" w:rsidRPr="007B37AD">
              <w:rPr>
                <w:rFonts w:ascii="Arial" w:hAnsi="Arial" w:cs="Arial"/>
                <w:sz w:val="24"/>
                <w:szCs w:val="24"/>
                <w:lang w:val="en-GB"/>
              </w:rPr>
              <w:t>»</w:t>
            </w:r>
            <w:r w:rsidRPr="007B37AD">
              <w:rPr>
                <w:rFonts w:ascii="Arial" w:hAnsi="Arial" w:cs="Arial"/>
                <w:sz w:val="24"/>
                <w:szCs w:val="24"/>
                <w:lang w:val="en-GB"/>
              </w:rPr>
              <w:t xml:space="preserve"> </w:t>
            </w:r>
            <w:r w:rsidR="00CA6753" w:rsidRPr="007B37AD">
              <w:rPr>
                <w:rFonts w:ascii="Arial" w:hAnsi="Arial" w:cs="Arial"/>
                <w:sz w:val="24"/>
                <w:szCs w:val="24"/>
                <w:lang w:val="en-GB"/>
              </w:rPr>
              <w:t>Report, Kazakhstan is ranked 41st</w:t>
            </w:r>
            <w:r w:rsidRPr="007B37AD">
              <w:rPr>
                <w:rFonts w:ascii="Arial" w:hAnsi="Arial" w:cs="Arial"/>
                <w:sz w:val="24"/>
                <w:szCs w:val="24"/>
                <w:lang w:val="en-GB"/>
              </w:rPr>
              <w:t>.</w:t>
            </w:r>
          </w:p>
          <w:p w14:paraId="27E5291E" w14:textId="652F4C30" w:rsidR="00CA6753" w:rsidRPr="007B37AD" w:rsidRDefault="00CA6753" w:rsidP="00BC7D3E">
            <w:pPr>
              <w:jc w:val="both"/>
              <w:rPr>
                <w:rFonts w:ascii="Arial" w:hAnsi="Arial" w:cs="Arial"/>
                <w:sz w:val="24"/>
                <w:szCs w:val="24"/>
                <w:lang w:val="en-GB"/>
              </w:rPr>
            </w:pPr>
            <w:r w:rsidRPr="007B37AD">
              <w:rPr>
                <w:rFonts w:ascii="Arial" w:hAnsi="Arial" w:cs="Arial"/>
                <w:sz w:val="24"/>
                <w:szCs w:val="24"/>
                <w:lang w:val="en-GB"/>
              </w:rPr>
              <w:t>Official statistics show that gross inflo</w:t>
            </w:r>
            <w:r w:rsidR="000B156F" w:rsidRPr="007B37AD">
              <w:rPr>
                <w:rFonts w:ascii="Arial" w:hAnsi="Arial" w:cs="Arial"/>
                <w:sz w:val="24"/>
                <w:szCs w:val="24"/>
                <w:lang w:val="en-GB"/>
              </w:rPr>
              <w:t>ws of foreign direct investment to Kazakhstan amounted to $</w:t>
            </w:r>
            <w:r w:rsidRPr="007B37AD">
              <w:rPr>
                <w:rFonts w:ascii="Arial" w:hAnsi="Arial" w:cs="Arial"/>
                <w:sz w:val="24"/>
                <w:szCs w:val="24"/>
                <w:lang w:val="en-GB"/>
              </w:rPr>
              <w:t xml:space="preserve">215 </w:t>
            </w:r>
            <w:r w:rsidR="000B156F" w:rsidRPr="007B37AD">
              <w:rPr>
                <w:rFonts w:ascii="Arial" w:hAnsi="Arial" w:cs="Arial"/>
                <w:sz w:val="24"/>
                <w:szCs w:val="24"/>
                <w:lang w:val="en-GB"/>
              </w:rPr>
              <w:t xml:space="preserve">billion for </w:t>
            </w:r>
            <w:r w:rsidRPr="007B37AD">
              <w:rPr>
                <w:rFonts w:ascii="Arial" w:hAnsi="Arial" w:cs="Arial"/>
                <w:sz w:val="24"/>
                <w:szCs w:val="24"/>
                <w:lang w:val="en-GB"/>
              </w:rPr>
              <w:t>the per</w:t>
            </w:r>
            <w:r w:rsidR="000B156F" w:rsidRPr="007B37AD">
              <w:rPr>
                <w:rFonts w:ascii="Arial" w:hAnsi="Arial" w:cs="Arial"/>
                <w:sz w:val="24"/>
                <w:szCs w:val="24"/>
                <w:lang w:val="en-GB"/>
              </w:rPr>
              <w:t>iod from 2005 to H1</w:t>
            </w:r>
            <w:r w:rsidRPr="007B37AD">
              <w:rPr>
                <w:rFonts w:ascii="Arial" w:hAnsi="Arial" w:cs="Arial"/>
                <w:sz w:val="24"/>
                <w:szCs w:val="24"/>
                <w:lang w:val="en-GB"/>
              </w:rPr>
              <w:t xml:space="preserve"> 2015</w:t>
            </w:r>
            <w:r w:rsidR="000B156F" w:rsidRPr="007B37AD">
              <w:rPr>
                <w:rFonts w:ascii="Arial" w:hAnsi="Arial" w:cs="Arial"/>
                <w:sz w:val="24"/>
                <w:szCs w:val="24"/>
                <w:lang w:val="en-GB"/>
              </w:rPr>
              <w:t>. T</w:t>
            </w:r>
            <w:r w:rsidRPr="007B37AD">
              <w:rPr>
                <w:rFonts w:ascii="Arial" w:hAnsi="Arial" w:cs="Arial"/>
                <w:sz w:val="24"/>
                <w:szCs w:val="24"/>
                <w:lang w:val="en-GB"/>
              </w:rPr>
              <w:t xml:space="preserve">he Netherlands, the USA, China, Switzerland, France, </w:t>
            </w:r>
            <w:r w:rsidR="000B156F" w:rsidRPr="007B37AD">
              <w:rPr>
                <w:rFonts w:ascii="Arial" w:hAnsi="Arial" w:cs="Arial"/>
                <w:sz w:val="24"/>
                <w:szCs w:val="24"/>
                <w:lang w:val="en-GB"/>
              </w:rPr>
              <w:t>UK</w:t>
            </w:r>
            <w:r w:rsidRPr="007B37AD">
              <w:rPr>
                <w:rFonts w:ascii="Arial" w:hAnsi="Arial" w:cs="Arial"/>
                <w:sz w:val="24"/>
                <w:szCs w:val="24"/>
                <w:lang w:val="en-GB"/>
              </w:rPr>
              <w:t xml:space="preserve"> are the main investors in Kazakhstan. </w:t>
            </w:r>
            <w:r w:rsidR="000B156F" w:rsidRPr="007B37AD">
              <w:rPr>
                <w:rFonts w:ascii="Arial" w:hAnsi="Arial" w:cs="Arial"/>
                <w:sz w:val="24"/>
                <w:szCs w:val="24"/>
                <w:lang w:val="en-GB"/>
              </w:rPr>
              <w:t>The largest volumes of FDI inflows are directed to mining and quarrying, professional, scientific and technical activities, manufacturing industry, wholesale and retail trade, and other industries.</w:t>
            </w:r>
          </w:p>
          <w:p w14:paraId="2E5CA0F0" w14:textId="2E7D61B0" w:rsidR="0038613D" w:rsidRPr="007B37AD" w:rsidRDefault="000B156F" w:rsidP="00BC7D3E">
            <w:pPr>
              <w:jc w:val="both"/>
              <w:rPr>
                <w:rFonts w:ascii="Arial" w:hAnsi="Arial" w:cs="Arial"/>
                <w:sz w:val="24"/>
                <w:szCs w:val="24"/>
                <w:lang w:val="en-GB"/>
              </w:rPr>
            </w:pPr>
            <w:r w:rsidRPr="007B37AD">
              <w:rPr>
                <w:rFonts w:ascii="Arial" w:hAnsi="Arial" w:cs="Arial"/>
                <w:sz w:val="24"/>
                <w:szCs w:val="24"/>
                <w:lang w:val="en-GB"/>
              </w:rPr>
              <w:t xml:space="preserve">The AIFC will further promote the increasing FDI inflow into the country by providing  </w:t>
            </w:r>
          </w:p>
          <w:p w14:paraId="07D23968" w14:textId="1B19702F" w:rsidR="0038613D" w:rsidRPr="007B37AD" w:rsidRDefault="0038613D" w:rsidP="00BC7D3E">
            <w:pPr>
              <w:jc w:val="both"/>
              <w:rPr>
                <w:rFonts w:ascii="Arial" w:hAnsi="Arial" w:cs="Arial"/>
                <w:sz w:val="24"/>
                <w:szCs w:val="24"/>
                <w:lang w:val="en-GB"/>
              </w:rPr>
            </w:pPr>
            <w:r w:rsidRPr="007B37AD">
              <w:rPr>
                <w:rFonts w:ascii="Arial" w:hAnsi="Arial" w:cs="Arial"/>
                <w:sz w:val="24"/>
                <w:szCs w:val="24"/>
                <w:lang w:val="en-GB"/>
              </w:rPr>
              <w:t>favourable privileges for investors:</w:t>
            </w:r>
          </w:p>
          <w:p w14:paraId="26F107C6" w14:textId="39F18D59" w:rsidR="0038613D" w:rsidRPr="007B37AD" w:rsidRDefault="0038613D" w:rsidP="00BC7D3E">
            <w:pPr>
              <w:jc w:val="both"/>
              <w:rPr>
                <w:rFonts w:ascii="Arial" w:hAnsi="Arial" w:cs="Arial"/>
                <w:sz w:val="24"/>
                <w:szCs w:val="24"/>
                <w:lang w:val="en-GB"/>
              </w:rPr>
            </w:pPr>
            <w:r w:rsidRPr="007B37AD">
              <w:rPr>
                <w:rFonts w:ascii="Arial" w:hAnsi="Arial" w:cs="Arial"/>
                <w:sz w:val="24"/>
                <w:szCs w:val="24"/>
                <w:lang w:val="en-GB"/>
              </w:rPr>
              <w:t>-modern infrastructure on the basis of EXPO international exhibition scheduled to be held in Astana in 2017;</w:t>
            </w:r>
          </w:p>
          <w:p w14:paraId="07C40B3A" w14:textId="77777777" w:rsidR="0038613D" w:rsidRPr="007B37AD" w:rsidRDefault="0038613D" w:rsidP="00BC7D3E">
            <w:pPr>
              <w:jc w:val="both"/>
              <w:rPr>
                <w:rFonts w:ascii="Arial" w:hAnsi="Arial" w:cs="Arial"/>
                <w:sz w:val="24"/>
                <w:szCs w:val="24"/>
                <w:lang w:val="en-GB"/>
              </w:rPr>
            </w:pPr>
            <w:r w:rsidRPr="007B37AD">
              <w:rPr>
                <w:rFonts w:ascii="Arial" w:hAnsi="Arial" w:cs="Arial"/>
                <w:sz w:val="24"/>
                <w:szCs w:val="24"/>
                <w:lang w:val="en-GB"/>
              </w:rPr>
              <w:t>-tax exemption for 50 years (corporate income tax on income from financial and auxiliary services, individual income tax, land tax, property tax);</w:t>
            </w:r>
          </w:p>
          <w:p w14:paraId="06EF70D0" w14:textId="77777777" w:rsidR="0038613D" w:rsidRPr="007B37AD" w:rsidRDefault="0038613D" w:rsidP="00BC7D3E">
            <w:pPr>
              <w:jc w:val="both"/>
              <w:rPr>
                <w:rFonts w:ascii="Arial" w:hAnsi="Arial" w:cs="Arial"/>
                <w:sz w:val="24"/>
                <w:szCs w:val="24"/>
                <w:lang w:val="en-GB"/>
              </w:rPr>
            </w:pPr>
            <w:r w:rsidRPr="007B37AD">
              <w:rPr>
                <w:rFonts w:ascii="Arial" w:hAnsi="Arial" w:cs="Arial"/>
                <w:sz w:val="24"/>
                <w:szCs w:val="24"/>
                <w:lang w:val="en-GB"/>
              </w:rPr>
              <w:t>-free office rent for 2 years;</w:t>
            </w:r>
          </w:p>
          <w:p w14:paraId="2AC78CA4" w14:textId="02C853BF" w:rsidR="0038613D" w:rsidRPr="007B37AD" w:rsidRDefault="0038613D" w:rsidP="00BC7D3E">
            <w:pPr>
              <w:jc w:val="both"/>
              <w:rPr>
                <w:rFonts w:ascii="Arial" w:hAnsi="Arial" w:cs="Arial"/>
                <w:sz w:val="24"/>
                <w:szCs w:val="24"/>
                <w:lang w:val="en-GB"/>
              </w:rPr>
            </w:pPr>
            <w:r w:rsidRPr="007B37AD">
              <w:rPr>
                <w:rFonts w:ascii="Arial" w:hAnsi="Arial" w:cs="Arial"/>
                <w:sz w:val="24"/>
                <w:szCs w:val="24"/>
                <w:lang w:val="en-GB"/>
              </w:rPr>
              <w:t>-simplified visa and labour regimes for participants and employees of the AIFC as well as</w:t>
            </w:r>
          </w:p>
          <w:p w14:paraId="446B4871" w14:textId="77777777" w:rsidR="0038613D" w:rsidRPr="007B37AD" w:rsidRDefault="0038613D" w:rsidP="00BC7D3E">
            <w:pPr>
              <w:jc w:val="both"/>
              <w:rPr>
                <w:rFonts w:ascii="Arial" w:hAnsi="Arial" w:cs="Arial"/>
                <w:sz w:val="24"/>
                <w:szCs w:val="24"/>
                <w:lang w:val="en-GB"/>
              </w:rPr>
            </w:pPr>
            <w:r w:rsidRPr="007B37AD">
              <w:rPr>
                <w:rFonts w:ascii="Arial" w:hAnsi="Arial" w:cs="Arial"/>
                <w:sz w:val="24"/>
                <w:szCs w:val="24"/>
                <w:lang w:val="en-GB"/>
              </w:rPr>
              <w:t>-connection of Astana with key financial centres around the world via direct flights.</w:t>
            </w:r>
          </w:p>
          <w:p w14:paraId="0F488C09" w14:textId="77777777" w:rsidR="0080375F" w:rsidRPr="007B37AD" w:rsidRDefault="0080375F" w:rsidP="00BC7D3E">
            <w:pPr>
              <w:jc w:val="both"/>
              <w:rPr>
                <w:rFonts w:ascii="Arial" w:hAnsi="Arial" w:cs="Arial"/>
                <w:sz w:val="24"/>
                <w:szCs w:val="24"/>
                <w:lang w:val="en-GB"/>
              </w:rPr>
            </w:pPr>
          </w:p>
          <w:p w14:paraId="089FD616" w14:textId="2AB6AF1F" w:rsidR="0080375F" w:rsidRPr="007B37AD" w:rsidRDefault="00BF2616" w:rsidP="00BC7D3E">
            <w:pPr>
              <w:pStyle w:val="a4"/>
              <w:numPr>
                <w:ilvl w:val="0"/>
                <w:numId w:val="8"/>
              </w:numPr>
              <w:jc w:val="both"/>
              <w:rPr>
                <w:rFonts w:ascii="Arial" w:hAnsi="Arial" w:cs="Arial"/>
                <w:color w:val="FF6600"/>
                <w:sz w:val="24"/>
                <w:szCs w:val="24"/>
                <w:lang w:val="en-GB"/>
              </w:rPr>
            </w:pPr>
            <w:r w:rsidRPr="007B37AD">
              <w:rPr>
                <w:rFonts w:ascii="Arial" w:hAnsi="Arial" w:cs="Arial"/>
                <w:sz w:val="24"/>
                <w:szCs w:val="24"/>
                <w:lang w:val="en-GB"/>
              </w:rPr>
              <w:t>Financing of investment projects at the expense of assets of International financial</w:t>
            </w:r>
            <w:r w:rsidR="002D6E13" w:rsidRPr="007B37AD">
              <w:rPr>
                <w:rFonts w:ascii="Arial" w:hAnsi="Arial" w:cs="Arial"/>
                <w:sz w:val="24"/>
                <w:szCs w:val="24"/>
                <w:lang w:val="en-GB"/>
              </w:rPr>
              <w:t xml:space="preserve"> centre</w:t>
            </w:r>
            <w:r w:rsidRPr="007B37AD">
              <w:rPr>
                <w:rFonts w:ascii="Arial" w:hAnsi="Arial" w:cs="Arial"/>
                <w:sz w:val="24"/>
                <w:szCs w:val="24"/>
                <w:lang w:val="en-GB"/>
              </w:rPr>
              <w:t xml:space="preserve"> in Astana, criteria of selection, requirements;</w:t>
            </w:r>
          </w:p>
          <w:p w14:paraId="71578E64" w14:textId="77777777" w:rsidR="00C4016E" w:rsidRPr="007B37AD" w:rsidRDefault="00C4016E" w:rsidP="00BC7D3E">
            <w:pPr>
              <w:jc w:val="both"/>
              <w:rPr>
                <w:rFonts w:ascii="Arial" w:hAnsi="Arial" w:cs="Arial"/>
                <w:color w:val="FF6600"/>
                <w:sz w:val="24"/>
                <w:szCs w:val="24"/>
                <w:lang w:val="en-GB"/>
              </w:rPr>
            </w:pPr>
          </w:p>
          <w:p w14:paraId="308BC130" w14:textId="3D690570" w:rsidR="0037343D" w:rsidRPr="007B37AD" w:rsidRDefault="0037343D" w:rsidP="00BC7D3E">
            <w:pPr>
              <w:jc w:val="both"/>
              <w:rPr>
                <w:rFonts w:ascii="Arial" w:hAnsi="Arial" w:cs="Arial"/>
                <w:sz w:val="24"/>
                <w:szCs w:val="24"/>
                <w:lang w:val="en-GB"/>
              </w:rPr>
            </w:pPr>
            <w:r w:rsidRPr="007B37AD">
              <w:rPr>
                <w:rFonts w:ascii="Arial" w:hAnsi="Arial" w:cs="Arial"/>
                <w:sz w:val="24"/>
                <w:szCs w:val="24"/>
                <w:lang w:val="en-GB"/>
              </w:rPr>
              <w:t xml:space="preserve">The aim of the AIFC is </w:t>
            </w:r>
            <w:r w:rsidR="00494969" w:rsidRPr="007B37AD">
              <w:rPr>
                <w:rFonts w:ascii="Arial" w:hAnsi="Arial" w:cs="Arial"/>
                <w:sz w:val="24"/>
                <w:szCs w:val="24"/>
                <w:lang w:val="en-GB"/>
              </w:rPr>
              <w:t>to help attract domestic and foreign investment in Kazakhstan's</w:t>
            </w:r>
            <w:r w:rsidRPr="007B37AD">
              <w:rPr>
                <w:rFonts w:ascii="Arial" w:hAnsi="Arial" w:cs="Arial"/>
                <w:sz w:val="24"/>
                <w:szCs w:val="24"/>
                <w:lang w:val="en-GB"/>
              </w:rPr>
              <w:t xml:space="preserve"> economy by creating </w:t>
            </w:r>
            <w:r w:rsidR="00494969" w:rsidRPr="007B37AD">
              <w:rPr>
                <w:rFonts w:ascii="Arial" w:hAnsi="Arial" w:cs="Arial"/>
                <w:sz w:val="24"/>
                <w:szCs w:val="24"/>
                <w:lang w:val="en-GB"/>
              </w:rPr>
              <w:t>a favo</w:t>
            </w:r>
            <w:r w:rsidR="002D6E13" w:rsidRPr="007B37AD">
              <w:rPr>
                <w:rFonts w:ascii="Arial" w:hAnsi="Arial" w:cs="Arial"/>
                <w:sz w:val="24"/>
                <w:szCs w:val="24"/>
                <w:lang w:val="en-GB"/>
              </w:rPr>
              <w:t>u</w:t>
            </w:r>
            <w:r w:rsidR="00494969" w:rsidRPr="007B37AD">
              <w:rPr>
                <w:rFonts w:ascii="Arial" w:hAnsi="Arial" w:cs="Arial"/>
                <w:sz w:val="24"/>
                <w:szCs w:val="24"/>
                <w:lang w:val="en-GB"/>
              </w:rPr>
              <w:t>rable</w:t>
            </w:r>
            <w:r w:rsidRPr="007B37AD">
              <w:rPr>
                <w:rFonts w:ascii="Arial" w:hAnsi="Arial" w:cs="Arial"/>
                <w:sz w:val="24"/>
                <w:szCs w:val="24"/>
                <w:lang w:val="en-GB"/>
              </w:rPr>
              <w:t xml:space="preserve"> environment for investment in the fin</w:t>
            </w:r>
            <w:r w:rsidR="00BF2616" w:rsidRPr="007B37AD">
              <w:rPr>
                <w:rFonts w:ascii="Arial" w:hAnsi="Arial" w:cs="Arial"/>
                <w:sz w:val="24"/>
                <w:szCs w:val="24"/>
                <w:lang w:val="en-GB"/>
              </w:rPr>
              <w:t xml:space="preserve">ancial services industry, develop </w:t>
            </w:r>
            <w:r w:rsidRPr="007B37AD">
              <w:rPr>
                <w:rFonts w:ascii="Arial" w:hAnsi="Arial" w:cs="Arial"/>
                <w:sz w:val="24"/>
                <w:szCs w:val="24"/>
                <w:lang w:val="en-GB"/>
              </w:rPr>
              <w:t>Kazakhstan</w:t>
            </w:r>
            <w:r w:rsidR="00BF2616" w:rsidRPr="007B37AD">
              <w:rPr>
                <w:rFonts w:ascii="Arial" w:hAnsi="Arial" w:cs="Arial"/>
                <w:sz w:val="24"/>
                <w:szCs w:val="24"/>
                <w:lang w:val="en-GB"/>
              </w:rPr>
              <w:t>’s capital market, and ensure</w:t>
            </w:r>
            <w:r w:rsidRPr="007B37AD">
              <w:rPr>
                <w:rFonts w:ascii="Arial" w:hAnsi="Arial" w:cs="Arial"/>
                <w:sz w:val="24"/>
                <w:szCs w:val="24"/>
                <w:lang w:val="en-GB"/>
              </w:rPr>
              <w:t xml:space="preserve"> its integration with international capital markets. Finan</w:t>
            </w:r>
            <w:r w:rsidR="00BF2616" w:rsidRPr="007B37AD">
              <w:rPr>
                <w:rFonts w:ascii="Arial" w:hAnsi="Arial" w:cs="Arial"/>
                <w:sz w:val="24"/>
                <w:szCs w:val="24"/>
                <w:lang w:val="en-GB"/>
              </w:rPr>
              <w:t xml:space="preserve">cing of investment projects, </w:t>
            </w:r>
            <w:r w:rsidR="00077D73" w:rsidRPr="007B37AD">
              <w:rPr>
                <w:rFonts w:ascii="Arial" w:hAnsi="Arial" w:cs="Arial"/>
                <w:sz w:val="24"/>
                <w:szCs w:val="24"/>
                <w:lang w:val="en-GB"/>
              </w:rPr>
              <w:t>identifying</w:t>
            </w:r>
            <w:r w:rsidR="00CF7D77" w:rsidRPr="007B37AD">
              <w:rPr>
                <w:rFonts w:ascii="Arial" w:hAnsi="Arial" w:cs="Arial"/>
                <w:sz w:val="24"/>
                <w:szCs w:val="24"/>
                <w:lang w:val="en-GB"/>
              </w:rPr>
              <w:t xml:space="preserve"> </w:t>
            </w:r>
            <w:r w:rsidRPr="007B37AD">
              <w:rPr>
                <w:rFonts w:ascii="Arial" w:hAnsi="Arial" w:cs="Arial"/>
                <w:sz w:val="24"/>
                <w:szCs w:val="24"/>
                <w:lang w:val="en-GB"/>
              </w:rPr>
              <w:t>selection cr</w:t>
            </w:r>
            <w:r w:rsidR="00C54E4E" w:rsidRPr="007B37AD">
              <w:rPr>
                <w:rFonts w:ascii="Arial" w:hAnsi="Arial" w:cs="Arial"/>
                <w:sz w:val="24"/>
                <w:szCs w:val="24"/>
                <w:lang w:val="en-GB"/>
              </w:rPr>
              <w:t>it</w:t>
            </w:r>
            <w:r w:rsidR="00CF7D77" w:rsidRPr="007B37AD">
              <w:rPr>
                <w:rFonts w:ascii="Arial" w:hAnsi="Arial" w:cs="Arial"/>
                <w:sz w:val="24"/>
                <w:szCs w:val="24"/>
                <w:lang w:val="en-GB"/>
              </w:rPr>
              <w:t xml:space="preserve">eria and requirements will be </w:t>
            </w:r>
            <w:r w:rsidR="00077D73" w:rsidRPr="007B37AD">
              <w:rPr>
                <w:rFonts w:ascii="Arial" w:hAnsi="Arial" w:cs="Arial"/>
                <w:sz w:val="24"/>
                <w:szCs w:val="24"/>
                <w:lang w:val="en-GB"/>
              </w:rPr>
              <w:t>done</w:t>
            </w:r>
            <w:r w:rsidR="00C54E4E" w:rsidRPr="007B37AD">
              <w:rPr>
                <w:rFonts w:ascii="Arial" w:hAnsi="Arial" w:cs="Arial"/>
                <w:sz w:val="24"/>
                <w:szCs w:val="24"/>
                <w:lang w:val="en-GB"/>
              </w:rPr>
              <w:t xml:space="preserve"> by</w:t>
            </w:r>
            <w:r w:rsidR="00077D73" w:rsidRPr="007B37AD">
              <w:rPr>
                <w:rFonts w:ascii="Arial" w:hAnsi="Arial" w:cs="Arial"/>
                <w:sz w:val="24"/>
                <w:szCs w:val="24"/>
                <w:lang w:val="en-GB"/>
              </w:rPr>
              <w:t xml:space="preserve"> AIFC</w:t>
            </w:r>
            <w:r w:rsidRPr="007B37AD">
              <w:rPr>
                <w:rFonts w:ascii="Arial" w:hAnsi="Arial" w:cs="Arial"/>
                <w:sz w:val="24"/>
                <w:szCs w:val="24"/>
                <w:lang w:val="en-GB"/>
              </w:rPr>
              <w:t xml:space="preserve"> participants.</w:t>
            </w:r>
          </w:p>
          <w:p w14:paraId="76E4D165" w14:textId="77777777" w:rsidR="0080375F" w:rsidRPr="007B37AD" w:rsidRDefault="0080375F" w:rsidP="00BC7D3E">
            <w:pPr>
              <w:jc w:val="both"/>
              <w:rPr>
                <w:rFonts w:ascii="Arial" w:hAnsi="Arial" w:cs="Arial"/>
                <w:color w:val="FF6600"/>
                <w:sz w:val="24"/>
                <w:szCs w:val="24"/>
                <w:lang w:val="en-GB"/>
              </w:rPr>
            </w:pPr>
          </w:p>
          <w:p w14:paraId="207C471B" w14:textId="17B406DD" w:rsidR="000D2589" w:rsidRPr="007B37AD" w:rsidRDefault="000D2589" w:rsidP="00BC7D3E">
            <w:pPr>
              <w:pStyle w:val="a4"/>
              <w:numPr>
                <w:ilvl w:val="0"/>
                <w:numId w:val="8"/>
              </w:numPr>
              <w:jc w:val="both"/>
              <w:rPr>
                <w:rFonts w:ascii="Arial" w:hAnsi="Arial" w:cs="Arial"/>
                <w:sz w:val="24"/>
                <w:szCs w:val="24"/>
                <w:lang w:val="en-GB"/>
              </w:rPr>
            </w:pPr>
            <w:r w:rsidRPr="007B37AD">
              <w:rPr>
                <w:rFonts w:ascii="Arial" w:hAnsi="Arial" w:cs="Arial"/>
                <w:sz w:val="24"/>
                <w:szCs w:val="24"/>
                <w:lang w:val="en-GB"/>
              </w:rPr>
              <w:t>Islamic financing – the area of application for industrial enterprises (this direction in the activity of IFC of Astana is quite not clear, so that they should explain how we as the large metallurgical enterprise can use mechanisms in this direction)?</w:t>
            </w:r>
          </w:p>
          <w:p w14:paraId="1261A60C" w14:textId="77777777" w:rsidR="007A5FC3" w:rsidRPr="007B37AD" w:rsidRDefault="007A5FC3" w:rsidP="00BC7D3E">
            <w:pPr>
              <w:pStyle w:val="a4"/>
              <w:ind w:left="930"/>
              <w:jc w:val="both"/>
              <w:rPr>
                <w:rFonts w:ascii="Arial" w:hAnsi="Arial" w:cs="Arial"/>
                <w:sz w:val="24"/>
                <w:szCs w:val="24"/>
                <w:lang w:val="en-GB"/>
              </w:rPr>
            </w:pPr>
          </w:p>
          <w:p w14:paraId="6344FD58" w14:textId="30CA693E" w:rsidR="00B7646E" w:rsidRPr="007B37AD" w:rsidRDefault="00B7646E" w:rsidP="00BC7D3E">
            <w:pPr>
              <w:jc w:val="both"/>
              <w:rPr>
                <w:rFonts w:ascii="Arial" w:hAnsi="Arial" w:cs="Arial"/>
                <w:sz w:val="24"/>
                <w:szCs w:val="24"/>
                <w:lang w:val="en-GB"/>
              </w:rPr>
            </w:pPr>
            <w:r w:rsidRPr="007B37AD">
              <w:rPr>
                <w:rFonts w:ascii="Arial" w:hAnsi="Arial" w:cs="Arial"/>
                <w:sz w:val="24"/>
                <w:szCs w:val="24"/>
                <w:lang w:val="en-GB"/>
              </w:rPr>
              <w:t xml:space="preserve">The establishment of a robust financial canter is the key condition for securing further growth of the Republic of Kazakhstan. Industrial enterprises are in the dire need in investments for modernization of production and the increase of production capacity. Islamic finance may become an additional and alternative source for attracting investments from Middle East, South East Asia, Europe, USA into Kazakhstani economy through the development of Islamic banking, capital markets, and asset management.  </w:t>
            </w:r>
          </w:p>
          <w:p w14:paraId="68B7F61A" w14:textId="77777777" w:rsidR="00B7646E" w:rsidRPr="007B37AD" w:rsidRDefault="00B7646E" w:rsidP="00BC7D3E">
            <w:pPr>
              <w:jc w:val="both"/>
              <w:rPr>
                <w:rFonts w:ascii="Arial" w:hAnsi="Arial" w:cs="Arial"/>
                <w:sz w:val="24"/>
                <w:szCs w:val="24"/>
                <w:lang w:val="en-GB"/>
              </w:rPr>
            </w:pPr>
            <w:r w:rsidRPr="007B37AD">
              <w:rPr>
                <w:rFonts w:ascii="Arial" w:hAnsi="Arial" w:cs="Arial"/>
                <w:sz w:val="24"/>
                <w:szCs w:val="24"/>
                <w:lang w:val="en-GB"/>
              </w:rPr>
              <w:lastRenderedPageBreak/>
              <w:t>Large metallurgical enterprises can use various mechanisms of Islamic banking:</w:t>
            </w:r>
          </w:p>
          <w:p w14:paraId="74693B2E" w14:textId="77777777" w:rsidR="00B7646E" w:rsidRPr="007B37AD" w:rsidRDefault="00B7646E" w:rsidP="00BC7D3E">
            <w:pPr>
              <w:pStyle w:val="a4"/>
              <w:numPr>
                <w:ilvl w:val="0"/>
                <w:numId w:val="22"/>
              </w:numPr>
              <w:jc w:val="both"/>
              <w:rPr>
                <w:rFonts w:ascii="Arial" w:hAnsi="Arial" w:cs="Arial"/>
                <w:sz w:val="24"/>
                <w:szCs w:val="24"/>
                <w:lang w:val="en-GB"/>
              </w:rPr>
            </w:pPr>
            <w:r w:rsidRPr="007B37AD">
              <w:rPr>
                <w:rFonts w:ascii="Arial" w:hAnsi="Arial" w:cs="Arial"/>
                <w:sz w:val="24"/>
                <w:szCs w:val="24"/>
                <w:lang w:val="en-GB"/>
              </w:rPr>
              <w:t>Current and investment accounts for placing temporary free funds;</w:t>
            </w:r>
          </w:p>
          <w:p w14:paraId="04103798" w14:textId="77777777" w:rsidR="00B7646E" w:rsidRPr="007B37AD" w:rsidRDefault="00B7646E" w:rsidP="00BC7D3E">
            <w:pPr>
              <w:pStyle w:val="a4"/>
              <w:numPr>
                <w:ilvl w:val="0"/>
                <w:numId w:val="22"/>
              </w:numPr>
              <w:jc w:val="both"/>
              <w:rPr>
                <w:rFonts w:ascii="Arial" w:hAnsi="Arial" w:cs="Arial"/>
                <w:sz w:val="24"/>
                <w:szCs w:val="24"/>
                <w:lang w:val="en-GB"/>
              </w:rPr>
            </w:pPr>
            <w:r w:rsidRPr="007B37AD">
              <w:rPr>
                <w:rFonts w:ascii="Arial" w:hAnsi="Arial" w:cs="Arial"/>
                <w:sz w:val="24"/>
                <w:szCs w:val="24"/>
                <w:lang w:val="en-GB"/>
              </w:rPr>
              <w:t xml:space="preserve">Trade financing facilities for renewal and expansion of fixed assets, working capital financing; </w:t>
            </w:r>
          </w:p>
          <w:p w14:paraId="7D317AA3" w14:textId="77777777" w:rsidR="00B7646E" w:rsidRPr="007B37AD" w:rsidRDefault="00B7646E" w:rsidP="00BC7D3E">
            <w:pPr>
              <w:pStyle w:val="a4"/>
              <w:numPr>
                <w:ilvl w:val="0"/>
                <w:numId w:val="22"/>
              </w:numPr>
              <w:jc w:val="both"/>
              <w:rPr>
                <w:rFonts w:ascii="Arial" w:hAnsi="Arial" w:cs="Arial"/>
                <w:sz w:val="24"/>
                <w:szCs w:val="24"/>
                <w:lang w:val="en-GB"/>
              </w:rPr>
            </w:pPr>
            <w:r w:rsidRPr="007B37AD">
              <w:rPr>
                <w:rFonts w:ascii="Arial" w:hAnsi="Arial" w:cs="Arial"/>
                <w:sz w:val="24"/>
                <w:szCs w:val="24"/>
                <w:lang w:val="en-GB"/>
              </w:rPr>
              <w:t xml:space="preserve">Partnership financing facilities for investment project financing; </w:t>
            </w:r>
          </w:p>
          <w:p w14:paraId="6E3AB6CC" w14:textId="77777777" w:rsidR="00B7646E" w:rsidRPr="007B37AD" w:rsidRDefault="00B7646E" w:rsidP="00BC7D3E">
            <w:pPr>
              <w:pStyle w:val="a4"/>
              <w:numPr>
                <w:ilvl w:val="0"/>
                <w:numId w:val="22"/>
              </w:numPr>
              <w:jc w:val="both"/>
              <w:rPr>
                <w:rFonts w:ascii="Arial" w:hAnsi="Arial" w:cs="Arial"/>
                <w:sz w:val="24"/>
                <w:szCs w:val="24"/>
                <w:lang w:val="en-GB"/>
              </w:rPr>
            </w:pPr>
            <w:r w:rsidRPr="007B37AD">
              <w:rPr>
                <w:rFonts w:ascii="Arial" w:hAnsi="Arial" w:cs="Arial"/>
                <w:sz w:val="24"/>
                <w:szCs w:val="24"/>
                <w:lang w:val="en-GB"/>
              </w:rPr>
              <w:t xml:space="preserve">Service instruments for investment agency, guarantee receiving and asset management. </w:t>
            </w:r>
          </w:p>
          <w:p w14:paraId="0699FCFF" w14:textId="2EA12640" w:rsidR="0026139A" w:rsidRPr="007B37AD" w:rsidRDefault="00B7646E" w:rsidP="00BC7D3E">
            <w:pPr>
              <w:jc w:val="both"/>
              <w:rPr>
                <w:rFonts w:ascii="Arial" w:hAnsi="Arial" w:cs="Arial"/>
                <w:sz w:val="24"/>
                <w:szCs w:val="24"/>
                <w:lang w:val="en-GB"/>
              </w:rPr>
            </w:pPr>
            <w:r w:rsidRPr="007B37AD">
              <w:rPr>
                <w:rFonts w:ascii="Arial" w:hAnsi="Arial" w:cs="Arial"/>
                <w:sz w:val="24"/>
                <w:szCs w:val="24"/>
                <w:lang w:val="en-GB"/>
              </w:rPr>
              <w:t>Islamic capital markets provide an opportunity for industrial companies to raise wholesale financing for the implementation of investment projects and programs through securitization of tangible assets, ownership of usufructs,</w:t>
            </w:r>
            <w:r w:rsidRPr="007B37AD">
              <w:rPr>
                <w:rFonts w:ascii="Arial" w:hAnsi="Arial" w:cs="Arial"/>
                <w:i/>
                <w:sz w:val="24"/>
                <w:szCs w:val="24"/>
                <w:lang w:val="en-GB"/>
              </w:rPr>
              <w:t xml:space="preserve"> etc</w:t>
            </w:r>
            <w:r w:rsidRPr="007B37AD">
              <w:rPr>
                <w:rFonts w:ascii="Arial" w:hAnsi="Arial" w:cs="Arial"/>
                <w:sz w:val="24"/>
                <w:szCs w:val="24"/>
                <w:lang w:val="en-GB"/>
              </w:rPr>
              <w:t xml:space="preserve">.   </w:t>
            </w:r>
          </w:p>
          <w:p w14:paraId="1E1E4DC7" w14:textId="210F10F8" w:rsidR="002D6E13" w:rsidRPr="007B37AD" w:rsidRDefault="002D6E13" w:rsidP="00BC7D3E">
            <w:pPr>
              <w:pStyle w:val="a4"/>
              <w:numPr>
                <w:ilvl w:val="0"/>
                <w:numId w:val="8"/>
              </w:numPr>
              <w:jc w:val="both"/>
              <w:rPr>
                <w:rFonts w:ascii="Arial" w:hAnsi="Arial" w:cs="Arial"/>
                <w:color w:val="FF6600"/>
                <w:sz w:val="24"/>
                <w:szCs w:val="24"/>
                <w:lang w:val="en-GB"/>
              </w:rPr>
            </w:pPr>
            <w:r w:rsidRPr="007B37AD">
              <w:rPr>
                <w:rFonts w:ascii="Arial" w:hAnsi="Arial" w:cs="Arial"/>
                <w:sz w:val="24"/>
                <w:szCs w:val="24"/>
                <w:lang w:val="en-GB"/>
              </w:rPr>
              <w:t>What role should enterprises of real sector play in the operation of IFC of Astana, what products can they use for the increase in production capacities?</w:t>
            </w:r>
          </w:p>
          <w:p w14:paraId="64150236" w14:textId="77777777" w:rsidR="00D560CA" w:rsidRPr="007B37AD" w:rsidRDefault="00D560CA" w:rsidP="00BC7D3E">
            <w:pPr>
              <w:jc w:val="both"/>
              <w:rPr>
                <w:rFonts w:ascii="Arial" w:hAnsi="Arial" w:cs="Arial"/>
                <w:sz w:val="24"/>
                <w:szCs w:val="24"/>
                <w:lang w:val="en-GB"/>
              </w:rPr>
            </w:pPr>
          </w:p>
          <w:p w14:paraId="1E45A61C" w14:textId="11F23696" w:rsidR="00C12FF8" w:rsidRPr="007B37AD" w:rsidRDefault="00C12FF8" w:rsidP="00BC7D3E">
            <w:pPr>
              <w:pStyle w:val="1"/>
              <w:spacing w:before="0" w:beforeAutospacing="0" w:after="0" w:afterAutospacing="0"/>
              <w:jc w:val="both"/>
              <w:rPr>
                <w:rFonts w:ascii="Arial" w:eastAsiaTheme="minorHAnsi" w:hAnsi="Arial" w:cs="Arial"/>
                <w:lang w:val="en-GB" w:eastAsia="en-US"/>
              </w:rPr>
            </w:pPr>
            <w:r w:rsidRPr="007B37AD">
              <w:rPr>
                <w:rFonts w:ascii="Arial" w:eastAsiaTheme="minorHAnsi" w:hAnsi="Arial" w:cs="Arial"/>
                <w:lang w:val="en-GB" w:eastAsia="en-US"/>
              </w:rPr>
              <w:t xml:space="preserve">Major joint ventures in oil and gas sector and in mining and metallurgical complex (for example, </w:t>
            </w:r>
            <w:proofErr w:type="spellStart"/>
            <w:r w:rsidRPr="007B37AD">
              <w:rPr>
                <w:rFonts w:ascii="Arial" w:eastAsiaTheme="minorHAnsi" w:hAnsi="Arial" w:cs="Arial"/>
                <w:lang w:val="en-GB" w:eastAsia="en-US"/>
              </w:rPr>
              <w:t>Tengizchevroil</w:t>
            </w:r>
            <w:proofErr w:type="spellEnd"/>
            <w:r w:rsidRPr="007B37AD">
              <w:rPr>
                <w:rFonts w:ascii="Arial" w:eastAsiaTheme="minorHAnsi" w:hAnsi="Arial" w:cs="Arial"/>
                <w:lang w:val="en-GB" w:eastAsia="en-US"/>
              </w:rPr>
              <w:t xml:space="preserve">, Karachaganak Petroleum Operating, North Caspian Operating Company, </w:t>
            </w:r>
            <w:proofErr w:type="spellStart"/>
            <w:r w:rsidRPr="007B37AD">
              <w:rPr>
                <w:rFonts w:ascii="Arial" w:eastAsiaTheme="minorHAnsi" w:hAnsi="Arial" w:cs="Arial"/>
                <w:lang w:val="en-GB" w:eastAsia="en-US"/>
              </w:rPr>
              <w:t>PetroKazakhstan</w:t>
            </w:r>
            <w:proofErr w:type="spellEnd"/>
            <w:r w:rsidRPr="007B37AD">
              <w:rPr>
                <w:rFonts w:ascii="Arial" w:eastAsiaTheme="minorHAnsi" w:hAnsi="Arial" w:cs="Arial"/>
                <w:lang w:val="en-GB" w:eastAsia="en-US"/>
              </w:rPr>
              <w:t>, ERG, KAZ Minerals, </w:t>
            </w:r>
            <w:proofErr w:type="spellStart"/>
            <w:r w:rsidRPr="007B37AD">
              <w:rPr>
                <w:rFonts w:ascii="Arial" w:eastAsiaTheme="minorHAnsi" w:hAnsi="Arial" w:cs="Arial"/>
                <w:lang w:val="en-GB" w:eastAsia="en-US"/>
              </w:rPr>
              <w:t>Kazatomprom</w:t>
            </w:r>
            <w:proofErr w:type="spellEnd"/>
            <w:r w:rsidRPr="007B37AD">
              <w:rPr>
                <w:rFonts w:ascii="Arial" w:eastAsiaTheme="minorHAnsi" w:hAnsi="Arial" w:cs="Arial"/>
                <w:lang w:val="en-GB" w:eastAsia="en-US"/>
              </w:rPr>
              <w:t xml:space="preserve"> and others) can finance working capital and investment programs in terms of "local content" through the AIFC stock exchange.</w:t>
            </w:r>
          </w:p>
          <w:p w14:paraId="449480E1" w14:textId="0EB2A46C" w:rsidR="002E3346" w:rsidRPr="007B37AD" w:rsidRDefault="00C12FF8" w:rsidP="00BC7D3E">
            <w:pPr>
              <w:pStyle w:val="1"/>
              <w:spacing w:before="0" w:beforeAutospacing="0" w:after="0" w:afterAutospacing="0"/>
              <w:jc w:val="both"/>
              <w:rPr>
                <w:rFonts w:ascii="Arial" w:eastAsiaTheme="minorHAnsi" w:hAnsi="Arial" w:cs="Arial"/>
                <w:lang w:val="en-GB" w:eastAsia="en-US"/>
              </w:rPr>
            </w:pPr>
            <w:r w:rsidRPr="007B37AD">
              <w:rPr>
                <w:rFonts w:ascii="Arial" w:eastAsiaTheme="minorHAnsi" w:hAnsi="Arial" w:cs="Arial"/>
                <w:lang w:val="en-GB" w:eastAsia="en-US"/>
              </w:rPr>
              <w:t xml:space="preserve">AIFC stock exchange will offer a wide range of high quality and liquid financial instruments. In addition, Islamic financing mechanisms </w:t>
            </w:r>
            <w:r w:rsidR="002E3346" w:rsidRPr="007B37AD">
              <w:rPr>
                <w:rFonts w:ascii="Arial" w:eastAsiaTheme="minorHAnsi" w:hAnsi="Arial" w:cs="Arial"/>
                <w:lang w:val="en-GB" w:eastAsia="en-US"/>
              </w:rPr>
              <w:t>will be introduced</w:t>
            </w:r>
            <w:r w:rsidRPr="007B37AD">
              <w:rPr>
                <w:rFonts w:ascii="Arial" w:eastAsiaTheme="minorHAnsi" w:hAnsi="Arial" w:cs="Arial"/>
                <w:lang w:val="en-GB" w:eastAsia="en-US"/>
              </w:rPr>
              <w:t>.</w:t>
            </w:r>
            <w:r w:rsidR="002E3346" w:rsidRPr="007B37AD">
              <w:rPr>
                <w:rFonts w:ascii="Arial" w:eastAsiaTheme="minorHAnsi" w:hAnsi="Arial" w:cs="Arial"/>
                <w:lang w:val="en-GB" w:eastAsia="en-US"/>
              </w:rPr>
              <w:t xml:space="preserve"> </w:t>
            </w:r>
            <w:r w:rsidR="002E3346" w:rsidRPr="007B37AD">
              <w:rPr>
                <w:rFonts w:ascii="Arial" w:hAnsi="Arial" w:cs="Arial"/>
                <w:lang w:val="en-GB"/>
              </w:rPr>
              <w:t xml:space="preserve">Companies whose </w:t>
            </w:r>
            <w:proofErr w:type="spellStart"/>
            <w:r w:rsidR="002E3346" w:rsidRPr="007B37AD">
              <w:rPr>
                <w:rFonts w:ascii="Arial" w:hAnsi="Arial" w:cs="Arial"/>
                <w:lang w:val="en-GB"/>
              </w:rPr>
              <w:t>sectoral</w:t>
            </w:r>
            <w:proofErr w:type="spellEnd"/>
            <w:r w:rsidR="002E3346" w:rsidRPr="007B37AD">
              <w:rPr>
                <w:rFonts w:ascii="Arial" w:hAnsi="Arial" w:cs="Arial"/>
                <w:lang w:val="en-GB"/>
              </w:rPr>
              <w:t xml:space="preserve"> affiliation and financial ratios conform to </w:t>
            </w:r>
            <w:r w:rsidR="002E3346" w:rsidRPr="007B37AD">
              <w:rPr>
                <w:rFonts w:ascii="Arial" w:hAnsi="Arial" w:cs="Arial"/>
                <w:i/>
                <w:lang w:val="en-GB"/>
              </w:rPr>
              <w:t>Sharia</w:t>
            </w:r>
            <w:r w:rsidR="002E3346" w:rsidRPr="007B37AD">
              <w:rPr>
                <w:rFonts w:ascii="Arial" w:hAnsi="Arial" w:cs="Arial"/>
                <w:lang w:val="en-GB"/>
              </w:rPr>
              <w:t xml:space="preserve"> screening criteria will have access to capital from Middle East, South-East Asia, Europe and the USA.  At present time the </w:t>
            </w:r>
            <w:r w:rsidR="002E3346" w:rsidRPr="007B37AD">
              <w:rPr>
                <w:rFonts w:ascii="Arial" w:hAnsi="Arial" w:cs="Arial"/>
                <w:i/>
                <w:lang w:val="en-GB"/>
              </w:rPr>
              <w:t>Sharia</w:t>
            </w:r>
            <w:r w:rsidR="002E3346" w:rsidRPr="007B37AD">
              <w:rPr>
                <w:rFonts w:ascii="Arial" w:hAnsi="Arial" w:cs="Arial"/>
                <w:lang w:val="en-GB"/>
              </w:rPr>
              <w:t xml:space="preserve"> screening is provided by the global platforms such as FTSE, S&amp;P, Dow Jones, MSCI.  </w:t>
            </w:r>
          </w:p>
          <w:p w14:paraId="1021067E" w14:textId="77777777" w:rsidR="002E3346" w:rsidRPr="007B37AD" w:rsidRDefault="002E3346" w:rsidP="00BC7D3E">
            <w:pPr>
              <w:jc w:val="both"/>
              <w:rPr>
                <w:rFonts w:ascii="Arial" w:hAnsi="Arial" w:cs="Arial"/>
                <w:sz w:val="24"/>
                <w:szCs w:val="24"/>
                <w:lang w:val="en-GB"/>
              </w:rPr>
            </w:pPr>
            <w:r w:rsidRPr="007B37AD">
              <w:rPr>
                <w:rFonts w:ascii="Arial" w:hAnsi="Arial" w:cs="Arial"/>
                <w:sz w:val="24"/>
                <w:szCs w:val="24"/>
                <w:lang w:val="en-GB"/>
              </w:rPr>
              <w:t xml:space="preserve">To increase production capacity industrial enterprises may employ Islamic securities mechanisms based on the securitization of tangible assets, ownership of usufructs and investment projects. </w:t>
            </w:r>
          </w:p>
          <w:p w14:paraId="5E02BF94" w14:textId="77777777" w:rsidR="002E3346" w:rsidRPr="007B37AD" w:rsidRDefault="002E3346" w:rsidP="00BC7D3E">
            <w:pPr>
              <w:jc w:val="both"/>
              <w:rPr>
                <w:rFonts w:ascii="Arial" w:hAnsi="Arial" w:cs="Arial"/>
                <w:sz w:val="24"/>
                <w:szCs w:val="24"/>
                <w:lang w:val="en-GB"/>
              </w:rPr>
            </w:pPr>
            <w:r w:rsidRPr="007B37AD">
              <w:rPr>
                <w:rFonts w:ascii="Arial" w:hAnsi="Arial" w:cs="Arial"/>
                <w:sz w:val="24"/>
                <w:szCs w:val="24"/>
                <w:lang w:val="en-GB"/>
              </w:rPr>
              <w:t>Perspective instruments for large-scale industrial enterprises in Kazakhstan are the following:</w:t>
            </w:r>
          </w:p>
          <w:p w14:paraId="2A7C6643" w14:textId="77777777" w:rsidR="002E3346" w:rsidRPr="007B37AD" w:rsidRDefault="002E3346" w:rsidP="00BC7D3E">
            <w:pPr>
              <w:pStyle w:val="a4"/>
              <w:numPr>
                <w:ilvl w:val="0"/>
                <w:numId w:val="22"/>
              </w:numPr>
              <w:jc w:val="both"/>
              <w:rPr>
                <w:rFonts w:ascii="Arial" w:hAnsi="Arial" w:cs="Arial"/>
                <w:sz w:val="24"/>
                <w:szCs w:val="24"/>
                <w:lang w:val="en-GB"/>
              </w:rPr>
            </w:pPr>
            <w:proofErr w:type="spellStart"/>
            <w:r w:rsidRPr="007B37AD">
              <w:rPr>
                <w:rFonts w:ascii="Arial" w:hAnsi="Arial" w:cs="Arial"/>
                <w:i/>
                <w:sz w:val="24"/>
                <w:szCs w:val="24"/>
                <w:lang w:val="en-GB"/>
              </w:rPr>
              <w:t>Sukuk</w:t>
            </w:r>
            <w:proofErr w:type="spellEnd"/>
            <w:r w:rsidRPr="007B37AD">
              <w:rPr>
                <w:rFonts w:ascii="Arial" w:hAnsi="Arial" w:cs="Arial"/>
                <w:sz w:val="24"/>
                <w:szCs w:val="24"/>
                <w:lang w:val="en-GB"/>
              </w:rPr>
              <w:t xml:space="preserve"> </w:t>
            </w:r>
            <w:proofErr w:type="spellStart"/>
            <w:r w:rsidRPr="007B37AD">
              <w:rPr>
                <w:rFonts w:ascii="Arial" w:hAnsi="Arial" w:cs="Arial"/>
                <w:i/>
                <w:sz w:val="24"/>
                <w:szCs w:val="24"/>
                <w:lang w:val="en-GB"/>
              </w:rPr>
              <w:t>murabaha</w:t>
            </w:r>
            <w:proofErr w:type="spellEnd"/>
            <w:r w:rsidRPr="007B37AD">
              <w:rPr>
                <w:rFonts w:ascii="Arial" w:hAnsi="Arial" w:cs="Arial"/>
                <w:sz w:val="24"/>
                <w:szCs w:val="24"/>
                <w:lang w:val="en-GB"/>
              </w:rPr>
              <w:t xml:space="preserve"> (raising funds for the purchasing assets);</w:t>
            </w:r>
          </w:p>
          <w:p w14:paraId="016BD57C" w14:textId="77777777" w:rsidR="002E3346" w:rsidRPr="007B37AD" w:rsidRDefault="002E3346" w:rsidP="00BC7D3E">
            <w:pPr>
              <w:pStyle w:val="a4"/>
              <w:numPr>
                <w:ilvl w:val="0"/>
                <w:numId w:val="22"/>
              </w:numPr>
              <w:jc w:val="both"/>
              <w:rPr>
                <w:rFonts w:ascii="Arial" w:hAnsi="Arial" w:cs="Arial"/>
                <w:sz w:val="24"/>
                <w:szCs w:val="24"/>
                <w:lang w:val="en-GB"/>
              </w:rPr>
            </w:pPr>
            <w:proofErr w:type="spellStart"/>
            <w:r w:rsidRPr="007B37AD">
              <w:rPr>
                <w:rFonts w:ascii="Arial" w:hAnsi="Arial" w:cs="Arial"/>
                <w:i/>
                <w:sz w:val="24"/>
                <w:szCs w:val="24"/>
                <w:lang w:val="en-GB"/>
              </w:rPr>
              <w:t>Sukuk</w:t>
            </w:r>
            <w:proofErr w:type="spellEnd"/>
            <w:r w:rsidRPr="007B37AD">
              <w:rPr>
                <w:rFonts w:ascii="Arial" w:hAnsi="Arial" w:cs="Arial"/>
                <w:i/>
                <w:sz w:val="24"/>
                <w:szCs w:val="24"/>
                <w:lang w:val="en-GB"/>
              </w:rPr>
              <w:t xml:space="preserve"> </w:t>
            </w:r>
            <w:proofErr w:type="spellStart"/>
            <w:r w:rsidRPr="007B37AD">
              <w:rPr>
                <w:rFonts w:ascii="Arial" w:hAnsi="Arial" w:cs="Arial"/>
                <w:i/>
                <w:sz w:val="24"/>
                <w:szCs w:val="24"/>
                <w:lang w:val="en-GB"/>
              </w:rPr>
              <w:t>ijara</w:t>
            </w:r>
            <w:proofErr w:type="spellEnd"/>
            <w:r w:rsidRPr="007B37AD">
              <w:rPr>
                <w:rFonts w:ascii="Arial" w:hAnsi="Arial" w:cs="Arial"/>
                <w:sz w:val="24"/>
                <w:szCs w:val="24"/>
                <w:lang w:val="en-GB"/>
              </w:rPr>
              <w:t xml:space="preserve"> or Islamic rent certificates (securitizing of the leased assets);</w:t>
            </w:r>
          </w:p>
          <w:p w14:paraId="20E9B1EB" w14:textId="77777777" w:rsidR="002E3346" w:rsidRPr="007B37AD" w:rsidRDefault="002E3346" w:rsidP="00BC7D3E">
            <w:pPr>
              <w:pStyle w:val="a4"/>
              <w:numPr>
                <w:ilvl w:val="0"/>
                <w:numId w:val="22"/>
              </w:numPr>
              <w:jc w:val="both"/>
              <w:rPr>
                <w:rFonts w:ascii="Arial" w:hAnsi="Arial" w:cs="Arial"/>
                <w:sz w:val="24"/>
                <w:szCs w:val="24"/>
                <w:lang w:val="en-GB"/>
              </w:rPr>
            </w:pPr>
            <w:proofErr w:type="spellStart"/>
            <w:r w:rsidRPr="007B37AD">
              <w:rPr>
                <w:rFonts w:ascii="Arial" w:hAnsi="Arial" w:cs="Arial"/>
                <w:i/>
                <w:sz w:val="24"/>
                <w:szCs w:val="24"/>
                <w:lang w:val="en-GB"/>
              </w:rPr>
              <w:t>Sukuk</w:t>
            </w:r>
            <w:proofErr w:type="spellEnd"/>
            <w:r w:rsidRPr="007B37AD">
              <w:rPr>
                <w:rFonts w:ascii="Arial" w:hAnsi="Arial" w:cs="Arial"/>
                <w:sz w:val="24"/>
                <w:szCs w:val="24"/>
                <w:lang w:val="en-GB"/>
              </w:rPr>
              <w:t xml:space="preserve"> </w:t>
            </w:r>
            <w:proofErr w:type="spellStart"/>
            <w:r w:rsidRPr="007B37AD">
              <w:rPr>
                <w:rFonts w:ascii="Arial" w:hAnsi="Arial" w:cs="Arial"/>
                <w:i/>
                <w:sz w:val="24"/>
                <w:szCs w:val="24"/>
                <w:lang w:val="en-GB"/>
              </w:rPr>
              <w:t>musharaka</w:t>
            </w:r>
            <w:proofErr w:type="spellEnd"/>
            <w:r w:rsidRPr="007B37AD">
              <w:rPr>
                <w:rFonts w:ascii="Arial" w:hAnsi="Arial" w:cs="Arial"/>
                <w:sz w:val="24"/>
                <w:szCs w:val="24"/>
                <w:lang w:val="en-GB"/>
              </w:rPr>
              <w:t xml:space="preserve"> or Islamic participation certificates (raising funds for implementing joint projects on the basis of profit and loss sharing principles); </w:t>
            </w:r>
          </w:p>
          <w:p w14:paraId="405B3CDE" w14:textId="77777777" w:rsidR="002E3346" w:rsidRPr="007B37AD" w:rsidRDefault="002E3346" w:rsidP="00BC7D3E">
            <w:pPr>
              <w:pStyle w:val="a4"/>
              <w:numPr>
                <w:ilvl w:val="0"/>
                <w:numId w:val="22"/>
              </w:numPr>
              <w:jc w:val="both"/>
              <w:rPr>
                <w:rFonts w:ascii="Arial" w:hAnsi="Arial" w:cs="Arial"/>
                <w:sz w:val="24"/>
                <w:szCs w:val="24"/>
                <w:lang w:val="en-GB"/>
              </w:rPr>
            </w:pPr>
            <w:proofErr w:type="spellStart"/>
            <w:r w:rsidRPr="007B37AD">
              <w:rPr>
                <w:rFonts w:ascii="Arial" w:hAnsi="Arial" w:cs="Arial"/>
                <w:i/>
                <w:sz w:val="24"/>
                <w:szCs w:val="24"/>
                <w:lang w:val="en-GB"/>
              </w:rPr>
              <w:t>Sukuk</w:t>
            </w:r>
            <w:proofErr w:type="spellEnd"/>
            <w:r w:rsidRPr="007B37AD">
              <w:rPr>
                <w:rFonts w:ascii="Arial" w:hAnsi="Arial" w:cs="Arial"/>
                <w:i/>
                <w:sz w:val="24"/>
                <w:szCs w:val="24"/>
                <w:lang w:val="en-GB"/>
              </w:rPr>
              <w:t xml:space="preserve"> </w:t>
            </w:r>
            <w:proofErr w:type="spellStart"/>
            <w:r w:rsidRPr="007B37AD">
              <w:rPr>
                <w:rFonts w:ascii="Arial" w:hAnsi="Arial" w:cs="Arial"/>
                <w:i/>
                <w:sz w:val="24"/>
                <w:szCs w:val="24"/>
                <w:lang w:val="en-GB"/>
              </w:rPr>
              <w:t>istisna</w:t>
            </w:r>
            <w:proofErr w:type="spellEnd"/>
            <w:r w:rsidRPr="007B37AD">
              <w:rPr>
                <w:rFonts w:ascii="Arial" w:hAnsi="Arial" w:cs="Arial"/>
                <w:sz w:val="24"/>
                <w:szCs w:val="24"/>
                <w:lang w:val="en-GB"/>
              </w:rPr>
              <w:t xml:space="preserve"> or Islamic projects certificates (raising funds for financing of individual projects production / construction).</w:t>
            </w:r>
          </w:p>
          <w:p w14:paraId="686B9C16" w14:textId="77777777" w:rsidR="00D560CA" w:rsidRPr="007B37AD" w:rsidRDefault="00D560CA" w:rsidP="00BC7D3E">
            <w:pPr>
              <w:jc w:val="both"/>
              <w:rPr>
                <w:rFonts w:ascii="Arial" w:hAnsi="Arial" w:cs="Arial"/>
                <w:sz w:val="24"/>
                <w:szCs w:val="24"/>
                <w:lang w:val="en-GB"/>
              </w:rPr>
            </w:pPr>
          </w:p>
        </w:tc>
      </w:tr>
      <w:tr w:rsidR="00D560CA" w:rsidRPr="007B37AD" w14:paraId="1D163D54" w14:textId="77777777" w:rsidTr="00D560CA">
        <w:trPr>
          <w:trHeight w:val="867"/>
        </w:trPr>
        <w:tc>
          <w:tcPr>
            <w:tcW w:w="9320" w:type="dxa"/>
            <w:vAlign w:val="center"/>
          </w:tcPr>
          <w:p w14:paraId="13FA7E41" w14:textId="77777777" w:rsidR="00D560CA" w:rsidRPr="007B37AD" w:rsidRDefault="00D560CA" w:rsidP="00BC7D3E">
            <w:pPr>
              <w:ind w:left="720"/>
              <w:jc w:val="both"/>
              <w:rPr>
                <w:rFonts w:ascii="Arial" w:hAnsi="Arial" w:cs="Arial"/>
                <w:sz w:val="24"/>
                <w:szCs w:val="24"/>
                <w:lang w:val="en-GB"/>
              </w:rPr>
            </w:pPr>
          </w:p>
          <w:p w14:paraId="0BCA487A" w14:textId="77777777" w:rsidR="00D560CA" w:rsidRPr="007B37AD" w:rsidRDefault="00D560CA" w:rsidP="00BC7D3E">
            <w:pPr>
              <w:numPr>
                <w:ilvl w:val="0"/>
                <w:numId w:val="1"/>
              </w:numPr>
              <w:jc w:val="both"/>
              <w:rPr>
                <w:rFonts w:ascii="Arial" w:hAnsi="Arial" w:cs="Arial"/>
                <w:sz w:val="24"/>
                <w:szCs w:val="24"/>
                <w:lang w:val="en-GB"/>
              </w:rPr>
            </w:pPr>
            <w:r w:rsidRPr="007B37AD">
              <w:rPr>
                <w:rFonts w:ascii="Arial" w:hAnsi="Arial" w:cs="Arial"/>
                <w:sz w:val="24"/>
                <w:szCs w:val="24"/>
                <w:lang w:val="en-GB"/>
              </w:rPr>
              <w:t>What is the basis for recognition and enforcement of the judgments of the AIFC Court outside of Kazakhstan and Eurasian Economic Union?  </w:t>
            </w:r>
          </w:p>
          <w:p w14:paraId="6A4B2105" w14:textId="77777777" w:rsidR="00D560CA" w:rsidRPr="007B37AD" w:rsidRDefault="00D560CA" w:rsidP="00BC7D3E">
            <w:pPr>
              <w:numPr>
                <w:ilvl w:val="0"/>
                <w:numId w:val="1"/>
              </w:numPr>
              <w:jc w:val="both"/>
              <w:rPr>
                <w:rFonts w:ascii="Arial" w:hAnsi="Arial" w:cs="Arial"/>
                <w:sz w:val="24"/>
                <w:szCs w:val="24"/>
                <w:lang w:val="en-GB"/>
              </w:rPr>
            </w:pPr>
            <w:r w:rsidRPr="007B37AD">
              <w:rPr>
                <w:rFonts w:ascii="Arial" w:hAnsi="Arial" w:cs="Arial"/>
                <w:sz w:val="24"/>
                <w:szCs w:val="24"/>
                <w:lang w:val="en-GB"/>
              </w:rPr>
              <w:t xml:space="preserve">What is the basis for having a separate court system (i.e., the AIFC Court) without amending the Constitution?  </w:t>
            </w:r>
          </w:p>
          <w:p w14:paraId="5F3EBF91" w14:textId="77777777" w:rsidR="00D560CA" w:rsidRPr="007B37AD" w:rsidRDefault="00D560CA" w:rsidP="00BC7D3E">
            <w:pPr>
              <w:numPr>
                <w:ilvl w:val="0"/>
                <w:numId w:val="1"/>
              </w:numPr>
              <w:jc w:val="both"/>
              <w:rPr>
                <w:rFonts w:ascii="Arial" w:hAnsi="Arial" w:cs="Arial"/>
                <w:sz w:val="24"/>
                <w:szCs w:val="24"/>
                <w:lang w:val="en-GB"/>
              </w:rPr>
            </w:pPr>
            <w:r w:rsidRPr="007B37AD">
              <w:rPr>
                <w:rFonts w:ascii="Arial" w:hAnsi="Arial" w:cs="Arial"/>
                <w:sz w:val="24"/>
                <w:szCs w:val="24"/>
                <w:lang w:val="en-GB"/>
              </w:rPr>
              <w:t>What is the basis for having foreign judges in the AIFC Court without amending Article 79.3 of the Constitution under which only citizens of Kazakhstan can be judges?  </w:t>
            </w:r>
          </w:p>
          <w:p w14:paraId="0547F618" w14:textId="77777777" w:rsidR="00D560CA" w:rsidRPr="007B37AD" w:rsidRDefault="00D560CA" w:rsidP="00BC7D3E">
            <w:pPr>
              <w:numPr>
                <w:ilvl w:val="0"/>
                <w:numId w:val="1"/>
              </w:numPr>
              <w:jc w:val="both"/>
              <w:rPr>
                <w:rFonts w:ascii="Arial" w:hAnsi="Arial" w:cs="Arial"/>
                <w:sz w:val="24"/>
                <w:szCs w:val="24"/>
                <w:lang w:val="en-GB"/>
              </w:rPr>
            </w:pPr>
            <w:r w:rsidRPr="007B37AD">
              <w:rPr>
                <w:rFonts w:ascii="Arial" w:hAnsi="Arial" w:cs="Arial"/>
                <w:sz w:val="24"/>
                <w:szCs w:val="24"/>
                <w:lang w:val="en-GB"/>
              </w:rPr>
              <w:t xml:space="preserve">Will the local judges in the AIFC Court simultaneously be judges in the regular state courts of Kazakhstan?  Who will pay to the foreign and local judges in the AIFC Court?  </w:t>
            </w:r>
          </w:p>
          <w:p w14:paraId="34B8B715" w14:textId="77777777" w:rsidR="00D560CA" w:rsidRPr="007B37AD" w:rsidRDefault="00D560CA" w:rsidP="00BC7D3E">
            <w:pPr>
              <w:numPr>
                <w:ilvl w:val="0"/>
                <w:numId w:val="1"/>
              </w:numPr>
              <w:jc w:val="both"/>
              <w:rPr>
                <w:rFonts w:ascii="Arial" w:hAnsi="Arial" w:cs="Arial"/>
                <w:sz w:val="24"/>
                <w:szCs w:val="24"/>
                <w:lang w:val="en-GB"/>
              </w:rPr>
            </w:pPr>
            <w:r w:rsidRPr="007B37AD">
              <w:rPr>
                <w:rFonts w:ascii="Arial" w:hAnsi="Arial" w:cs="Arial"/>
                <w:sz w:val="24"/>
                <w:szCs w:val="24"/>
                <w:lang w:val="en-GB"/>
              </w:rPr>
              <w:t xml:space="preserve">Who will appoint the judges of the AIFC Court and what will be their status (i.e., whether they will enjoy the same level of protection and benefits (protection from arrest, imposing of administrative measures, etc.) as the judges of regular state courts)?  </w:t>
            </w:r>
          </w:p>
          <w:p w14:paraId="5BA161B9" w14:textId="77777777" w:rsidR="00D560CA" w:rsidRDefault="00D560CA" w:rsidP="00BC7D3E">
            <w:pPr>
              <w:ind w:left="720"/>
              <w:jc w:val="both"/>
              <w:rPr>
                <w:rFonts w:ascii="Arial" w:hAnsi="Arial" w:cs="Arial"/>
                <w:sz w:val="24"/>
                <w:szCs w:val="24"/>
                <w:lang w:val="en-GB"/>
              </w:rPr>
            </w:pPr>
          </w:p>
          <w:p w14:paraId="486EA1AF" w14:textId="77777777" w:rsidR="00DE14AE" w:rsidRPr="00DE14AE" w:rsidRDefault="00DE14AE" w:rsidP="00DE14AE">
            <w:pPr>
              <w:ind w:left="720"/>
              <w:jc w:val="both"/>
              <w:rPr>
                <w:rFonts w:ascii="Arial" w:hAnsi="Arial" w:cs="Arial"/>
                <w:sz w:val="24"/>
                <w:szCs w:val="24"/>
                <w:lang w:val="en-GB"/>
              </w:rPr>
            </w:pPr>
            <w:r w:rsidRPr="00DE14AE">
              <w:rPr>
                <w:rFonts w:ascii="Arial" w:hAnsi="Arial" w:cs="Arial"/>
                <w:sz w:val="24"/>
                <w:szCs w:val="24"/>
                <w:lang w:val="en-GB"/>
              </w:rPr>
              <w:t>Answer:</w:t>
            </w:r>
          </w:p>
          <w:p w14:paraId="573D7FDA" w14:textId="325C149B" w:rsidR="00DE14AE" w:rsidRPr="00DE14AE" w:rsidRDefault="00DE14AE" w:rsidP="00DE14AE">
            <w:pPr>
              <w:ind w:left="720"/>
              <w:jc w:val="both"/>
              <w:rPr>
                <w:rFonts w:ascii="Arial" w:hAnsi="Arial" w:cs="Arial"/>
                <w:sz w:val="24"/>
                <w:szCs w:val="24"/>
                <w:lang w:val="en-GB"/>
              </w:rPr>
            </w:pPr>
            <w:r>
              <w:rPr>
                <w:rFonts w:ascii="Arial" w:hAnsi="Arial" w:cs="Arial"/>
                <w:sz w:val="24"/>
                <w:szCs w:val="24"/>
                <w:lang w:val="en-GB"/>
              </w:rPr>
              <w:t xml:space="preserve">The existence </w:t>
            </w:r>
            <w:r w:rsidR="00EF1693">
              <w:rPr>
                <w:rFonts w:ascii="Arial" w:hAnsi="Arial" w:cs="Arial"/>
                <w:sz w:val="24"/>
                <w:szCs w:val="24"/>
                <w:lang w:val="en-GB"/>
              </w:rPr>
              <w:t xml:space="preserve">of </w:t>
            </w:r>
            <w:r w:rsidR="00EF1693">
              <w:rPr>
                <w:rFonts w:ascii="Arial" w:hAnsi="Arial" w:cs="Arial"/>
                <w:sz w:val="24"/>
                <w:szCs w:val="24"/>
              </w:rPr>
              <w:t xml:space="preserve">transparent, </w:t>
            </w:r>
            <w:r w:rsidRPr="00DE14AE">
              <w:rPr>
                <w:rFonts w:ascii="Arial" w:hAnsi="Arial" w:cs="Arial"/>
                <w:sz w:val="24"/>
                <w:szCs w:val="24"/>
                <w:lang w:val="en-GB"/>
              </w:rPr>
              <w:t>clear, and predictable enough practice</w:t>
            </w:r>
            <w:r w:rsidR="00EF1693">
              <w:rPr>
                <w:rFonts w:ascii="Arial" w:hAnsi="Arial" w:cs="Arial"/>
                <w:sz w:val="24"/>
                <w:szCs w:val="24"/>
                <w:lang w:val="en-GB"/>
              </w:rPr>
              <w:t xml:space="preserve"> of law</w:t>
            </w:r>
            <w:r w:rsidRPr="00DE14AE">
              <w:rPr>
                <w:rFonts w:ascii="Arial" w:hAnsi="Arial" w:cs="Arial"/>
                <w:sz w:val="24"/>
                <w:szCs w:val="24"/>
                <w:lang w:val="en-GB"/>
              </w:rPr>
              <w:t xml:space="preserve"> enforcement is a cornerstone</w:t>
            </w:r>
            <w:r w:rsidR="00EF1693">
              <w:rPr>
                <w:rFonts w:ascii="Arial" w:hAnsi="Arial" w:cs="Arial"/>
                <w:sz w:val="24"/>
                <w:szCs w:val="24"/>
              </w:rPr>
              <w:t xml:space="preserve">, where </w:t>
            </w:r>
            <w:r w:rsidR="00D17669">
              <w:rPr>
                <w:rFonts w:ascii="Arial" w:hAnsi="Arial" w:cs="Arial"/>
                <w:sz w:val="24"/>
                <w:szCs w:val="24"/>
              </w:rPr>
              <w:t>the trust of a</w:t>
            </w:r>
            <w:proofErr w:type="spellStart"/>
            <w:r w:rsidRPr="00DE14AE">
              <w:rPr>
                <w:rFonts w:ascii="Arial" w:hAnsi="Arial" w:cs="Arial"/>
                <w:sz w:val="24"/>
                <w:szCs w:val="24"/>
                <w:lang w:val="en-GB"/>
              </w:rPr>
              <w:t>ll</w:t>
            </w:r>
            <w:proofErr w:type="spellEnd"/>
            <w:r w:rsidRPr="00DE14AE">
              <w:rPr>
                <w:rFonts w:ascii="Arial" w:hAnsi="Arial" w:cs="Arial"/>
                <w:sz w:val="24"/>
                <w:szCs w:val="24"/>
                <w:lang w:val="en-GB"/>
              </w:rPr>
              <w:t xml:space="preserve"> market participants to one or another financial centr</w:t>
            </w:r>
            <w:r w:rsidR="00D17669">
              <w:rPr>
                <w:rFonts w:ascii="Arial" w:hAnsi="Arial" w:cs="Arial"/>
                <w:sz w:val="24"/>
                <w:szCs w:val="24"/>
                <w:lang w:val="en-GB"/>
              </w:rPr>
              <w:t>e is being built</w:t>
            </w:r>
            <w:r w:rsidRPr="00DE14AE">
              <w:rPr>
                <w:rFonts w:ascii="Arial" w:hAnsi="Arial" w:cs="Arial"/>
                <w:sz w:val="24"/>
                <w:szCs w:val="24"/>
                <w:lang w:val="en-GB"/>
              </w:rPr>
              <w:t xml:space="preserve">. The international financial </w:t>
            </w:r>
            <w:r w:rsidR="0063178A" w:rsidRPr="00DE14AE">
              <w:rPr>
                <w:rFonts w:ascii="Arial" w:hAnsi="Arial" w:cs="Arial"/>
                <w:sz w:val="24"/>
                <w:szCs w:val="24"/>
                <w:lang w:val="en-GB"/>
              </w:rPr>
              <w:t>centres</w:t>
            </w:r>
            <w:r w:rsidR="0063178A">
              <w:rPr>
                <w:rFonts w:ascii="Arial" w:hAnsi="Arial" w:cs="Arial"/>
                <w:sz w:val="24"/>
                <w:szCs w:val="24"/>
                <w:lang w:val="en-GB"/>
              </w:rPr>
              <w:t>’</w:t>
            </w:r>
            <w:r w:rsidRPr="00DE14AE">
              <w:rPr>
                <w:rFonts w:ascii="Arial" w:hAnsi="Arial" w:cs="Arial"/>
                <w:sz w:val="24"/>
                <w:szCs w:val="24"/>
                <w:lang w:val="en-GB"/>
              </w:rPr>
              <w:t xml:space="preserve"> (New York, London, Hong Kong, Dubai, Singapore) control system is based on the principles of the so-called English law. The system, built on the basis of </w:t>
            </w:r>
            <w:r w:rsidR="0063178A" w:rsidRPr="00DE14AE">
              <w:rPr>
                <w:rFonts w:ascii="Arial" w:hAnsi="Arial" w:cs="Arial"/>
                <w:sz w:val="24"/>
                <w:szCs w:val="24"/>
                <w:lang w:val="en-GB"/>
              </w:rPr>
              <w:t xml:space="preserve">English </w:t>
            </w:r>
            <w:r w:rsidRPr="00DE14AE">
              <w:rPr>
                <w:rFonts w:ascii="Arial" w:hAnsi="Arial" w:cs="Arial"/>
                <w:sz w:val="24"/>
                <w:szCs w:val="24"/>
                <w:lang w:val="en-GB"/>
              </w:rPr>
              <w:t>case</w:t>
            </w:r>
            <w:r w:rsidR="0063178A" w:rsidRPr="0063178A">
              <w:rPr>
                <w:rFonts w:ascii="Arial" w:hAnsi="Arial" w:cs="Arial"/>
                <w:sz w:val="24"/>
                <w:szCs w:val="24"/>
              </w:rPr>
              <w:t>-</w:t>
            </w:r>
            <w:r w:rsidRPr="00DE14AE">
              <w:rPr>
                <w:rFonts w:ascii="Arial" w:hAnsi="Arial" w:cs="Arial"/>
                <w:sz w:val="24"/>
                <w:szCs w:val="24"/>
                <w:lang w:val="en-GB"/>
              </w:rPr>
              <w:t>law, is the most transparent for the majority of financial market players and significan</w:t>
            </w:r>
            <w:r w:rsidR="0063178A">
              <w:rPr>
                <w:rFonts w:ascii="Arial" w:hAnsi="Arial" w:cs="Arial"/>
                <w:sz w:val="24"/>
                <w:szCs w:val="24"/>
                <w:lang w:val="en-GB"/>
              </w:rPr>
              <w:t>tly reduces the barriers to enter</w:t>
            </w:r>
            <w:r w:rsidRPr="00DE14AE">
              <w:rPr>
                <w:rFonts w:ascii="Arial" w:hAnsi="Arial" w:cs="Arial"/>
                <w:sz w:val="24"/>
                <w:szCs w:val="24"/>
                <w:lang w:val="en-GB"/>
              </w:rPr>
              <w:t xml:space="preserve"> the market.</w:t>
            </w:r>
          </w:p>
          <w:p w14:paraId="6D5EC0C2" w14:textId="448A056A" w:rsidR="00DE14AE" w:rsidRPr="00DE14AE" w:rsidRDefault="00DE14AE" w:rsidP="00DE14AE">
            <w:pPr>
              <w:ind w:left="720"/>
              <w:jc w:val="both"/>
              <w:rPr>
                <w:rFonts w:ascii="Arial" w:hAnsi="Arial" w:cs="Arial"/>
                <w:sz w:val="24"/>
                <w:szCs w:val="24"/>
                <w:lang w:val="en-GB"/>
              </w:rPr>
            </w:pPr>
            <w:r w:rsidRPr="00DE14AE">
              <w:rPr>
                <w:rFonts w:ascii="Arial" w:hAnsi="Arial" w:cs="Arial"/>
                <w:sz w:val="24"/>
                <w:szCs w:val="24"/>
                <w:lang w:val="en-GB"/>
              </w:rPr>
              <w:t xml:space="preserve">In turn, the full development </w:t>
            </w:r>
            <w:r w:rsidR="000D42DE">
              <w:rPr>
                <w:rFonts w:ascii="Arial" w:hAnsi="Arial" w:cs="Arial"/>
                <w:sz w:val="24"/>
                <w:szCs w:val="24"/>
                <w:lang w:val="en-GB"/>
              </w:rPr>
              <w:t xml:space="preserve">of the AIFC </w:t>
            </w:r>
            <w:r w:rsidRPr="00DE14AE">
              <w:rPr>
                <w:rFonts w:ascii="Arial" w:hAnsi="Arial" w:cs="Arial"/>
                <w:sz w:val="24"/>
                <w:szCs w:val="24"/>
                <w:lang w:val="en-GB"/>
              </w:rPr>
              <w:t>as a competitive financial centr</w:t>
            </w:r>
            <w:r w:rsidR="000D42DE">
              <w:rPr>
                <w:rFonts w:ascii="Arial" w:hAnsi="Arial" w:cs="Arial"/>
                <w:sz w:val="24"/>
                <w:szCs w:val="24"/>
                <w:lang w:val="en-GB"/>
              </w:rPr>
              <w:t>e</w:t>
            </w:r>
            <w:r w:rsidRPr="00DE14AE">
              <w:rPr>
                <w:rFonts w:ascii="Arial" w:hAnsi="Arial" w:cs="Arial"/>
                <w:sz w:val="24"/>
                <w:szCs w:val="24"/>
                <w:lang w:val="en-GB"/>
              </w:rPr>
              <w:t xml:space="preserve"> with the active involvement of international investors and companies is impossible without </w:t>
            </w:r>
            <w:r w:rsidR="000D42DE">
              <w:rPr>
                <w:rFonts w:ascii="Arial" w:hAnsi="Arial" w:cs="Arial"/>
                <w:sz w:val="24"/>
                <w:szCs w:val="24"/>
                <w:lang w:val="en-GB"/>
              </w:rPr>
              <w:t xml:space="preserve">providing </w:t>
            </w:r>
            <w:r w:rsidRPr="00DE14AE">
              <w:rPr>
                <w:rFonts w:ascii="Arial" w:hAnsi="Arial" w:cs="Arial"/>
                <w:sz w:val="24"/>
                <w:szCs w:val="24"/>
                <w:lang w:val="en-GB"/>
              </w:rPr>
              <w:t>international standards of law.</w:t>
            </w:r>
          </w:p>
          <w:p w14:paraId="6715C843" w14:textId="0F089592" w:rsidR="00DE14AE" w:rsidRPr="00DE14AE" w:rsidRDefault="00DE14AE" w:rsidP="00DE14AE">
            <w:pPr>
              <w:ind w:left="720"/>
              <w:jc w:val="both"/>
              <w:rPr>
                <w:rFonts w:ascii="Arial" w:hAnsi="Arial" w:cs="Arial"/>
                <w:sz w:val="24"/>
                <w:szCs w:val="24"/>
                <w:lang w:val="en-GB"/>
              </w:rPr>
            </w:pPr>
            <w:r w:rsidRPr="00DE14AE">
              <w:rPr>
                <w:rFonts w:ascii="Arial" w:hAnsi="Arial" w:cs="Arial"/>
                <w:sz w:val="24"/>
                <w:szCs w:val="24"/>
                <w:lang w:val="en-GB"/>
              </w:rPr>
              <w:t>The</w:t>
            </w:r>
            <w:r w:rsidR="000D42DE">
              <w:rPr>
                <w:rFonts w:ascii="Arial" w:hAnsi="Arial" w:cs="Arial"/>
                <w:sz w:val="24"/>
                <w:szCs w:val="24"/>
                <w:lang w:val="en-GB"/>
              </w:rPr>
              <w:t xml:space="preserve">refore, the Constitutional Law </w:t>
            </w:r>
            <w:r w:rsidR="000D42DE" w:rsidRPr="00DE14AE">
              <w:rPr>
                <w:rFonts w:ascii="Arial" w:hAnsi="Arial" w:cs="Arial"/>
                <w:sz w:val="24"/>
                <w:szCs w:val="24"/>
                <w:lang w:val="en-GB"/>
              </w:rPr>
              <w:t xml:space="preserve">of the Republic of Kazakhstan </w:t>
            </w:r>
            <w:r w:rsidR="000D42DE">
              <w:rPr>
                <w:rFonts w:ascii="Arial" w:hAnsi="Arial" w:cs="Arial"/>
                <w:sz w:val="24"/>
                <w:szCs w:val="24"/>
                <w:lang w:val="en-GB"/>
              </w:rPr>
              <w:t>“</w:t>
            </w:r>
            <w:r w:rsidRPr="00DE14AE">
              <w:rPr>
                <w:rFonts w:ascii="Arial" w:hAnsi="Arial" w:cs="Arial"/>
                <w:sz w:val="24"/>
                <w:szCs w:val="24"/>
                <w:lang w:val="en-GB"/>
              </w:rPr>
              <w:t xml:space="preserve">On </w:t>
            </w:r>
            <w:r w:rsidR="000D42DE" w:rsidRPr="00DE14AE">
              <w:rPr>
                <w:rFonts w:ascii="Arial" w:hAnsi="Arial" w:cs="Arial"/>
                <w:sz w:val="24"/>
                <w:szCs w:val="24"/>
                <w:lang w:val="en-GB"/>
              </w:rPr>
              <w:t xml:space="preserve">Astana </w:t>
            </w:r>
            <w:r w:rsidRPr="00DE14AE">
              <w:rPr>
                <w:rFonts w:ascii="Arial" w:hAnsi="Arial" w:cs="Arial"/>
                <w:sz w:val="24"/>
                <w:szCs w:val="24"/>
                <w:lang w:val="en-GB"/>
              </w:rPr>
              <w:t>Internationa</w:t>
            </w:r>
            <w:r w:rsidR="000D42DE">
              <w:rPr>
                <w:rFonts w:ascii="Arial" w:hAnsi="Arial" w:cs="Arial"/>
                <w:sz w:val="24"/>
                <w:szCs w:val="24"/>
                <w:lang w:val="en-GB"/>
              </w:rPr>
              <w:t>l F</w:t>
            </w:r>
            <w:r w:rsidRPr="00DE14AE">
              <w:rPr>
                <w:rFonts w:ascii="Arial" w:hAnsi="Arial" w:cs="Arial"/>
                <w:sz w:val="24"/>
                <w:szCs w:val="24"/>
                <w:lang w:val="en-GB"/>
              </w:rPr>
              <w:t xml:space="preserve">inancial </w:t>
            </w:r>
            <w:r w:rsidR="000D42DE">
              <w:rPr>
                <w:rFonts w:ascii="Arial" w:hAnsi="Arial" w:cs="Arial"/>
                <w:sz w:val="24"/>
                <w:szCs w:val="24"/>
                <w:lang w:val="en-GB"/>
              </w:rPr>
              <w:t>C</w:t>
            </w:r>
            <w:r w:rsidRPr="00DE14AE">
              <w:rPr>
                <w:rFonts w:ascii="Arial" w:hAnsi="Arial" w:cs="Arial"/>
                <w:sz w:val="24"/>
                <w:szCs w:val="24"/>
                <w:lang w:val="en-GB"/>
              </w:rPr>
              <w:t>entr</w:t>
            </w:r>
            <w:r w:rsidR="000D42DE">
              <w:rPr>
                <w:rFonts w:ascii="Arial" w:hAnsi="Arial" w:cs="Arial"/>
                <w:sz w:val="24"/>
                <w:szCs w:val="24"/>
                <w:lang w:val="en-GB"/>
              </w:rPr>
              <w:t>e”</w:t>
            </w:r>
            <w:r w:rsidRPr="00DE14AE">
              <w:rPr>
                <w:rFonts w:ascii="Arial" w:hAnsi="Arial" w:cs="Arial"/>
                <w:sz w:val="24"/>
                <w:szCs w:val="24"/>
                <w:lang w:val="en-GB"/>
              </w:rPr>
              <w:t xml:space="preserve"> </w:t>
            </w:r>
            <w:r w:rsidR="000D42DE">
              <w:rPr>
                <w:rFonts w:ascii="Arial" w:hAnsi="Arial" w:cs="Arial"/>
                <w:sz w:val="24"/>
                <w:szCs w:val="24"/>
                <w:lang w:val="en-GB"/>
              </w:rPr>
              <w:t>provides</w:t>
            </w:r>
            <w:r w:rsidRPr="00DE14AE">
              <w:rPr>
                <w:rFonts w:ascii="Arial" w:hAnsi="Arial" w:cs="Arial"/>
                <w:sz w:val="24"/>
                <w:szCs w:val="24"/>
                <w:lang w:val="en-GB"/>
              </w:rPr>
              <w:t xml:space="preserve"> the use of English common law in the</w:t>
            </w:r>
            <w:r w:rsidR="000D42DE">
              <w:rPr>
                <w:rFonts w:ascii="Arial" w:hAnsi="Arial" w:cs="Arial"/>
                <w:sz w:val="24"/>
                <w:szCs w:val="24"/>
                <w:lang w:val="en-GB"/>
              </w:rPr>
              <w:t xml:space="preserve"> AIFC</w:t>
            </w:r>
            <w:r w:rsidRPr="00DE14AE">
              <w:rPr>
                <w:rFonts w:ascii="Arial" w:hAnsi="Arial" w:cs="Arial"/>
                <w:sz w:val="24"/>
                <w:szCs w:val="24"/>
                <w:lang w:val="en-GB"/>
              </w:rPr>
              <w:t xml:space="preserve"> territory. An obligatory element of </w:t>
            </w:r>
            <w:r w:rsidR="00AF5620" w:rsidRPr="00DE14AE">
              <w:rPr>
                <w:rFonts w:ascii="Arial" w:hAnsi="Arial" w:cs="Arial"/>
                <w:sz w:val="24"/>
                <w:szCs w:val="24"/>
                <w:lang w:val="en-GB"/>
              </w:rPr>
              <w:t xml:space="preserve">rights </w:t>
            </w:r>
            <w:r w:rsidRPr="00DE14AE">
              <w:rPr>
                <w:rFonts w:ascii="Arial" w:hAnsi="Arial" w:cs="Arial"/>
                <w:sz w:val="24"/>
                <w:szCs w:val="24"/>
                <w:lang w:val="en-GB"/>
              </w:rPr>
              <w:t xml:space="preserve">protection </w:t>
            </w:r>
            <w:r w:rsidR="00AF5620">
              <w:rPr>
                <w:rFonts w:ascii="Arial" w:hAnsi="Arial" w:cs="Arial"/>
                <w:sz w:val="24"/>
                <w:szCs w:val="24"/>
                <w:lang w:val="en-GB"/>
              </w:rPr>
              <w:t>for the AIFC</w:t>
            </w:r>
            <w:r w:rsidRPr="00DE14AE">
              <w:rPr>
                <w:rFonts w:ascii="Arial" w:hAnsi="Arial" w:cs="Arial"/>
                <w:sz w:val="24"/>
                <w:szCs w:val="24"/>
                <w:lang w:val="en-GB"/>
              </w:rPr>
              <w:t xml:space="preserve"> participants will</w:t>
            </w:r>
            <w:r w:rsidR="00AF5620">
              <w:rPr>
                <w:rFonts w:ascii="Arial" w:hAnsi="Arial" w:cs="Arial"/>
                <w:sz w:val="24"/>
                <w:szCs w:val="24"/>
                <w:lang w:val="en-GB"/>
              </w:rPr>
              <w:t xml:space="preserve"> be the</w:t>
            </w:r>
            <w:r w:rsidRPr="00DE14AE">
              <w:rPr>
                <w:rFonts w:ascii="Arial" w:hAnsi="Arial" w:cs="Arial"/>
                <w:sz w:val="24"/>
                <w:szCs w:val="24"/>
                <w:lang w:val="en-GB"/>
              </w:rPr>
              <w:t xml:space="preserve"> creat</w:t>
            </w:r>
            <w:r w:rsidR="00AF5620">
              <w:rPr>
                <w:rFonts w:ascii="Arial" w:hAnsi="Arial" w:cs="Arial"/>
                <w:sz w:val="24"/>
                <w:szCs w:val="24"/>
                <w:lang w:val="en-GB"/>
              </w:rPr>
              <w:t>ion</w:t>
            </w:r>
            <w:r w:rsidRPr="00DE14AE">
              <w:rPr>
                <w:rFonts w:ascii="Arial" w:hAnsi="Arial" w:cs="Arial"/>
                <w:sz w:val="24"/>
                <w:szCs w:val="24"/>
                <w:lang w:val="en-GB"/>
              </w:rPr>
              <w:t xml:space="preserve"> </w:t>
            </w:r>
            <w:r w:rsidR="00AF5620">
              <w:rPr>
                <w:rFonts w:ascii="Arial" w:hAnsi="Arial" w:cs="Arial"/>
                <w:sz w:val="24"/>
                <w:szCs w:val="24"/>
                <w:lang w:val="en-GB"/>
              </w:rPr>
              <w:t xml:space="preserve">of </w:t>
            </w:r>
            <w:r w:rsidRPr="00DE14AE">
              <w:rPr>
                <w:rFonts w:ascii="Arial" w:hAnsi="Arial" w:cs="Arial"/>
                <w:sz w:val="24"/>
                <w:szCs w:val="24"/>
                <w:lang w:val="en-GB"/>
              </w:rPr>
              <w:t>an independent financial court</w:t>
            </w:r>
            <w:r w:rsidR="00AF5620">
              <w:rPr>
                <w:rFonts w:ascii="Arial" w:hAnsi="Arial" w:cs="Arial"/>
                <w:sz w:val="24"/>
                <w:szCs w:val="24"/>
                <w:lang w:val="en-GB"/>
              </w:rPr>
              <w:t xml:space="preserve"> with </w:t>
            </w:r>
            <w:r w:rsidRPr="00DE14AE">
              <w:rPr>
                <w:rFonts w:ascii="Arial" w:hAnsi="Arial" w:cs="Arial"/>
                <w:sz w:val="24"/>
                <w:szCs w:val="24"/>
                <w:lang w:val="en-GB"/>
              </w:rPr>
              <w:t xml:space="preserve">qualified judges with practical experience in countries </w:t>
            </w:r>
            <w:r w:rsidR="00AF5620">
              <w:rPr>
                <w:rFonts w:ascii="Arial" w:hAnsi="Arial" w:cs="Arial"/>
                <w:sz w:val="24"/>
                <w:szCs w:val="24"/>
                <w:lang w:val="en-GB"/>
              </w:rPr>
              <w:t xml:space="preserve">with </w:t>
            </w:r>
            <w:r w:rsidRPr="00DE14AE">
              <w:rPr>
                <w:rFonts w:ascii="Arial" w:hAnsi="Arial" w:cs="Arial"/>
                <w:sz w:val="24"/>
                <w:szCs w:val="24"/>
                <w:lang w:val="en-GB"/>
              </w:rPr>
              <w:t xml:space="preserve">the jurisdiction of English law (Singapore, Dubai, </w:t>
            </w:r>
            <w:proofErr w:type="gramStart"/>
            <w:r w:rsidRPr="00DE14AE">
              <w:rPr>
                <w:rFonts w:ascii="Arial" w:hAnsi="Arial" w:cs="Arial"/>
                <w:sz w:val="24"/>
                <w:szCs w:val="24"/>
                <w:lang w:val="en-GB"/>
              </w:rPr>
              <w:t>Hong</w:t>
            </w:r>
            <w:proofErr w:type="gramEnd"/>
            <w:r w:rsidRPr="00DE14AE">
              <w:rPr>
                <w:rFonts w:ascii="Arial" w:hAnsi="Arial" w:cs="Arial"/>
                <w:sz w:val="24"/>
                <w:szCs w:val="24"/>
                <w:lang w:val="en-GB"/>
              </w:rPr>
              <w:t xml:space="preserve"> Kong). Independent </w:t>
            </w:r>
            <w:r w:rsidR="00AF5620">
              <w:rPr>
                <w:rFonts w:ascii="Arial" w:hAnsi="Arial" w:cs="Arial"/>
                <w:sz w:val="24"/>
                <w:szCs w:val="24"/>
                <w:lang w:val="en-GB"/>
              </w:rPr>
              <w:t>AIFC</w:t>
            </w:r>
            <w:r w:rsidRPr="00DE14AE">
              <w:rPr>
                <w:rFonts w:ascii="Arial" w:hAnsi="Arial" w:cs="Arial"/>
                <w:sz w:val="24"/>
                <w:szCs w:val="24"/>
                <w:lang w:val="en-GB"/>
              </w:rPr>
              <w:t xml:space="preserve"> jurisdiction based on English law,</w:t>
            </w:r>
            <w:r w:rsidR="00AF5620">
              <w:rPr>
                <w:rFonts w:ascii="Arial" w:hAnsi="Arial" w:cs="Arial"/>
                <w:sz w:val="24"/>
                <w:szCs w:val="24"/>
                <w:lang w:val="en-GB"/>
              </w:rPr>
              <w:t xml:space="preserve"> will</w:t>
            </w:r>
            <w:r w:rsidRPr="00DE14AE">
              <w:rPr>
                <w:rFonts w:ascii="Arial" w:hAnsi="Arial" w:cs="Arial"/>
                <w:sz w:val="24"/>
                <w:szCs w:val="24"/>
                <w:lang w:val="en-GB"/>
              </w:rPr>
              <w:t xml:space="preserve"> affect the civil, commercial, corporate law, the regulation of labo</w:t>
            </w:r>
            <w:r w:rsidR="00AF5620">
              <w:rPr>
                <w:rFonts w:ascii="Arial" w:hAnsi="Arial" w:cs="Arial"/>
                <w:sz w:val="24"/>
                <w:szCs w:val="24"/>
                <w:lang w:val="en-GB"/>
              </w:rPr>
              <w:t>u</w:t>
            </w:r>
            <w:r w:rsidRPr="00DE14AE">
              <w:rPr>
                <w:rFonts w:ascii="Arial" w:hAnsi="Arial" w:cs="Arial"/>
                <w:sz w:val="24"/>
                <w:szCs w:val="24"/>
                <w:lang w:val="en-GB"/>
              </w:rPr>
              <w:t>r relations, securities market, trust management.</w:t>
            </w:r>
          </w:p>
          <w:p w14:paraId="49B0A0DC" w14:textId="6C2AE51D" w:rsidR="00DE14AE" w:rsidRPr="00DE14AE" w:rsidRDefault="00DE14AE" w:rsidP="00DE14AE">
            <w:pPr>
              <w:ind w:left="720"/>
              <w:jc w:val="both"/>
              <w:rPr>
                <w:rFonts w:ascii="Arial" w:hAnsi="Arial" w:cs="Arial"/>
                <w:sz w:val="24"/>
                <w:szCs w:val="24"/>
                <w:lang w:val="en-GB"/>
              </w:rPr>
            </w:pPr>
            <w:r w:rsidRPr="00DE14AE">
              <w:rPr>
                <w:rFonts w:ascii="Arial" w:hAnsi="Arial" w:cs="Arial"/>
                <w:sz w:val="24"/>
                <w:szCs w:val="24"/>
                <w:lang w:val="en-GB"/>
              </w:rPr>
              <w:t xml:space="preserve">It should be noted that the successful example of the spread of English law and the system we have described </w:t>
            </w:r>
            <w:r w:rsidR="00AF5620">
              <w:rPr>
                <w:rFonts w:ascii="Arial" w:hAnsi="Arial" w:cs="Arial"/>
                <w:sz w:val="24"/>
                <w:szCs w:val="24"/>
              </w:rPr>
              <w:t>above could be found within</w:t>
            </w:r>
            <w:r w:rsidRPr="00DE14AE">
              <w:rPr>
                <w:rFonts w:ascii="Arial" w:hAnsi="Arial" w:cs="Arial"/>
                <w:sz w:val="24"/>
                <w:szCs w:val="24"/>
                <w:lang w:val="en-GB"/>
              </w:rPr>
              <w:t xml:space="preserve"> the Dubai International Financial Centre (DIFC). Therefore, </w:t>
            </w:r>
            <w:r w:rsidR="00AF5620">
              <w:rPr>
                <w:rFonts w:ascii="Arial" w:hAnsi="Arial" w:cs="Arial"/>
                <w:sz w:val="24"/>
                <w:szCs w:val="24"/>
                <w:lang w:val="en-GB"/>
              </w:rPr>
              <w:t xml:space="preserve">we are </w:t>
            </w:r>
            <w:r w:rsidR="00AF5620">
              <w:rPr>
                <w:rFonts w:ascii="Arial" w:hAnsi="Arial" w:cs="Arial"/>
                <w:sz w:val="24"/>
                <w:szCs w:val="24"/>
              </w:rPr>
              <w:t xml:space="preserve">applying </w:t>
            </w:r>
            <w:r w:rsidRPr="00DE14AE">
              <w:rPr>
                <w:rFonts w:ascii="Arial" w:hAnsi="Arial" w:cs="Arial"/>
                <w:sz w:val="24"/>
                <w:szCs w:val="24"/>
                <w:lang w:val="en-GB"/>
              </w:rPr>
              <w:t xml:space="preserve">the DIFC experience </w:t>
            </w:r>
            <w:r w:rsidR="00AF5620">
              <w:rPr>
                <w:rFonts w:ascii="Arial" w:hAnsi="Arial" w:cs="Arial"/>
                <w:sz w:val="24"/>
                <w:szCs w:val="24"/>
                <w:lang w:val="en-GB"/>
              </w:rPr>
              <w:t>in</w:t>
            </w:r>
            <w:r w:rsidRPr="00DE14AE">
              <w:rPr>
                <w:rFonts w:ascii="Arial" w:hAnsi="Arial" w:cs="Arial"/>
                <w:sz w:val="24"/>
                <w:szCs w:val="24"/>
                <w:lang w:val="en-GB"/>
              </w:rPr>
              <w:t xml:space="preserve"> the implementation of such a system in </w:t>
            </w:r>
            <w:r w:rsidR="00AF5620">
              <w:rPr>
                <w:rFonts w:ascii="Arial" w:hAnsi="Arial" w:cs="Arial"/>
                <w:sz w:val="24"/>
                <w:szCs w:val="24"/>
                <w:lang w:val="en-GB"/>
              </w:rPr>
              <w:t>the AIFC</w:t>
            </w:r>
            <w:r w:rsidRPr="00DE14AE">
              <w:rPr>
                <w:rFonts w:ascii="Arial" w:hAnsi="Arial" w:cs="Arial"/>
                <w:sz w:val="24"/>
                <w:szCs w:val="24"/>
                <w:lang w:val="en-GB"/>
              </w:rPr>
              <w:t xml:space="preserve">. </w:t>
            </w:r>
            <w:r w:rsidR="00AF5620">
              <w:rPr>
                <w:rFonts w:ascii="Arial" w:hAnsi="Arial" w:cs="Arial"/>
                <w:sz w:val="24"/>
                <w:szCs w:val="24"/>
                <w:lang w:val="en-GB"/>
              </w:rPr>
              <w:t>Not by coincidence the DIFC Courts are our</w:t>
            </w:r>
            <w:r w:rsidRPr="00DE14AE">
              <w:rPr>
                <w:rFonts w:ascii="Arial" w:hAnsi="Arial" w:cs="Arial"/>
                <w:sz w:val="24"/>
                <w:szCs w:val="24"/>
                <w:lang w:val="en-GB"/>
              </w:rPr>
              <w:t xml:space="preserve"> consultant on such-specific direction.</w:t>
            </w:r>
          </w:p>
          <w:p w14:paraId="692CBCD0" w14:textId="5B75047C" w:rsidR="00DE14AE" w:rsidRDefault="00DE14AE" w:rsidP="00DE14AE">
            <w:pPr>
              <w:ind w:left="720"/>
              <w:jc w:val="both"/>
              <w:rPr>
                <w:rFonts w:ascii="Arial" w:hAnsi="Arial" w:cs="Arial"/>
                <w:sz w:val="24"/>
                <w:szCs w:val="24"/>
                <w:lang w:val="en-GB"/>
              </w:rPr>
            </w:pPr>
            <w:r w:rsidRPr="00DE14AE">
              <w:rPr>
                <w:rFonts w:ascii="Arial" w:hAnsi="Arial" w:cs="Arial"/>
                <w:sz w:val="24"/>
                <w:szCs w:val="24"/>
                <w:lang w:val="en-GB"/>
              </w:rPr>
              <w:t>Within the framework of partnerships with DIFC Courts all issues, including qualification requirements for judges, their status, the judges selection, execution of judicial decisions, etc. will be worked out, and will find a solution</w:t>
            </w:r>
            <w:r w:rsidR="00AF5620">
              <w:rPr>
                <w:rFonts w:ascii="Arial" w:hAnsi="Arial" w:cs="Arial"/>
                <w:sz w:val="24"/>
                <w:szCs w:val="24"/>
                <w:lang w:val="en-GB"/>
              </w:rPr>
              <w:t>.</w:t>
            </w:r>
            <w:r w:rsidRPr="00DE14AE">
              <w:rPr>
                <w:rFonts w:ascii="Arial" w:hAnsi="Arial" w:cs="Arial"/>
                <w:sz w:val="24"/>
                <w:szCs w:val="24"/>
                <w:lang w:val="en-GB"/>
              </w:rPr>
              <w:t xml:space="preserve"> </w:t>
            </w:r>
            <w:r w:rsidR="00AF5620">
              <w:rPr>
                <w:rFonts w:ascii="Arial" w:hAnsi="Arial" w:cs="Arial"/>
                <w:sz w:val="24"/>
                <w:szCs w:val="24"/>
                <w:lang w:val="en-GB"/>
              </w:rPr>
              <w:t>W</w:t>
            </w:r>
            <w:r w:rsidRPr="00DE14AE">
              <w:rPr>
                <w:rFonts w:ascii="Arial" w:hAnsi="Arial" w:cs="Arial"/>
                <w:sz w:val="24"/>
                <w:szCs w:val="24"/>
                <w:lang w:val="en-GB"/>
              </w:rPr>
              <w:t xml:space="preserve">e expect </w:t>
            </w:r>
            <w:r w:rsidR="00AF5620">
              <w:rPr>
                <w:rFonts w:ascii="Arial" w:hAnsi="Arial" w:cs="Arial"/>
                <w:sz w:val="24"/>
                <w:szCs w:val="24"/>
                <w:lang w:val="en-GB"/>
              </w:rPr>
              <w:t xml:space="preserve">the AIFC Courts </w:t>
            </w:r>
            <w:r w:rsidRPr="00DE14AE">
              <w:rPr>
                <w:rFonts w:ascii="Arial" w:hAnsi="Arial" w:cs="Arial"/>
                <w:sz w:val="24"/>
                <w:szCs w:val="24"/>
                <w:lang w:val="en-GB"/>
              </w:rPr>
              <w:t xml:space="preserve">to start </w:t>
            </w:r>
            <w:r w:rsidR="00AF5620" w:rsidRPr="00DE14AE">
              <w:rPr>
                <w:rFonts w:ascii="Arial" w:hAnsi="Arial" w:cs="Arial"/>
                <w:sz w:val="24"/>
                <w:szCs w:val="24"/>
                <w:lang w:val="en-GB"/>
              </w:rPr>
              <w:t>functioning fully</w:t>
            </w:r>
            <w:r w:rsidR="00AF5620" w:rsidRPr="00AF5620">
              <w:rPr>
                <w:rFonts w:ascii="Arial" w:hAnsi="Arial" w:cs="Arial"/>
                <w:sz w:val="24"/>
                <w:szCs w:val="24"/>
              </w:rPr>
              <w:t>-</w:t>
            </w:r>
            <w:r w:rsidR="00AF5620">
              <w:rPr>
                <w:rFonts w:ascii="Arial" w:hAnsi="Arial" w:cs="Arial"/>
                <w:sz w:val="24"/>
                <w:szCs w:val="24"/>
              </w:rPr>
              <w:t>fledged</w:t>
            </w:r>
            <w:r w:rsidR="00AF5620" w:rsidRPr="00DE14AE">
              <w:rPr>
                <w:rFonts w:ascii="Arial" w:hAnsi="Arial" w:cs="Arial"/>
                <w:sz w:val="24"/>
                <w:szCs w:val="24"/>
                <w:lang w:val="en-GB"/>
              </w:rPr>
              <w:t xml:space="preserve"> </w:t>
            </w:r>
            <w:r w:rsidR="00AF5620" w:rsidRPr="00DE14AE">
              <w:rPr>
                <w:rFonts w:ascii="Arial" w:hAnsi="Arial" w:cs="Arial"/>
                <w:sz w:val="24"/>
                <w:szCs w:val="24"/>
                <w:lang w:val="en-GB"/>
              </w:rPr>
              <w:t xml:space="preserve">on the </w:t>
            </w:r>
            <w:r w:rsidR="00AF5620">
              <w:rPr>
                <w:rFonts w:ascii="Arial" w:hAnsi="Arial" w:cs="Arial"/>
                <w:sz w:val="24"/>
                <w:szCs w:val="24"/>
                <w:lang w:val="en-GB"/>
              </w:rPr>
              <w:t xml:space="preserve">AIFC </w:t>
            </w:r>
            <w:r w:rsidR="00AF5620" w:rsidRPr="00DE14AE">
              <w:rPr>
                <w:rFonts w:ascii="Arial" w:hAnsi="Arial" w:cs="Arial"/>
                <w:sz w:val="24"/>
                <w:szCs w:val="24"/>
                <w:lang w:val="en-GB"/>
              </w:rPr>
              <w:t>territory</w:t>
            </w:r>
            <w:r w:rsidR="00AF5620" w:rsidRPr="00DE14AE">
              <w:rPr>
                <w:rFonts w:ascii="Arial" w:hAnsi="Arial" w:cs="Arial"/>
                <w:sz w:val="24"/>
                <w:szCs w:val="24"/>
                <w:lang w:val="en-GB"/>
              </w:rPr>
              <w:t xml:space="preserve"> </w:t>
            </w:r>
            <w:r w:rsidRPr="00DE14AE">
              <w:rPr>
                <w:rFonts w:ascii="Arial" w:hAnsi="Arial" w:cs="Arial"/>
                <w:sz w:val="24"/>
                <w:szCs w:val="24"/>
                <w:lang w:val="en-GB"/>
              </w:rPr>
              <w:t xml:space="preserve">in </w:t>
            </w:r>
            <w:r w:rsidR="00AF5620">
              <w:rPr>
                <w:rFonts w:ascii="Arial" w:hAnsi="Arial" w:cs="Arial"/>
                <w:sz w:val="24"/>
                <w:szCs w:val="24"/>
                <w:lang w:val="en-GB"/>
              </w:rPr>
              <w:t xml:space="preserve">the beginning of </w:t>
            </w:r>
            <w:r w:rsidRPr="00DE14AE">
              <w:rPr>
                <w:rFonts w:ascii="Arial" w:hAnsi="Arial" w:cs="Arial"/>
                <w:sz w:val="24"/>
                <w:szCs w:val="24"/>
                <w:lang w:val="en-GB"/>
              </w:rPr>
              <w:t>2018.</w:t>
            </w:r>
          </w:p>
          <w:p w14:paraId="2D547B98" w14:textId="1817EEB1" w:rsidR="00DE14AE" w:rsidRPr="007B37AD" w:rsidRDefault="00DE14AE" w:rsidP="00DE14AE">
            <w:pPr>
              <w:ind w:left="720"/>
              <w:jc w:val="both"/>
              <w:rPr>
                <w:rFonts w:ascii="Arial" w:hAnsi="Arial" w:cs="Arial"/>
                <w:sz w:val="24"/>
                <w:szCs w:val="24"/>
                <w:lang w:val="en-GB"/>
              </w:rPr>
            </w:pPr>
            <w:bookmarkStart w:id="0" w:name="_GoBack"/>
            <w:bookmarkEnd w:id="0"/>
          </w:p>
        </w:tc>
      </w:tr>
      <w:tr w:rsidR="00D560CA" w:rsidRPr="007B37AD" w14:paraId="0ECB1CBB" w14:textId="77777777" w:rsidTr="00D560CA">
        <w:trPr>
          <w:trHeight w:val="3685"/>
        </w:trPr>
        <w:tc>
          <w:tcPr>
            <w:tcW w:w="9320" w:type="dxa"/>
          </w:tcPr>
          <w:p w14:paraId="793B8173" w14:textId="77777777" w:rsidR="00D560CA" w:rsidRPr="007B37AD" w:rsidRDefault="00D560CA" w:rsidP="00BC7D3E">
            <w:pPr>
              <w:jc w:val="both"/>
              <w:rPr>
                <w:rFonts w:ascii="Arial" w:hAnsi="Arial" w:cs="Arial"/>
                <w:sz w:val="24"/>
                <w:szCs w:val="24"/>
                <w:lang w:val="en-GB"/>
              </w:rPr>
            </w:pPr>
          </w:p>
          <w:p w14:paraId="0E734B0B" w14:textId="77777777" w:rsidR="008D4E95" w:rsidRPr="007B37AD" w:rsidRDefault="008D4E95" w:rsidP="00BC7D3E">
            <w:pPr>
              <w:jc w:val="both"/>
              <w:rPr>
                <w:rFonts w:ascii="Arial" w:hAnsi="Arial" w:cs="Arial"/>
                <w:i/>
                <w:sz w:val="24"/>
                <w:szCs w:val="24"/>
                <w:lang w:val="en-GB"/>
              </w:rPr>
            </w:pPr>
            <w:r w:rsidRPr="007B37AD">
              <w:rPr>
                <w:rFonts w:ascii="Arial" w:hAnsi="Arial" w:cs="Arial"/>
                <w:i/>
                <w:sz w:val="24"/>
                <w:szCs w:val="24"/>
                <w:lang w:val="en-GB"/>
              </w:rPr>
              <w:t xml:space="preserve">One of the action plan is: To determine measures to stimulate joint ventures, finance the “local content” program through Kazakhstan Stock Exchange by placement of the securities. </w:t>
            </w:r>
          </w:p>
          <w:p w14:paraId="521241A4" w14:textId="5B41AF61" w:rsidR="00C24553" w:rsidRPr="0087781A" w:rsidRDefault="00CC647D" w:rsidP="00BC7D3E">
            <w:pPr>
              <w:pStyle w:val="a4"/>
              <w:numPr>
                <w:ilvl w:val="0"/>
                <w:numId w:val="9"/>
              </w:numPr>
              <w:jc w:val="both"/>
              <w:rPr>
                <w:rFonts w:ascii="Arial" w:hAnsi="Arial" w:cs="Arial"/>
                <w:sz w:val="24"/>
                <w:szCs w:val="24"/>
                <w:lang w:val="en-GB"/>
              </w:rPr>
            </w:pPr>
            <w:r w:rsidRPr="007B37AD">
              <w:rPr>
                <w:rFonts w:ascii="Arial" w:hAnsi="Arial" w:cs="Arial"/>
                <w:sz w:val="24"/>
                <w:szCs w:val="24"/>
                <w:lang w:val="en-GB"/>
              </w:rPr>
              <w:t>It is not clear how K</w:t>
            </w:r>
            <w:r w:rsidR="0034665F">
              <w:rPr>
                <w:rFonts w:ascii="Arial" w:hAnsi="Arial" w:cs="Arial"/>
                <w:sz w:val="24"/>
                <w:szCs w:val="24"/>
                <w:lang w:val="en-GB"/>
              </w:rPr>
              <w:t>A</w:t>
            </w:r>
            <w:r w:rsidRPr="007B37AD">
              <w:rPr>
                <w:rFonts w:ascii="Arial" w:hAnsi="Arial" w:cs="Arial"/>
                <w:sz w:val="24"/>
                <w:szCs w:val="24"/>
                <w:lang w:val="en-GB"/>
              </w:rPr>
              <w:t>SE operations and l</w:t>
            </w:r>
            <w:r>
              <w:rPr>
                <w:rFonts w:ascii="Arial" w:hAnsi="Arial" w:cs="Arial"/>
                <w:sz w:val="24"/>
                <w:szCs w:val="24"/>
                <w:lang w:val="en-GB"/>
              </w:rPr>
              <w:t>isting will be integrated to AIF</w:t>
            </w:r>
            <w:r w:rsidRPr="007B37AD">
              <w:rPr>
                <w:rFonts w:ascii="Arial" w:hAnsi="Arial" w:cs="Arial"/>
                <w:sz w:val="24"/>
                <w:szCs w:val="24"/>
                <w:lang w:val="en-GB"/>
              </w:rPr>
              <w:t>C</w:t>
            </w:r>
            <w:r w:rsidRPr="00BC7D3E">
              <w:rPr>
                <w:rFonts w:ascii="Arial" w:hAnsi="Arial" w:cs="Arial"/>
                <w:sz w:val="24"/>
                <w:szCs w:val="24"/>
              </w:rPr>
              <w:t>?</w:t>
            </w:r>
          </w:p>
          <w:p w14:paraId="29EC7DA0" w14:textId="77777777" w:rsidR="00DB6038" w:rsidRPr="007B37AD" w:rsidRDefault="00DB6038" w:rsidP="00BC7D3E">
            <w:pPr>
              <w:jc w:val="both"/>
              <w:rPr>
                <w:rFonts w:ascii="Arial" w:hAnsi="Arial" w:cs="Arial"/>
                <w:sz w:val="24"/>
                <w:szCs w:val="24"/>
                <w:lang w:val="en-GB"/>
              </w:rPr>
            </w:pPr>
          </w:p>
          <w:p w14:paraId="360A9D75" w14:textId="5F89A6A8" w:rsidR="00985FDA" w:rsidRPr="00BC7D3E" w:rsidRDefault="00985FDA" w:rsidP="00BC7D3E">
            <w:pPr>
              <w:pStyle w:val="a4"/>
              <w:ind w:left="0" w:hanging="11"/>
              <w:contextualSpacing w:val="0"/>
              <w:jc w:val="both"/>
              <w:rPr>
                <w:rFonts w:ascii="Arial" w:hAnsi="Arial" w:cs="Arial"/>
                <w:sz w:val="24"/>
                <w:szCs w:val="24"/>
                <w:lang w:bidi="en-US"/>
              </w:rPr>
            </w:pPr>
            <w:r w:rsidRPr="007B37AD">
              <w:rPr>
                <w:rFonts w:ascii="Arial" w:hAnsi="Arial" w:cs="Arial"/>
                <w:sz w:val="24"/>
                <w:szCs w:val="24"/>
                <w:lang w:val="en-GB"/>
              </w:rPr>
              <w:t>A new high-tech exchange platform based on international best practices in the field of global exchange industry will be created in the AIFC.  </w:t>
            </w:r>
            <w:r w:rsidR="00B1155A" w:rsidRPr="00BC7D3E">
              <w:rPr>
                <w:rFonts w:ascii="Arial" w:hAnsi="Arial" w:cs="Arial"/>
                <w:sz w:val="24"/>
                <w:szCs w:val="24"/>
                <w:lang w:bidi="en-US"/>
              </w:rPr>
              <w:t>The new exchange infrastructure will allow trading in securities, commodities, and derivatives, and carrying out listing, organization of trading, registration, clearing and settlement procedures.</w:t>
            </w:r>
          </w:p>
          <w:p w14:paraId="50476CB1" w14:textId="77777777" w:rsidR="00985FDA" w:rsidRDefault="00985FDA" w:rsidP="00BC7D3E">
            <w:pPr>
              <w:jc w:val="both"/>
              <w:rPr>
                <w:rFonts w:ascii="Arial" w:hAnsi="Arial" w:cs="Arial"/>
                <w:sz w:val="24"/>
                <w:szCs w:val="24"/>
                <w:lang w:val="en-GB"/>
              </w:rPr>
            </w:pPr>
            <w:r w:rsidRPr="00386CFB">
              <w:rPr>
                <w:rFonts w:ascii="Arial" w:hAnsi="Arial" w:cs="Arial"/>
                <w:sz w:val="24"/>
                <w:szCs w:val="24"/>
              </w:rPr>
              <w:t xml:space="preserve">Trading in securities of listed companies will be </w:t>
            </w:r>
            <w:r>
              <w:rPr>
                <w:rFonts w:ascii="Arial" w:hAnsi="Arial" w:cs="Arial"/>
                <w:sz w:val="24"/>
                <w:szCs w:val="24"/>
              </w:rPr>
              <w:t>based on the platform</w:t>
            </w:r>
            <w:r w:rsidRPr="00386CFB">
              <w:rPr>
                <w:rFonts w:ascii="Arial" w:hAnsi="Arial" w:cs="Arial"/>
                <w:sz w:val="24"/>
                <w:szCs w:val="24"/>
              </w:rPr>
              <w:t xml:space="preserve"> of </w:t>
            </w:r>
            <w:r>
              <w:rPr>
                <w:rFonts w:ascii="Arial" w:hAnsi="Arial" w:cs="Arial"/>
                <w:sz w:val="24"/>
                <w:szCs w:val="24"/>
              </w:rPr>
              <w:t>a renowned</w:t>
            </w:r>
            <w:r w:rsidRPr="00386CFB">
              <w:rPr>
                <w:rFonts w:ascii="Arial" w:hAnsi="Arial" w:cs="Arial"/>
                <w:sz w:val="24"/>
                <w:szCs w:val="24"/>
              </w:rPr>
              <w:t xml:space="preserve"> IT-developer </w:t>
            </w:r>
            <w:r>
              <w:rPr>
                <w:rFonts w:ascii="Arial" w:hAnsi="Arial" w:cs="Arial"/>
                <w:sz w:val="24"/>
                <w:szCs w:val="24"/>
              </w:rPr>
              <w:t xml:space="preserve">of stock </w:t>
            </w:r>
            <w:r w:rsidRPr="00386CFB">
              <w:rPr>
                <w:rFonts w:ascii="Arial" w:hAnsi="Arial" w:cs="Arial"/>
                <w:sz w:val="24"/>
                <w:szCs w:val="24"/>
              </w:rPr>
              <w:t xml:space="preserve">exchange, clearing and settlement technology with a recognized global brand, which will provide global investors </w:t>
            </w:r>
            <w:r>
              <w:rPr>
                <w:rFonts w:ascii="Arial" w:hAnsi="Arial" w:cs="Arial"/>
                <w:sz w:val="24"/>
                <w:szCs w:val="24"/>
              </w:rPr>
              <w:t xml:space="preserve">with </w:t>
            </w:r>
            <w:r w:rsidRPr="00386CFB">
              <w:rPr>
                <w:rFonts w:ascii="Arial" w:hAnsi="Arial" w:cs="Arial"/>
                <w:sz w:val="24"/>
                <w:szCs w:val="24"/>
              </w:rPr>
              <w:t>access to securities</w:t>
            </w:r>
            <w:r>
              <w:rPr>
                <w:rFonts w:ascii="Arial" w:hAnsi="Arial" w:cs="Arial"/>
                <w:sz w:val="24"/>
                <w:szCs w:val="24"/>
              </w:rPr>
              <w:t xml:space="preserve"> of AIFC issuers under comfortable conditions (through</w:t>
            </w:r>
            <w:r w:rsidRPr="00386CFB">
              <w:rPr>
                <w:rFonts w:ascii="Arial" w:hAnsi="Arial" w:cs="Arial"/>
                <w:sz w:val="24"/>
                <w:szCs w:val="24"/>
              </w:rPr>
              <w:t xml:space="preserve"> tr</w:t>
            </w:r>
            <w:r>
              <w:rPr>
                <w:rFonts w:ascii="Arial" w:hAnsi="Arial" w:cs="Arial"/>
                <w:sz w:val="24"/>
                <w:szCs w:val="24"/>
              </w:rPr>
              <w:t>ading terminals already in use)</w:t>
            </w:r>
            <w:r w:rsidRPr="00386CFB">
              <w:rPr>
                <w:rFonts w:ascii="Arial" w:hAnsi="Arial" w:cs="Arial"/>
                <w:sz w:val="24"/>
                <w:szCs w:val="24"/>
              </w:rPr>
              <w:t>.</w:t>
            </w:r>
          </w:p>
          <w:p w14:paraId="5F21ACB3" w14:textId="0EF185EC" w:rsidR="00985FDA" w:rsidRDefault="00985FDA" w:rsidP="00BC7D3E">
            <w:pPr>
              <w:jc w:val="both"/>
              <w:rPr>
                <w:rFonts w:ascii="Arial" w:hAnsi="Arial" w:cs="Arial"/>
                <w:sz w:val="24"/>
                <w:szCs w:val="24"/>
                <w:lang w:val="en-GB"/>
              </w:rPr>
            </w:pPr>
            <w:r w:rsidRPr="007B37AD">
              <w:rPr>
                <w:rFonts w:ascii="Arial" w:hAnsi="Arial" w:cs="Arial"/>
                <w:sz w:val="24"/>
                <w:szCs w:val="24"/>
                <w:lang w:val="en-GB"/>
              </w:rPr>
              <w:t xml:space="preserve">Since capital markets are one of the major strategic </w:t>
            </w:r>
            <w:r>
              <w:rPr>
                <w:rFonts w:ascii="Arial" w:hAnsi="Arial" w:cs="Arial"/>
                <w:sz w:val="24"/>
                <w:szCs w:val="24"/>
                <w:lang w:val="en-GB"/>
              </w:rPr>
              <w:t>directions of AIFC development,</w:t>
            </w:r>
            <w:r w:rsidR="00B1155A">
              <w:rPr>
                <w:rFonts w:ascii="Arial" w:hAnsi="Arial" w:cs="Arial"/>
                <w:sz w:val="24"/>
                <w:szCs w:val="24"/>
                <w:lang w:val="en-GB"/>
              </w:rPr>
              <w:t xml:space="preserve"> for which the necessary infrastructure will be created (</w:t>
            </w:r>
            <w:r w:rsidR="008B0D9D">
              <w:rPr>
                <w:rFonts w:ascii="Arial" w:hAnsi="Arial" w:cs="Arial"/>
                <w:sz w:val="24"/>
                <w:szCs w:val="24"/>
                <w:lang w:val="en-GB"/>
              </w:rPr>
              <w:t>regulator, market, independent court and arbitration centre</w:t>
            </w:r>
            <w:r w:rsidR="00B1155A">
              <w:rPr>
                <w:rFonts w:ascii="Arial" w:hAnsi="Arial" w:cs="Arial"/>
                <w:sz w:val="24"/>
                <w:szCs w:val="24"/>
                <w:lang w:val="en-GB"/>
              </w:rPr>
              <w:t>)</w:t>
            </w:r>
            <w:r>
              <w:rPr>
                <w:rFonts w:ascii="Arial" w:hAnsi="Arial" w:cs="Arial"/>
                <w:sz w:val="24"/>
                <w:szCs w:val="24"/>
                <w:lang w:val="en-GB"/>
              </w:rPr>
              <w:t xml:space="preserve"> </w:t>
            </w:r>
            <w:r w:rsidRPr="00DF3873">
              <w:rPr>
                <w:rFonts w:ascii="Arial" w:hAnsi="Arial" w:cs="Arial"/>
                <w:sz w:val="24"/>
                <w:szCs w:val="24"/>
                <w:lang w:val="en-GB"/>
              </w:rPr>
              <w:t xml:space="preserve">and </w:t>
            </w:r>
            <w:r w:rsidR="008B0D9D">
              <w:rPr>
                <w:rFonts w:ascii="Arial" w:hAnsi="Arial" w:cs="Arial"/>
                <w:sz w:val="24"/>
                <w:szCs w:val="24"/>
                <w:lang w:val="en-GB"/>
              </w:rPr>
              <w:t xml:space="preserve">due to the negligible </w:t>
            </w:r>
            <w:r w:rsidRPr="00DF3873">
              <w:rPr>
                <w:rFonts w:ascii="Arial" w:hAnsi="Arial" w:cs="Arial"/>
                <w:sz w:val="24"/>
                <w:szCs w:val="24"/>
                <w:lang w:val="en-GB"/>
              </w:rPr>
              <w:t>total trading volume of the stock and bond market on the Kazakhstan Stock Exchange</w:t>
            </w:r>
            <w:r w:rsidR="008B0D9D">
              <w:rPr>
                <w:rFonts w:ascii="Arial" w:hAnsi="Arial" w:cs="Arial"/>
                <w:sz w:val="24"/>
                <w:szCs w:val="24"/>
                <w:lang w:val="en-GB"/>
              </w:rPr>
              <w:t xml:space="preserve">, </w:t>
            </w:r>
            <w:r w:rsidR="00052872">
              <w:rPr>
                <w:rFonts w:ascii="Arial" w:hAnsi="Arial" w:cs="Arial"/>
                <w:sz w:val="24"/>
                <w:szCs w:val="24"/>
                <w:lang w:val="en-GB"/>
              </w:rPr>
              <w:t>which is</w:t>
            </w:r>
            <w:r w:rsidR="008B0D9D">
              <w:rPr>
                <w:rFonts w:ascii="Arial" w:hAnsi="Arial" w:cs="Arial"/>
                <w:sz w:val="24"/>
                <w:szCs w:val="24"/>
                <w:lang w:val="en-GB"/>
              </w:rPr>
              <w:t xml:space="preserve"> primarily a currency stock exchange</w:t>
            </w:r>
            <w:r w:rsidRPr="00DF3873">
              <w:rPr>
                <w:rFonts w:ascii="Arial" w:hAnsi="Arial" w:cs="Arial"/>
                <w:sz w:val="24"/>
                <w:szCs w:val="24"/>
                <w:lang w:val="en-GB"/>
              </w:rPr>
              <w:t>,</w:t>
            </w:r>
            <w:r>
              <w:rPr>
                <w:rFonts w:ascii="Arial" w:hAnsi="Arial" w:cs="Arial"/>
                <w:sz w:val="24"/>
                <w:szCs w:val="24"/>
              </w:rPr>
              <w:t xml:space="preserve"> it will be reasonable not </w:t>
            </w:r>
            <w:r w:rsidRPr="004403F1">
              <w:rPr>
                <w:rFonts w:ascii="Arial" w:hAnsi="Arial" w:cs="Arial"/>
                <w:color w:val="000000"/>
                <w:sz w:val="24"/>
                <w:szCs w:val="24"/>
                <w:lang w:val="en-GB"/>
              </w:rPr>
              <w:t>to</w:t>
            </w:r>
            <w:r>
              <w:rPr>
                <w:rFonts w:ascii="Arial" w:hAnsi="Arial" w:cs="Arial"/>
                <w:color w:val="000000"/>
                <w:sz w:val="24"/>
                <w:szCs w:val="24"/>
                <w:lang w:val="en-GB"/>
              </w:rPr>
              <w:t xml:space="preserve"> </w:t>
            </w:r>
            <w:r>
              <w:rPr>
                <w:rFonts w:ascii="Arial" w:hAnsi="Arial" w:cs="Arial"/>
                <w:color w:val="000000"/>
                <w:sz w:val="24"/>
                <w:szCs w:val="24"/>
              </w:rPr>
              <w:t>break down</w:t>
            </w:r>
            <w:r w:rsidRPr="004403F1">
              <w:rPr>
                <w:rFonts w:ascii="Arial" w:hAnsi="Arial" w:cs="Arial"/>
                <w:color w:val="000000"/>
                <w:sz w:val="24"/>
                <w:szCs w:val="24"/>
                <w:lang w:val="en-GB"/>
              </w:rPr>
              <w:t xml:space="preserve"> liquidity and to concentrate </w:t>
            </w:r>
            <w:r>
              <w:rPr>
                <w:rFonts w:ascii="Arial" w:hAnsi="Arial" w:cs="Arial"/>
                <w:sz w:val="24"/>
                <w:szCs w:val="24"/>
                <w:lang w:val="en-GB"/>
              </w:rPr>
              <w:lastRenderedPageBreak/>
              <w:t>capital markets in</w:t>
            </w:r>
            <w:r w:rsidRPr="007B37AD">
              <w:rPr>
                <w:rFonts w:ascii="Arial" w:hAnsi="Arial" w:cs="Arial"/>
                <w:sz w:val="24"/>
                <w:szCs w:val="24"/>
                <w:lang w:val="en-GB"/>
              </w:rPr>
              <w:t xml:space="preserve"> the new AIFC stock </w:t>
            </w:r>
            <w:r w:rsidRPr="004403F1">
              <w:rPr>
                <w:rFonts w:ascii="Arial" w:hAnsi="Arial" w:cs="Arial"/>
                <w:color w:val="000000"/>
                <w:sz w:val="24"/>
                <w:szCs w:val="24"/>
                <w:lang w:val="en-GB"/>
              </w:rPr>
              <w:t>exchange</w:t>
            </w:r>
            <w:r w:rsidRPr="007B37AD">
              <w:rPr>
                <w:rFonts w:ascii="Arial" w:hAnsi="Arial" w:cs="Arial"/>
                <w:sz w:val="24"/>
                <w:szCs w:val="24"/>
                <w:lang w:val="en-GB"/>
              </w:rPr>
              <w:t>.</w:t>
            </w:r>
          </w:p>
          <w:p w14:paraId="74847512" w14:textId="77777777" w:rsidR="00EF0BB9" w:rsidRPr="007B37AD" w:rsidRDefault="00EF0BB9" w:rsidP="00BC7D3E">
            <w:pPr>
              <w:jc w:val="both"/>
              <w:rPr>
                <w:rFonts w:ascii="Arial" w:hAnsi="Arial" w:cs="Arial"/>
                <w:color w:val="FF6600"/>
                <w:sz w:val="24"/>
                <w:szCs w:val="24"/>
                <w:lang w:val="en-GB"/>
              </w:rPr>
            </w:pPr>
          </w:p>
          <w:p w14:paraId="05235178" w14:textId="33095444" w:rsidR="00B455E9" w:rsidRPr="007B37AD" w:rsidRDefault="00B455E9" w:rsidP="00BC7D3E">
            <w:pPr>
              <w:pStyle w:val="a4"/>
              <w:numPr>
                <w:ilvl w:val="0"/>
                <w:numId w:val="9"/>
              </w:numPr>
              <w:jc w:val="both"/>
              <w:rPr>
                <w:rFonts w:ascii="Arial" w:hAnsi="Arial" w:cs="Arial"/>
                <w:sz w:val="24"/>
                <w:szCs w:val="24"/>
                <w:lang w:val="en-GB"/>
              </w:rPr>
            </w:pPr>
            <w:r w:rsidRPr="007B37AD">
              <w:rPr>
                <w:rFonts w:ascii="Arial" w:hAnsi="Arial" w:cs="Arial"/>
                <w:sz w:val="24"/>
                <w:szCs w:val="24"/>
                <w:lang w:val="en-GB"/>
              </w:rPr>
              <w:t>Will there be any stimulation from any quasi state fund to finance the capital market at the beginning? Or any tax incentive for the financial institutions to make the securities attractive due to their long-term character?</w:t>
            </w:r>
          </w:p>
          <w:p w14:paraId="216D0A0B" w14:textId="2E68CA3D" w:rsidR="00D560CA" w:rsidRPr="007B37AD" w:rsidRDefault="00D560CA" w:rsidP="00BC7D3E">
            <w:pPr>
              <w:pStyle w:val="a4"/>
              <w:jc w:val="both"/>
              <w:rPr>
                <w:rFonts w:ascii="Arial" w:hAnsi="Arial" w:cs="Arial"/>
                <w:color w:val="FF6600"/>
                <w:sz w:val="24"/>
                <w:szCs w:val="24"/>
                <w:lang w:val="en-GB"/>
              </w:rPr>
            </w:pPr>
          </w:p>
          <w:p w14:paraId="2CAABD78" w14:textId="1319AA57" w:rsidR="00BA0D4E" w:rsidRPr="007B37AD" w:rsidRDefault="00BA0D4E" w:rsidP="00BC7D3E">
            <w:pPr>
              <w:ind w:left="930"/>
              <w:jc w:val="both"/>
              <w:rPr>
                <w:rFonts w:ascii="Arial" w:hAnsi="Arial" w:cs="Arial"/>
                <w:sz w:val="24"/>
                <w:szCs w:val="24"/>
                <w:lang w:val="en-GB"/>
              </w:rPr>
            </w:pPr>
            <w:r w:rsidRPr="007B37AD">
              <w:rPr>
                <w:rFonts w:ascii="Arial" w:hAnsi="Arial" w:cs="Arial"/>
                <w:sz w:val="24"/>
                <w:szCs w:val="24"/>
                <w:lang w:val="en-GB"/>
              </w:rPr>
              <w:t>To ensure successful development of th</w:t>
            </w:r>
            <w:r w:rsidR="008D4E95">
              <w:rPr>
                <w:rFonts w:ascii="Arial" w:hAnsi="Arial" w:cs="Arial"/>
                <w:sz w:val="24"/>
                <w:szCs w:val="24"/>
                <w:lang w:val="en-GB"/>
              </w:rPr>
              <w:t>e AIFC we plan</w:t>
            </w:r>
            <w:r w:rsidRPr="007B37AD">
              <w:rPr>
                <w:rFonts w:ascii="Arial" w:hAnsi="Arial" w:cs="Arial"/>
                <w:sz w:val="24"/>
                <w:szCs w:val="24"/>
                <w:lang w:val="en-GB"/>
              </w:rPr>
              <w:t xml:space="preserve"> to carry out policy-driven privatization of the most attractive companies of the JSC "National Welfare Fund" </w:t>
            </w:r>
            <w:proofErr w:type="spellStart"/>
            <w:r w:rsidRPr="007B37AD">
              <w:rPr>
                <w:rFonts w:ascii="Arial" w:hAnsi="Arial" w:cs="Arial"/>
                <w:sz w:val="24"/>
                <w:szCs w:val="24"/>
                <w:lang w:val="en-GB"/>
              </w:rPr>
              <w:t>Samruk-Kazyna</w:t>
            </w:r>
            <w:proofErr w:type="spellEnd"/>
            <w:r w:rsidRPr="007B37AD">
              <w:rPr>
                <w:rFonts w:ascii="Arial" w:hAnsi="Arial" w:cs="Arial"/>
                <w:sz w:val="24"/>
                <w:szCs w:val="24"/>
                <w:lang w:val="en-GB"/>
              </w:rPr>
              <w:t>" through IPO with the requirement to place at least 25% of the total outstanding shares on the AIFC Stock Exchange.  We also plan to conduct SPO of “blue chips” with increase of the share of capital in free float to no less than 25% of the outstanding shares.</w:t>
            </w:r>
          </w:p>
          <w:p w14:paraId="00F0F4C3" w14:textId="36EA89B9" w:rsidR="00BA0D4E" w:rsidRPr="007B37AD" w:rsidRDefault="00BA0D4E" w:rsidP="00BC7D3E">
            <w:pPr>
              <w:ind w:left="930"/>
              <w:jc w:val="both"/>
              <w:rPr>
                <w:rFonts w:ascii="Arial" w:hAnsi="Arial" w:cs="Arial"/>
                <w:sz w:val="24"/>
                <w:szCs w:val="24"/>
                <w:lang w:val="en-GB"/>
              </w:rPr>
            </w:pPr>
            <w:r w:rsidRPr="007B37AD">
              <w:rPr>
                <w:rFonts w:ascii="Arial" w:hAnsi="Arial" w:cs="Arial"/>
                <w:sz w:val="24"/>
                <w:szCs w:val="24"/>
                <w:lang w:val="en-GB"/>
              </w:rPr>
              <w:t xml:space="preserve">Tax </w:t>
            </w:r>
            <w:proofErr w:type="spellStart"/>
            <w:r w:rsidRPr="007B37AD">
              <w:rPr>
                <w:rFonts w:ascii="Arial" w:hAnsi="Arial" w:cs="Arial"/>
                <w:sz w:val="24"/>
                <w:szCs w:val="24"/>
                <w:lang w:val="en-GB"/>
              </w:rPr>
              <w:t>exepmtions</w:t>
            </w:r>
            <w:proofErr w:type="spellEnd"/>
            <w:r w:rsidRPr="007B37AD">
              <w:rPr>
                <w:rFonts w:ascii="Arial" w:hAnsi="Arial" w:cs="Arial"/>
                <w:sz w:val="24"/>
                <w:szCs w:val="24"/>
                <w:lang w:val="en-GB"/>
              </w:rPr>
              <w:t xml:space="preserve"> apply to capital gains and coupon payments in accordance with the Constitutional Law №438-V PK "On the Astana International Financial Centre dated December 7, 2015 ".</w:t>
            </w:r>
          </w:p>
          <w:p w14:paraId="1F4AAC92" w14:textId="77777777" w:rsidR="00D560CA" w:rsidRPr="007B37AD" w:rsidRDefault="00D560CA" w:rsidP="00BC7D3E">
            <w:pPr>
              <w:pStyle w:val="a4"/>
              <w:jc w:val="both"/>
              <w:rPr>
                <w:rFonts w:ascii="Arial" w:hAnsi="Arial" w:cs="Arial"/>
                <w:sz w:val="24"/>
                <w:szCs w:val="24"/>
                <w:lang w:val="en-GB"/>
              </w:rPr>
            </w:pPr>
          </w:p>
        </w:tc>
      </w:tr>
      <w:tr w:rsidR="00EB74F0" w:rsidRPr="007B37AD" w14:paraId="49C3A901" w14:textId="77777777" w:rsidTr="00EB74F0">
        <w:trPr>
          <w:trHeight w:val="1150"/>
        </w:trPr>
        <w:tc>
          <w:tcPr>
            <w:tcW w:w="9320" w:type="dxa"/>
          </w:tcPr>
          <w:p w14:paraId="2119F48C" w14:textId="227A2177" w:rsidR="00EB74F0" w:rsidRPr="00481D1B" w:rsidRDefault="00EB74F0" w:rsidP="00BC7D3E">
            <w:pPr>
              <w:jc w:val="both"/>
              <w:rPr>
                <w:rFonts w:ascii="Arial" w:hAnsi="Arial" w:cs="Arial"/>
                <w:sz w:val="24"/>
                <w:szCs w:val="24"/>
                <w:lang w:val="en-GB"/>
              </w:rPr>
            </w:pPr>
          </w:p>
          <w:p w14:paraId="7BC764B0" w14:textId="77777777" w:rsidR="00EB74F0" w:rsidRPr="00481D1B" w:rsidRDefault="00EB74F0" w:rsidP="00BC7D3E">
            <w:pPr>
              <w:pStyle w:val="a4"/>
              <w:numPr>
                <w:ilvl w:val="3"/>
                <w:numId w:val="2"/>
              </w:numPr>
              <w:ind w:left="567" w:hanging="141"/>
              <w:jc w:val="both"/>
              <w:rPr>
                <w:rFonts w:ascii="Arial" w:hAnsi="Arial" w:cs="Arial"/>
                <w:sz w:val="24"/>
                <w:szCs w:val="24"/>
                <w:lang w:val="en-GB"/>
              </w:rPr>
            </w:pPr>
            <w:r w:rsidRPr="00481D1B">
              <w:rPr>
                <w:rFonts w:ascii="Arial" w:hAnsi="Arial" w:cs="Arial"/>
                <w:sz w:val="24"/>
                <w:szCs w:val="24"/>
                <w:lang w:val="en-GB"/>
              </w:rPr>
              <w:t xml:space="preserve"> What will be the interaction between AIFC and the Kazakhstani markets of financial services?</w:t>
            </w:r>
          </w:p>
          <w:p w14:paraId="2B6EBF3B" w14:textId="77777777" w:rsidR="00EB74F0" w:rsidRPr="007B37AD" w:rsidRDefault="00EB74F0" w:rsidP="00BC7D3E">
            <w:pPr>
              <w:jc w:val="both"/>
              <w:rPr>
                <w:rFonts w:ascii="Arial" w:hAnsi="Arial" w:cs="Arial"/>
                <w:color w:val="FF6600"/>
                <w:sz w:val="24"/>
                <w:szCs w:val="24"/>
                <w:lang w:val="en-GB"/>
              </w:rPr>
            </w:pPr>
          </w:p>
          <w:p w14:paraId="5E821D77" w14:textId="77777777" w:rsidR="00824FB9" w:rsidRPr="007B37AD" w:rsidRDefault="00824FB9" w:rsidP="00BC7D3E">
            <w:pPr>
              <w:pStyle w:val="a4"/>
              <w:jc w:val="both"/>
              <w:rPr>
                <w:rFonts w:ascii="Arial" w:hAnsi="Arial" w:cs="Arial"/>
                <w:sz w:val="24"/>
                <w:szCs w:val="24"/>
                <w:lang w:val="en-GB"/>
              </w:rPr>
            </w:pPr>
            <w:r w:rsidRPr="007B37AD">
              <w:rPr>
                <w:rFonts w:ascii="Arial" w:hAnsi="Arial" w:cs="Arial"/>
                <w:sz w:val="24"/>
                <w:szCs w:val="24"/>
                <w:lang w:val="en-GB"/>
              </w:rPr>
              <w:t>Both local and foreign players can be registered as AIFC participants as long as they provide services in line with the core pillars of the AIFC development. We have determined the core pillars of the AIFC based on best practices and experience of the international financial centres. These are:</w:t>
            </w:r>
          </w:p>
          <w:p w14:paraId="40B14302" w14:textId="77777777" w:rsidR="00824FB9" w:rsidRPr="007B37AD" w:rsidRDefault="00824FB9" w:rsidP="00BC7D3E">
            <w:pPr>
              <w:pStyle w:val="a4"/>
              <w:jc w:val="both"/>
              <w:rPr>
                <w:rFonts w:ascii="Arial" w:hAnsi="Arial" w:cs="Arial"/>
                <w:sz w:val="24"/>
                <w:szCs w:val="24"/>
                <w:lang w:val="en-GB"/>
              </w:rPr>
            </w:pPr>
            <w:r w:rsidRPr="007B37AD">
              <w:rPr>
                <w:rFonts w:ascii="Arial" w:hAnsi="Arial" w:cs="Arial"/>
                <w:sz w:val="24"/>
                <w:szCs w:val="24"/>
                <w:lang w:val="en-GB"/>
              </w:rPr>
              <w:t>-capital markets</w:t>
            </w:r>
          </w:p>
          <w:p w14:paraId="6B648954" w14:textId="77777777" w:rsidR="00824FB9" w:rsidRPr="007B37AD" w:rsidRDefault="00824FB9" w:rsidP="00BC7D3E">
            <w:pPr>
              <w:pStyle w:val="a4"/>
              <w:jc w:val="both"/>
              <w:rPr>
                <w:rFonts w:ascii="Arial" w:hAnsi="Arial" w:cs="Arial"/>
                <w:sz w:val="24"/>
                <w:szCs w:val="24"/>
                <w:lang w:val="en-GB"/>
              </w:rPr>
            </w:pPr>
            <w:r w:rsidRPr="007B37AD">
              <w:rPr>
                <w:rFonts w:ascii="Arial" w:hAnsi="Arial" w:cs="Arial"/>
                <w:sz w:val="24"/>
                <w:szCs w:val="24"/>
                <w:lang w:val="en-GB"/>
              </w:rPr>
              <w:t>-asset management</w:t>
            </w:r>
          </w:p>
          <w:p w14:paraId="0AF5410C" w14:textId="77777777" w:rsidR="00824FB9" w:rsidRPr="007B37AD" w:rsidRDefault="00824FB9" w:rsidP="00BC7D3E">
            <w:pPr>
              <w:pStyle w:val="a4"/>
              <w:jc w:val="both"/>
              <w:rPr>
                <w:rFonts w:ascii="Arial" w:hAnsi="Arial" w:cs="Arial"/>
                <w:sz w:val="24"/>
                <w:szCs w:val="24"/>
                <w:lang w:val="en-GB"/>
              </w:rPr>
            </w:pPr>
            <w:r w:rsidRPr="007B37AD">
              <w:rPr>
                <w:rFonts w:ascii="Arial" w:hAnsi="Arial" w:cs="Arial"/>
                <w:sz w:val="24"/>
                <w:szCs w:val="24"/>
                <w:lang w:val="en-GB"/>
              </w:rPr>
              <w:t>-private banking</w:t>
            </w:r>
          </w:p>
          <w:p w14:paraId="7DCD21A1" w14:textId="77777777" w:rsidR="00824FB9" w:rsidRPr="007B37AD" w:rsidRDefault="00824FB9" w:rsidP="00BC7D3E">
            <w:pPr>
              <w:pStyle w:val="a4"/>
              <w:jc w:val="both"/>
              <w:rPr>
                <w:rFonts w:ascii="Arial" w:hAnsi="Arial" w:cs="Arial"/>
                <w:sz w:val="24"/>
                <w:szCs w:val="24"/>
                <w:lang w:val="en-GB"/>
              </w:rPr>
            </w:pPr>
            <w:r w:rsidRPr="007B37AD">
              <w:rPr>
                <w:rFonts w:ascii="Arial" w:hAnsi="Arial" w:cs="Arial"/>
                <w:sz w:val="24"/>
                <w:szCs w:val="24"/>
                <w:lang w:val="en-GB"/>
              </w:rPr>
              <w:t>-Islamic finance</w:t>
            </w:r>
          </w:p>
          <w:p w14:paraId="41900723" w14:textId="3AC9F997" w:rsidR="00824FB9" w:rsidRPr="007B37AD" w:rsidRDefault="00824FB9" w:rsidP="00BC7D3E">
            <w:pPr>
              <w:pStyle w:val="a4"/>
              <w:jc w:val="both"/>
              <w:rPr>
                <w:rFonts w:ascii="Arial" w:hAnsi="Arial" w:cs="Arial"/>
                <w:sz w:val="24"/>
                <w:szCs w:val="24"/>
                <w:lang w:val="en-GB"/>
              </w:rPr>
            </w:pPr>
            <w:r w:rsidRPr="007B37AD">
              <w:rPr>
                <w:rFonts w:ascii="Arial" w:hAnsi="Arial" w:cs="Arial"/>
                <w:sz w:val="24"/>
                <w:szCs w:val="24"/>
                <w:lang w:val="en-GB"/>
              </w:rPr>
              <w:t>-</w:t>
            </w:r>
            <w:r w:rsidR="00D338A7" w:rsidRPr="007B37AD">
              <w:rPr>
                <w:rFonts w:ascii="Arial" w:hAnsi="Arial" w:cs="Arial"/>
                <w:sz w:val="24"/>
                <w:szCs w:val="24"/>
                <w:lang w:val="en-GB"/>
              </w:rPr>
              <w:t>financial technology</w:t>
            </w:r>
          </w:p>
          <w:p w14:paraId="4D6EA80D" w14:textId="77777777" w:rsidR="00824FB9" w:rsidRPr="007B37AD" w:rsidRDefault="00824FB9" w:rsidP="00BC7D3E">
            <w:pPr>
              <w:pStyle w:val="a4"/>
              <w:jc w:val="both"/>
              <w:rPr>
                <w:rFonts w:ascii="Arial" w:hAnsi="Arial" w:cs="Arial"/>
                <w:sz w:val="24"/>
                <w:szCs w:val="24"/>
                <w:lang w:val="en-GB"/>
              </w:rPr>
            </w:pPr>
            <w:r w:rsidRPr="007B37AD">
              <w:rPr>
                <w:rFonts w:ascii="Arial" w:hAnsi="Arial" w:cs="Arial"/>
                <w:sz w:val="24"/>
                <w:szCs w:val="24"/>
                <w:lang w:val="en-GB"/>
              </w:rPr>
              <w:t xml:space="preserve"> Commercial banks will NOT be members of the AIFC, except for their arms that provide services in the field of asset management, private banking, wealth management, and Islamic finance.  </w:t>
            </w:r>
          </w:p>
          <w:p w14:paraId="2931C880" w14:textId="6CA08804" w:rsidR="00824FB9" w:rsidRPr="007B37AD" w:rsidRDefault="00824FB9" w:rsidP="00BC7D3E">
            <w:pPr>
              <w:pStyle w:val="a4"/>
              <w:jc w:val="both"/>
              <w:rPr>
                <w:rFonts w:ascii="Arial" w:hAnsi="Arial" w:cs="Arial"/>
                <w:sz w:val="24"/>
                <w:szCs w:val="24"/>
                <w:lang w:val="en-GB"/>
              </w:rPr>
            </w:pPr>
            <w:r w:rsidRPr="007B37AD">
              <w:rPr>
                <w:rFonts w:ascii="Arial" w:hAnsi="Arial" w:cs="Arial"/>
                <w:sz w:val="24"/>
                <w:szCs w:val="24"/>
                <w:lang w:val="en-GB"/>
              </w:rPr>
              <w:t>Providers of ancillary services such as law, audit, accounting and</w:t>
            </w:r>
            <w:r w:rsidR="0007131C" w:rsidRPr="007B37AD">
              <w:rPr>
                <w:rFonts w:ascii="Arial" w:hAnsi="Arial" w:cs="Arial"/>
                <w:sz w:val="24"/>
                <w:szCs w:val="24"/>
                <w:lang w:val="en-GB"/>
              </w:rPr>
              <w:t xml:space="preserve"> consulting can</w:t>
            </w:r>
            <w:r w:rsidRPr="007B37AD">
              <w:rPr>
                <w:rFonts w:ascii="Arial" w:hAnsi="Arial" w:cs="Arial"/>
                <w:sz w:val="24"/>
                <w:szCs w:val="24"/>
                <w:lang w:val="en-GB"/>
              </w:rPr>
              <w:t xml:space="preserve"> also be regist</w:t>
            </w:r>
            <w:r w:rsidR="0007131C" w:rsidRPr="007B37AD">
              <w:rPr>
                <w:rFonts w:ascii="Arial" w:hAnsi="Arial" w:cs="Arial"/>
                <w:sz w:val="24"/>
                <w:szCs w:val="24"/>
                <w:lang w:val="en-GB"/>
              </w:rPr>
              <w:t>e</w:t>
            </w:r>
            <w:r w:rsidRPr="007B37AD">
              <w:rPr>
                <w:rFonts w:ascii="Arial" w:hAnsi="Arial" w:cs="Arial"/>
                <w:sz w:val="24"/>
                <w:szCs w:val="24"/>
                <w:lang w:val="en-GB"/>
              </w:rPr>
              <w:t>red</w:t>
            </w:r>
            <w:r w:rsidR="0007131C" w:rsidRPr="007B37AD">
              <w:rPr>
                <w:rFonts w:ascii="Arial" w:hAnsi="Arial" w:cs="Arial"/>
                <w:sz w:val="24"/>
                <w:szCs w:val="24"/>
                <w:lang w:val="en-GB"/>
              </w:rPr>
              <w:t xml:space="preserve"> at</w:t>
            </w:r>
            <w:r w:rsidRPr="007B37AD">
              <w:rPr>
                <w:rFonts w:ascii="Arial" w:hAnsi="Arial" w:cs="Arial"/>
                <w:sz w:val="24"/>
                <w:szCs w:val="24"/>
                <w:lang w:val="en-GB"/>
              </w:rPr>
              <w:t xml:space="preserve"> the AIFC.</w:t>
            </w:r>
          </w:p>
          <w:p w14:paraId="2101D62C" w14:textId="77777777" w:rsidR="00824FB9" w:rsidRPr="00481D1B" w:rsidRDefault="00824FB9" w:rsidP="00BC7D3E">
            <w:pPr>
              <w:jc w:val="both"/>
              <w:rPr>
                <w:rFonts w:ascii="Arial" w:hAnsi="Arial" w:cs="Arial"/>
                <w:sz w:val="24"/>
                <w:szCs w:val="24"/>
                <w:lang w:val="en-GB"/>
              </w:rPr>
            </w:pPr>
          </w:p>
          <w:p w14:paraId="52AB07AF" w14:textId="77777777" w:rsidR="00EB74F0" w:rsidRPr="00481D1B" w:rsidRDefault="00EB74F0" w:rsidP="00BC7D3E">
            <w:pPr>
              <w:pStyle w:val="a4"/>
              <w:numPr>
                <w:ilvl w:val="3"/>
                <w:numId w:val="2"/>
              </w:numPr>
              <w:ind w:left="426"/>
              <w:jc w:val="both"/>
              <w:rPr>
                <w:rFonts w:ascii="Arial" w:hAnsi="Arial" w:cs="Arial"/>
                <w:sz w:val="24"/>
                <w:szCs w:val="24"/>
                <w:lang w:val="en-GB"/>
              </w:rPr>
            </w:pPr>
            <w:r w:rsidRPr="00481D1B">
              <w:rPr>
                <w:rFonts w:ascii="Arial" w:hAnsi="Arial" w:cs="Arial"/>
                <w:sz w:val="24"/>
                <w:szCs w:val="24"/>
                <w:lang w:val="en-GB"/>
              </w:rPr>
              <w:t xml:space="preserve"> If the AIFC chooses a cooperative model for interacting with other financial centres over a competitive one, how does this reflect in the future requirements for dual listings of securities at the AIFC platform and elsewhere?</w:t>
            </w:r>
          </w:p>
          <w:p w14:paraId="78A9A96E" w14:textId="77777777" w:rsidR="00AD25A2" w:rsidRPr="007B37AD" w:rsidRDefault="00AD25A2" w:rsidP="00BC7D3E">
            <w:pPr>
              <w:jc w:val="both"/>
              <w:rPr>
                <w:rFonts w:ascii="Arial" w:hAnsi="Arial" w:cs="Arial"/>
                <w:sz w:val="24"/>
                <w:szCs w:val="24"/>
                <w:lang w:val="en-GB"/>
              </w:rPr>
            </w:pPr>
          </w:p>
          <w:p w14:paraId="10D7A114" w14:textId="3E92D45A" w:rsidR="003F16F6" w:rsidRPr="00481D1B" w:rsidRDefault="00AD25A2" w:rsidP="00BC7D3E">
            <w:pPr>
              <w:widowControl w:val="0"/>
              <w:autoSpaceDE w:val="0"/>
              <w:autoSpaceDN w:val="0"/>
              <w:adjustRightInd w:val="0"/>
              <w:jc w:val="both"/>
              <w:rPr>
                <w:rFonts w:ascii="Arial" w:eastAsiaTheme="minorEastAsia" w:hAnsi="Arial" w:cs="Arial"/>
                <w:sz w:val="24"/>
                <w:szCs w:val="24"/>
                <w:lang w:val="en-GB"/>
              </w:rPr>
            </w:pPr>
            <w:r w:rsidRPr="007B37AD">
              <w:rPr>
                <w:rFonts w:ascii="Arial" w:eastAsiaTheme="minorEastAsia" w:hAnsi="Arial" w:cs="Arial"/>
                <w:sz w:val="24"/>
                <w:szCs w:val="24"/>
                <w:lang w:val="en-GB"/>
              </w:rPr>
              <w:t xml:space="preserve">Conducting a privatization program through an IPO on the AIFC Stock Exchange is necessary to attract foreign investors. Dual listing on the stock exchange of the international financial hub usually leads to foreign investors’ investment into securities of issuers in the area of international financial hub, as it is easier, more familiar and does not require </w:t>
            </w:r>
            <w:proofErr w:type="gramStart"/>
            <w:r w:rsidRPr="007B37AD">
              <w:rPr>
                <w:rFonts w:ascii="Arial" w:eastAsiaTheme="minorEastAsia" w:hAnsi="Arial" w:cs="Arial"/>
                <w:sz w:val="24"/>
                <w:szCs w:val="24"/>
                <w:lang w:val="en-GB"/>
              </w:rPr>
              <w:t>to make</w:t>
            </w:r>
            <w:proofErr w:type="gramEnd"/>
            <w:r w:rsidRPr="007B37AD">
              <w:rPr>
                <w:rFonts w:ascii="Arial" w:eastAsiaTheme="minorEastAsia" w:hAnsi="Arial" w:cs="Arial"/>
                <w:sz w:val="24"/>
                <w:szCs w:val="24"/>
                <w:lang w:val="en-GB"/>
              </w:rPr>
              <w:t xml:space="preserve"> additional efforts.</w:t>
            </w:r>
          </w:p>
          <w:p w14:paraId="074AC324" w14:textId="36A5995A" w:rsidR="007D2B14" w:rsidRPr="00912DB9" w:rsidRDefault="007D2B14" w:rsidP="00BC7D3E">
            <w:pPr>
              <w:widowControl w:val="0"/>
              <w:autoSpaceDE w:val="0"/>
              <w:autoSpaceDN w:val="0"/>
              <w:adjustRightInd w:val="0"/>
              <w:jc w:val="both"/>
              <w:rPr>
                <w:rFonts w:ascii="Arial" w:eastAsiaTheme="minorEastAsia" w:hAnsi="Arial" w:cs="Arial"/>
                <w:sz w:val="24"/>
                <w:szCs w:val="24"/>
                <w:lang w:val="en-GB"/>
              </w:rPr>
            </w:pPr>
            <w:r w:rsidRPr="007B37AD">
              <w:rPr>
                <w:rFonts w:ascii="Arial" w:eastAsiaTheme="minorEastAsia" w:hAnsi="Arial" w:cs="Arial"/>
                <w:sz w:val="24"/>
                <w:szCs w:val="24"/>
                <w:lang w:val="en-GB"/>
              </w:rPr>
              <w:t>In cooperation with JSC "</w:t>
            </w:r>
            <w:proofErr w:type="spellStart"/>
            <w:r w:rsidRPr="007B37AD">
              <w:rPr>
                <w:rFonts w:ascii="Arial" w:eastAsiaTheme="minorEastAsia" w:hAnsi="Arial" w:cs="Arial"/>
                <w:sz w:val="24"/>
                <w:szCs w:val="24"/>
                <w:lang w:val="en-GB"/>
              </w:rPr>
              <w:t>Samruk-Kazyna</w:t>
            </w:r>
            <w:proofErr w:type="spellEnd"/>
            <w:r w:rsidRPr="007B37AD">
              <w:rPr>
                <w:rFonts w:ascii="Arial" w:eastAsiaTheme="minorEastAsia" w:hAnsi="Arial" w:cs="Arial"/>
                <w:sz w:val="24"/>
                <w:szCs w:val="24"/>
                <w:lang w:val="en-GB"/>
              </w:rPr>
              <w:t xml:space="preserve">" and global investment banks, we are planning to find the most optimal and balanced approach, which would allow </w:t>
            </w:r>
            <w:r w:rsidR="00481D1B" w:rsidRPr="007B37AD">
              <w:rPr>
                <w:rFonts w:ascii="Arial" w:eastAsiaTheme="minorEastAsia" w:hAnsi="Arial" w:cs="Arial"/>
                <w:sz w:val="24"/>
                <w:szCs w:val="24"/>
                <w:lang w:val="en-GB"/>
              </w:rPr>
              <w:t xml:space="preserve">ensuring </w:t>
            </w:r>
            <w:r w:rsidR="00481D1B">
              <w:rPr>
                <w:rFonts w:ascii="Arial" w:eastAsiaTheme="minorEastAsia" w:hAnsi="Arial" w:cs="Arial"/>
                <w:sz w:val="24"/>
                <w:szCs w:val="24"/>
                <w:lang w:val="en-GB"/>
              </w:rPr>
              <w:t>an</w:t>
            </w:r>
            <w:r w:rsidRPr="007B37AD">
              <w:rPr>
                <w:rFonts w:ascii="Arial" w:eastAsiaTheme="minorEastAsia" w:hAnsi="Arial" w:cs="Arial"/>
                <w:sz w:val="24"/>
                <w:szCs w:val="24"/>
                <w:lang w:val="en-GB"/>
              </w:rPr>
              <w:t xml:space="preserve"> inflow</w:t>
            </w:r>
            <w:r w:rsidR="003259DC" w:rsidRPr="007B37AD">
              <w:rPr>
                <w:rFonts w:ascii="Arial" w:eastAsiaTheme="minorEastAsia" w:hAnsi="Arial" w:cs="Arial"/>
                <w:sz w:val="24"/>
                <w:szCs w:val="24"/>
                <w:lang w:val="en-GB"/>
              </w:rPr>
              <w:t xml:space="preserve"> </w:t>
            </w:r>
            <w:r w:rsidRPr="007B37AD">
              <w:rPr>
                <w:rFonts w:ascii="Arial" w:eastAsiaTheme="minorEastAsia" w:hAnsi="Arial" w:cs="Arial"/>
                <w:sz w:val="24"/>
                <w:szCs w:val="24"/>
                <w:lang w:val="en-GB"/>
              </w:rPr>
              <w:t>and active participation of foreign investors</w:t>
            </w:r>
            <w:r w:rsidR="003259DC" w:rsidRPr="007B37AD">
              <w:rPr>
                <w:rFonts w:ascii="Arial" w:eastAsiaTheme="minorEastAsia" w:hAnsi="Arial" w:cs="Arial"/>
                <w:sz w:val="24"/>
                <w:szCs w:val="24"/>
                <w:lang w:val="en-GB"/>
              </w:rPr>
              <w:t xml:space="preserve"> to the AIFC</w:t>
            </w:r>
            <w:r w:rsidRPr="007B37AD">
              <w:rPr>
                <w:rFonts w:ascii="Arial" w:eastAsiaTheme="minorEastAsia" w:hAnsi="Arial" w:cs="Arial"/>
                <w:sz w:val="24"/>
                <w:szCs w:val="24"/>
                <w:lang w:val="en-GB"/>
              </w:rPr>
              <w:t xml:space="preserve">, at the same time providing </w:t>
            </w:r>
            <w:r w:rsidRPr="00912DB9">
              <w:rPr>
                <w:rFonts w:ascii="Arial" w:eastAsiaTheme="minorEastAsia" w:hAnsi="Arial" w:cs="Arial"/>
                <w:sz w:val="24"/>
                <w:szCs w:val="24"/>
                <w:lang w:val="en-GB"/>
              </w:rPr>
              <w:t>a sufficient volume of funding for privatized companies.   </w:t>
            </w:r>
          </w:p>
          <w:p w14:paraId="0652A8D5" w14:textId="77777777" w:rsidR="00EB74F0" w:rsidRPr="00912DB9" w:rsidRDefault="00EB74F0" w:rsidP="00BC7D3E">
            <w:pPr>
              <w:jc w:val="both"/>
              <w:rPr>
                <w:rFonts w:ascii="Arial" w:hAnsi="Arial" w:cs="Arial"/>
                <w:sz w:val="24"/>
                <w:szCs w:val="24"/>
                <w:lang w:val="en-GB"/>
              </w:rPr>
            </w:pPr>
          </w:p>
          <w:p w14:paraId="2C23A834" w14:textId="77777777" w:rsidR="00EB74F0" w:rsidRPr="00912DB9" w:rsidRDefault="00EB74F0" w:rsidP="00BC7D3E">
            <w:pPr>
              <w:pStyle w:val="a4"/>
              <w:numPr>
                <w:ilvl w:val="3"/>
                <w:numId w:val="2"/>
              </w:numPr>
              <w:ind w:left="426"/>
              <w:jc w:val="both"/>
              <w:rPr>
                <w:rFonts w:ascii="Arial" w:hAnsi="Arial" w:cs="Arial"/>
                <w:sz w:val="24"/>
                <w:szCs w:val="24"/>
                <w:lang w:val="en-GB"/>
              </w:rPr>
            </w:pPr>
            <w:r w:rsidRPr="00912DB9">
              <w:rPr>
                <w:rFonts w:ascii="Arial" w:hAnsi="Arial" w:cs="Arial"/>
                <w:sz w:val="24"/>
                <w:szCs w:val="24"/>
                <w:lang w:val="en-GB"/>
              </w:rPr>
              <w:t xml:space="preserve"> What is the future role of the National Bank and the National (Oil) Fund in the AIFC's development?</w:t>
            </w:r>
          </w:p>
          <w:p w14:paraId="21A0E939" w14:textId="77777777" w:rsidR="007C64E9" w:rsidRPr="00912DB9" w:rsidRDefault="007C64E9" w:rsidP="00BC7D3E">
            <w:pPr>
              <w:pStyle w:val="a4"/>
              <w:ind w:left="426"/>
              <w:jc w:val="both"/>
              <w:rPr>
                <w:rFonts w:ascii="Arial" w:hAnsi="Arial" w:cs="Arial"/>
                <w:sz w:val="24"/>
                <w:szCs w:val="24"/>
                <w:lang w:val="en-GB"/>
              </w:rPr>
            </w:pPr>
          </w:p>
          <w:p w14:paraId="6EF8AEE6" w14:textId="60126487" w:rsidR="00EB74F0" w:rsidRPr="007B37AD" w:rsidRDefault="007C64E9" w:rsidP="00BC7D3E">
            <w:pPr>
              <w:pStyle w:val="a4"/>
              <w:ind w:left="426"/>
              <w:jc w:val="both"/>
              <w:rPr>
                <w:rFonts w:ascii="Arial" w:hAnsi="Arial" w:cs="Arial"/>
                <w:sz w:val="24"/>
                <w:szCs w:val="24"/>
                <w:lang w:val="en-GB"/>
              </w:rPr>
            </w:pPr>
            <w:r w:rsidRPr="00912DB9">
              <w:rPr>
                <w:rFonts w:ascii="Arial" w:hAnsi="Arial" w:cs="Arial"/>
                <w:sz w:val="24"/>
                <w:szCs w:val="24"/>
                <w:lang w:val="en-GB"/>
              </w:rPr>
              <w:lastRenderedPageBreak/>
              <w:t>Resources of the</w:t>
            </w:r>
            <w:r w:rsidRPr="007B37AD">
              <w:rPr>
                <w:rFonts w:ascii="Arial" w:hAnsi="Arial" w:cs="Arial"/>
                <w:sz w:val="24"/>
                <w:szCs w:val="24"/>
                <w:lang w:val="en-GB"/>
              </w:rPr>
              <w:t xml:space="preserve"> national funds (primarily the National Fund of the Republic of Kazakhstan and Unified Accumulation Pension Fund) can be used to develop the local market and expertise in the area of asset management through allocation of the leading international asset management companies in AIFC.</w:t>
            </w:r>
            <w:r w:rsidR="00656D35" w:rsidRPr="007B37AD">
              <w:rPr>
                <w:rFonts w:ascii="Arial" w:hAnsi="Arial" w:cs="Arial"/>
                <w:sz w:val="24"/>
                <w:szCs w:val="24"/>
                <w:lang w:val="en-GB"/>
              </w:rPr>
              <w:t xml:space="preserve"> </w:t>
            </w:r>
            <w:r w:rsidRPr="007B37AD">
              <w:rPr>
                <w:rFonts w:ascii="Arial" w:hAnsi="Arial" w:cs="Arial"/>
                <w:sz w:val="24"/>
                <w:szCs w:val="24"/>
                <w:lang w:val="en-GB"/>
              </w:rPr>
              <w:t>Development of</w:t>
            </w:r>
            <w:r w:rsidR="00656D35" w:rsidRPr="007B37AD">
              <w:rPr>
                <w:rFonts w:ascii="Arial" w:hAnsi="Arial" w:cs="Arial"/>
                <w:sz w:val="24"/>
                <w:szCs w:val="24"/>
                <w:lang w:val="en-GB"/>
              </w:rPr>
              <w:t xml:space="preserve"> asset management pillar</w:t>
            </w:r>
            <w:r w:rsidRPr="007B37AD">
              <w:rPr>
                <w:rFonts w:ascii="Arial" w:hAnsi="Arial" w:cs="Arial"/>
                <w:sz w:val="24"/>
                <w:szCs w:val="24"/>
                <w:lang w:val="en-GB"/>
              </w:rPr>
              <w:t xml:space="preserve"> will </w:t>
            </w:r>
            <w:r w:rsidR="00656D35" w:rsidRPr="007B37AD">
              <w:rPr>
                <w:rFonts w:ascii="Arial" w:hAnsi="Arial" w:cs="Arial"/>
                <w:sz w:val="24"/>
                <w:szCs w:val="24"/>
                <w:lang w:val="en-GB"/>
              </w:rPr>
              <w:t xml:space="preserve">also </w:t>
            </w:r>
            <w:r w:rsidRPr="007B37AD">
              <w:rPr>
                <w:rFonts w:ascii="Arial" w:hAnsi="Arial" w:cs="Arial"/>
                <w:sz w:val="24"/>
                <w:szCs w:val="24"/>
                <w:lang w:val="en-GB"/>
              </w:rPr>
              <w:t>enable laying the foundation for d</w:t>
            </w:r>
            <w:r w:rsidR="00656D35" w:rsidRPr="007B37AD">
              <w:rPr>
                <w:rFonts w:ascii="Arial" w:hAnsi="Arial" w:cs="Arial"/>
                <w:sz w:val="24"/>
                <w:szCs w:val="24"/>
                <w:lang w:val="en-GB"/>
              </w:rPr>
              <w:t>eepening</w:t>
            </w:r>
            <w:r w:rsidRPr="007B37AD">
              <w:rPr>
                <w:rFonts w:ascii="Arial" w:hAnsi="Arial" w:cs="Arial"/>
                <w:sz w:val="24"/>
                <w:szCs w:val="24"/>
                <w:lang w:val="en-GB"/>
              </w:rPr>
              <w:t xml:space="preserve"> </w:t>
            </w:r>
            <w:r w:rsidR="00656D35" w:rsidRPr="007B37AD">
              <w:rPr>
                <w:rFonts w:ascii="Arial" w:hAnsi="Arial" w:cs="Arial"/>
                <w:sz w:val="24"/>
                <w:szCs w:val="24"/>
                <w:lang w:val="en-GB"/>
              </w:rPr>
              <w:t>of Kazakhstan’s capital markets.</w:t>
            </w:r>
          </w:p>
          <w:p w14:paraId="1319399B" w14:textId="77777777" w:rsidR="00EB74F0" w:rsidRPr="007B37AD" w:rsidRDefault="00EB74F0" w:rsidP="00BC7D3E">
            <w:pPr>
              <w:jc w:val="both"/>
              <w:rPr>
                <w:rFonts w:ascii="Arial" w:hAnsi="Arial" w:cs="Arial"/>
                <w:sz w:val="24"/>
                <w:szCs w:val="24"/>
                <w:lang w:val="en-GB"/>
              </w:rPr>
            </w:pPr>
          </w:p>
        </w:tc>
      </w:tr>
      <w:tr w:rsidR="00D560CA" w:rsidRPr="007B37AD" w14:paraId="19616826" w14:textId="77777777" w:rsidTr="00585CAB">
        <w:tc>
          <w:tcPr>
            <w:tcW w:w="9320" w:type="dxa"/>
          </w:tcPr>
          <w:p w14:paraId="03A6838F" w14:textId="77777777" w:rsidR="0038594E" w:rsidRPr="007B37AD" w:rsidRDefault="0038594E" w:rsidP="00BC7D3E">
            <w:pPr>
              <w:ind w:left="720"/>
              <w:jc w:val="center"/>
              <w:rPr>
                <w:rFonts w:ascii="Arial" w:hAnsi="Arial" w:cs="Arial"/>
                <w:sz w:val="24"/>
                <w:szCs w:val="24"/>
                <w:lang w:val="en-GB" w:bidi="en-US"/>
              </w:rPr>
            </w:pPr>
          </w:p>
          <w:p w14:paraId="2611C504" w14:textId="77777777" w:rsidR="0038594E" w:rsidRPr="007B37AD" w:rsidRDefault="0038594E" w:rsidP="00BC7D3E">
            <w:pPr>
              <w:numPr>
                <w:ilvl w:val="0"/>
                <w:numId w:val="12"/>
              </w:numPr>
              <w:jc w:val="both"/>
              <w:rPr>
                <w:rFonts w:ascii="Arial" w:hAnsi="Arial" w:cs="Arial"/>
                <w:sz w:val="24"/>
                <w:szCs w:val="24"/>
                <w:lang w:val="en-GB" w:bidi="en-US"/>
              </w:rPr>
            </w:pPr>
            <w:r w:rsidRPr="007B37AD">
              <w:rPr>
                <w:rFonts w:ascii="Arial" w:hAnsi="Arial" w:cs="Arial"/>
                <w:sz w:val="24"/>
                <w:szCs w:val="24"/>
                <w:lang w:val="en-GB" w:bidi="en-US"/>
              </w:rPr>
              <w:t>What is the roadmap for the AIFC implementation? What is the timeline for introducing different parts?</w:t>
            </w:r>
          </w:p>
          <w:p w14:paraId="2EECCE2E" w14:textId="77777777" w:rsidR="00ED631A" w:rsidRPr="0038594E" w:rsidRDefault="00ED631A" w:rsidP="00BC7D3E">
            <w:pPr>
              <w:rPr>
                <w:rFonts w:ascii="Arial" w:hAnsi="Arial" w:cs="Arial"/>
                <w:color w:val="FF6600"/>
                <w:sz w:val="24"/>
                <w:szCs w:val="24"/>
                <w:lang w:val="en-GB"/>
              </w:rPr>
            </w:pPr>
          </w:p>
          <w:p w14:paraId="68A674F0" w14:textId="662655AA" w:rsidR="006649D3" w:rsidRPr="007B37AD" w:rsidRDefault="006649D3" w:rsidP="00BC7D3E">
            <w:pPr>
              <w:ind w:left="720"/>
              <w:jc w:val="both"/>
              <w:rPr>
                <w:rFonts w:ascii="Arial" w:hAnsi="Arial" w:cs="Arial"/>
                <w:sz w:val="24"/>
                <w:szCs w:val="24"/>
                <w:lang w:val="en-GB" w:bidi="en-US"/>
              </w:rPr>
            </w:pPr>
            <w:r w:rsidRPr="007B37AD">
              <w:rPr>
                <w:rFonts w:ascii="Arial" w:hAnsi="Arial" w:cs="Arial"/>
                <w:sz w:val="24"/>
                <w:szCs w:val="24"/>
                <w:lang w:val="en-GB"/>
              </w:rPr>
              <w:t xml:space="preserve">For </w:t>
            </w:r>
            <w:r w:rsidRPr="007B37AD">
              <w:rPr>
                <w:rFonts w:ascii="Arial" w:hAnsi="Arial" w:cs="Arial"/>
                <w:sz w:val="24"/>
                <w:szCs w:val="24"/>
                <w:lang w:val="en-GB" w:bidi="en-US"/>
              </w:rPr>
              <w:t xml:space="preserve">the practical implementation of </w:t>
            </w:r>
            <w:r w:rsidR="00D26CAA" w:rsidRPr="007B37AD">
              <w:rPr>
                <w:rFonts w:ascii="Arial" w:hAnsi="Arial" w:cs="Arial"/>
                <w:sz w:val="24"/>
                <w:szCs w:val="24"/>
                <w:lang w:val="en-GB" w:bidi="en-US"/>
              </w:rPr>
              <w:t xml:space="preserve">the AIFC initiative the National Bank of Kazakhstan and the Government of the Republic of Kazakhstan have elaborated </w:t>
            </w:r>
            <w:r w:rsidRPr="007B37AD">
              <w:rPr>
                <w:rFonts w:ascii="Arial" w:hAnsi="Arial" w:cs="Arial"/>
                <w:sz w:val="24"/>
                <w:szCs w:val="24"/>
                <w:lang w:val="en-GB" w:bidi="en-US"/>
              </w:rPr>
              <w:t xml:space="preserve">Joint Action Plan for the development of the AIFC in the long term. We have already initiated work on this matter with all relevant authorities in Kazakhstan. </w:t>
            </w:r>
          </w:p>
          <w:p w14:paraId="30DB13E0" w14:textId="77777777" w:rsidR="00ED631A" w:rsidRPr="007B37AD" w:rsidRDefault="00ED631A" w:rsidP="00BC7D3E">
            <w:pPr>
              <w:ind w:left="720"/>
              <w:jc w:val="both"/>
              <w:rPr>
                <w:rFonts w:ascii="Arial" w:hAnsi="Arial" w:cs="Arial"/>
                <w:sz w:val="24"/>
                <w:szCs w:val="24"/>
                <w:lang w:val="en-GB" w:bidi="en-US"/>
              </w:rPr>
            </w:pPr>
            <w:r w:rsidRPr="007B37AD">
              <w:rPr>
                <w:rFonts w:ascii="Arial" w:hAnsi="Arial" w:cs="Arial"/>
                <w:sz w:val="24"/>
                <w:szCs w:val="24"/>
                <w:lang w:val="en-GB" w:bidi="en-US"/>
              </w:rPr>
              <w:t>The proposed structure of the AIFC includes four AIFC bodies, infrastructure organizations, as well as organizations engaged in financial activities in AIFC (licensed to operate by an authorized body responsible for the regulation of</w:t>
            </w:r>
            <w:r w:rsidRPr="007B37AD">
              <w:rPr>
                <w:rFonts w:ascii="Arial" w:hAnsi="Arial" w:cs="Arial"/>
                <w:sz w:val="24"/>
                <w:szCs w:val="24"/>
                <w:lang w:val="en-GB"/>
              </w:rPr>
              <w:t xml:space="preserve"> financial </w:t>
            </w:r>
            <w:r w:rsidRPr="007B37AD">
              <w:rPr>
                <w:rFonts w:ascii="Arial" w:hAnsi="Arial" w:cs="Arial"/>
                <w:sz w:val="24"/>
                <w:szCs w:val="24"/>
                <w:lang w:val="en-GB" w:bidi="en-US"/>
              </w:rPr>
              <w:t xml:space="preserve">services and operations of members of the AIFC). </w:t>
            </w:r>
          </w:p>
          <w:p w14:paraId="5F9636B7" w14:textId="77777777" w:rsidR="00ED631A" w:rsidRPr="007B37AD" w:rsidRDefault="00ED631A" w:rsidP="00BC7D3E">
            <w:pPr>
              <w:ind w:left="720"/>
              <w:jc w:val="both"/>
              <w:rPr>
                <w:rFonts w:ascii="Arial" w:hAnsi="Arial" w:cs="Arial"/>
                <w:sz w:val="24"/>
                <w:szCs w:val="24"/>
                <w:lang w:val="en-GB" w:bidi="en-US"/>
              </w:rPr>
            </w:pPr>
            <w:r w:rsidRPr="007B37AD">
              <w:rPr>
                <w:rFonts w:ascii="Arial" w:hAnsi="Arial" w:cs="Arial"/>
                <w:sz w:val="24"/>
                <w:szCs w:val="24"/>
                <w:lang w:val="en-GB" w:bidi="en-US"/>
              </w:rPr>
              <w:t>To date, a legal entity - JSC “AIFC Authority”, which oversees the conditions of day-to-day activities of the AIFC and represents its interests, has been established.</w:t>
            </w:r>
          </w:p>
          <w:p w14:paraId="20BDE91E" w14:textId="77777777" w:rsidR="00ED631A" w:rsidRPr="007B37AD" w:rsidRDefault="00ED631A" w:rsidP="00BC7D3E">
            <w:pPr>
              <w:ind w:left="720"/>
              <w:jc w:val="both"/>
              <w:rPr>
                <w:rFonts w:ascii="Arial" w:hAnsi="Arial" w:cs="Arial"/>
                <w:sz w:val="24"/>
                <w:szCs w:val="24"/>
                <w:lang w:val="en-GB" w:bidi="en-US"/>
              </w:rPr>
            </w:pPr>
            <w:r w:rsidRPr="007B37AD">
              <w:rPr>
                <w:rFonts w:ascii="Arial" w:hAnsi="Arial" w:cs="Arial"/>
                <w:sz w:val="24"/>
                <w:szCs w:val="24"/>
                <w:lang w:val="en-GB" w:bidi="en-US"/>
              </w:rPr>
              <w:t>In the near-term there are also plans to establish the Astana Financial Services Authority, which will be responsible for the regulation of financial services and related activities in the AIFC. In addition, work is scheduled to begin on preparing the necessary legal framework for the establishment of the AIFC courts and Arbitration Centre. As known, justice within the AIFC will only be carried out by the AIFC courts. The courts will be independent in their activities and separate from the judicial system of Kazakhstan.</w:t>
            </w:r>
          </w:p>
          <w:p w14:paraId="30A4E72F" w14:textId="77777777" w:rsidR="00ED631A" w:rsidRPr="007B37AD" w:rsidRDefault="00ED631A" w:rsidP="00BC7D3E">
            <w:pPr>
              <w:ind w:left="720"/>
              <w:jc w:val="both"/>
              <w:rPr>
                <w:rFonts w:ascii="Arial" w:hAnsi="Arial" w:cs="Arial"/>
                <w:sz w:val="24"/>
                <w:szCs w:val="24"/>
                <w:lang w:val="en-GB" w:bidi="en-US"/>
              </w:rPr>
            </w:pPr>
            <w:r w:rsidRPr="007B37AD">
              <w:rPr>
                <w:rFonts w:ascii="Arial" w:hAnsi="Arial" w:cs="Arial"/>
                <w:sz w:val="24"/>
                <w:szCs w:val="24"/>
                <w:lang w:val="en-GB" w:bidi="en-US"/>
              </w:rPr>
              <w:t>Starting from 2018 the AIFC will locate on the basis of the international exhibition EXPO-2017 Astana, as well as begin an active work to attract participants, which will be provided by offices with rent exemption for up to 2 years.</w:t>
            </w:r>
          </w:p>
          <w:p w14:paraId="0851EE7D" w14:textId="77777777" w:rsidR="00D560CA" w:rsidRDefault="00D560CA" w:rsidP="00BC7D3E">
            <w:pPr>
              <w:ind w:left="720"/>
              <w:jc w:val="center"/>
              <w:rPr>
                <w:rFonts w:ascii="Arial" w:hAnsi="Arial" w:cs="Arial"/>
                <w:sz w:val="24"/>
                <w:szCs w:val="24"/>
                <w:lang w:val="en-GB" w:bidi="en-US"/>
              </w:rPr>
            </w:pPr>
            <w:r w:rsidRPr="007B37AD">
              <w:rPr>
                <w:rFonts w:ascii="Arial" w:hAnsi="Arial" w:cs="Arial"/>
                <w:sz w:val="24"/>
                <w:szCs w:val="24"/>
                <w:lang w:val="en-GB" w:bidi="en-US"/>
              </w:rPr>
              <w:t>__________________</w:t>
            </w:r>
          </w:p>
          <w:p w14:paraId="3F154477" w14:textId="77777777" w:rsidR="0038594E" w:rsidRPr="007B37AD" w:rsidRDefault="0038594E" w:rsidP="00BC7D3E">
            <w:pPr>
              <w:ind w:left="720"/>
              <w:jc w:val="center"/>
              <w:rPr>
                <w:rFonts w:ascii="Arial" w:hAnsi="Arial" w:cs="Arial"/>
                <w:sz w:val="24"/>
                <w:szCs w:val="24"/>
                <w:lang w:val="en-GB" w:bidi="en-US"/>
              </w:rPr>
            </w:pPr>
          </w:p>
          <w:p w14:paraId="5F4BD77C" w14:textId="77777777" w:rsidR="00D560CA" w:rsidRPr="007B37AD" w:rsidRDefault="00D560CA" w:rsidP="00BC7D3E">
            <w:pPr>
              <w:numPr>
                <w:ilvl w:val="0"/>
                <w:numId w:val="5"/>
              </w:numPr>
              <w:jc w:val="both"/>
              <w:rPr>
                <w:rFonts w:ascii="Arial" w:hAnsi="Arial" w:cs="Arial"/>
                <w:sz w:val="24"/>
                <w:szCs w:val="24"/>
                <w:lang w:val="en-GB" w:bidi="en-US"/>
              </w:rPr>
            </w:pPr>
            <w:r w:rsidRPr="007B37AD">
              <w:rPr>
                <w:rFonts w:ascii="Arial" w:hAnsi="Arial" w:cs="Arial"/>
                <w:sz w:val="24"/>
                <w:szCs w:val="24"/>
                <w:u w:val="single"/>
                <w:lang w:val="en-GB" w:bidi="en-US"/>
              </w:rPr>
              <w:t>AIFC: partner to other financial centres.</w:t>
            </w:r>
            <w:r w:rsidRPr="007B37AD">
              <w:rPr>
                <w:rFonts w:ascii="Arial" w:hAnsi="Arial" w:cs="Arial"/>
                <w:sz w:val="24"/>
                <w:szCs w:val="24"/>
                <w:lang w:val="en-GB" w:bidi="en-US"/>
              </w:rPr>
              <w:t xml:space="preserve"> To ensure AIFC success, AIFC should be ‘partners’ rather than ‘competitors’ to other financial centres, such as London and Dubai, and it is critical to develop close links with the other financial centres already now, when the AIFC is being developed. These established centres and financial institutions and professional services firms active in these centres, will bring a wealth of knowledge and commercial activity. Formulating and implementing this collaboration should be a cornerstone of the AIFC strategy. EBRD is committed to facilitate this directly as well as on the platform of recently signed Memorandum of Understanding between the National Bank of Kazakhstan / </w:t>
            </w:r>
            <w:proofErr w:type="spellStart"/>
            <w:r w:rsidRPr="007B37AD">
              <w:rPr>
                <w:rFonts w:ascii="Arial" w:hAnsi="Arial" w:cs="Arial"/>
                <w:sz w:val="24"/>
                <w:szCs w:val="24"/>
                <w:lang w:val="en-GB" w:bidi="en-US"/>
              </w:rPr>
              <w:t>TheCityUK</w:t>
            </w:r>
            <w:proofErr w:type="spellEnd"/>
            <w:r w:rsidRPr="007B37AD">
              <w:rPr>
                <w:rFonts w:ascii="Arial" w:hAnsi="Arial" w:cs="Arial"/>
                <w:sz w:val="24"/>
                <w:szCs w:val="24"/>
                <w:lang w:val="en-GB" w:bidi="en-US"/>
              </w:rPr>
              <w:t xml:space="preserve"> / EBRD, that provides framework for supporting establishment of regulatory framework, strategy and other elements of the AIFC.</w:t>
            </w:r>
          </w:p>
          <w:p w14:paraId="7B96A47B" w14:textId="77777777" w:rsidR="00D560CA" w:rsidRPr="007B37AD" w:rsidRDefault="00D560CA" w:rsidP="00BC7D3E">
            <w:pPr>
              <w:jc w:val="both"/>
              <w:rPr>
                <w:rFonts w:ascii="Arial" w:hAnsi="Arial" w:cs="Arial"/>
                <w:sz w:val="24"/>
                <w:szCs w:val="24"/>
                <w:lang w:val="en-GB" w:bidi="en-US"/>
              </w:rPr>
            </w:pPr>
          </w:p>
          <w:p w14:paraId="5D310D39" w14:textId="77777777" w:rsidR="00D560CA" w:rsidRPr="007B37AD" w:rsidRDefault="00D560CA" w:rsidP="00BC7D3E">
            <w:pPr>
              <w:numPr>
                <w:ilvl w:val="0"/>
                <w:numId w:val="5"/>
              </w:numPr>
              <w:jc w:val="both"/>
              <w:rPr>
                <w:rFonts w:ascii="Arial" w:hAnsi="Arial" w:cs="Arial"/>
                <w:sz w:val="24"/>
                <w:szCs w:val="24"/>
                <w:lang w:val="en-GB" w:bidi="en-US"/>
              </w:rPr>
            </w:pPr>
            <w:r w:rsidRPr="007B37AD">
              <w:rPr>
                <w:rFonts w:ascii="Arial" w:hAnsi="Arial" w:cs="Arial"/>
                <w:sz w:val="24"/>
                <w:szCs w:val="24"/>
                <w:u w:val="single"/>
                <w:lang w:val="en-GB" w:bidi="en-US"/>
              </w:rPr>
              <w:t xml:space="preserve">Close links between AIFC and domestic financial sector. </w:t>
            </w:r>
            <w:r w:rsidRPr="007B37AD">
              <w:rPr>
                <w:rFonts w:ascii="Arial" w:hAnsi="Arial" w:cs="Arial"/>
                <w:sz w:val="24"/>
                <w:szCs w:val="24"/>
                <w:lang w:val="en-GB" w:bidi="en-US"/>
              </w:rPr>
              <w:t xml:space="preserve">Close link between the AIFC and domestic financial sector, and more developed financial sector in Kazakhstan are critical for success of the AIFC; the AIFC should not follow Dubai model and ensure very clear separation between the activities on financial </w:t>
            </w:r>
            <w:r w:rsidRPr="007B37AD">
              <w:rPr>
                <w:rFonts w:ascii="Arial" w:hAnsi="Arial" w:cs="Arial"/>
                <w:sz w:val="24"/>
                <w:szCs w:val="24"/>
                <w:lang w:val="en-GB" w:bidi="en-US"/>
              </w:rPr>
              <w:lastRenderedPageBreak/>
              <w:t xml:space="preserve">centre and domestic financial sector. These links will not only facilitate development of the AIFC, but perhaps more pertinently facilitate development of domestic markets. </w:t>
            </w:r>
            <w:proofErr w:type="gramStart"/>
            <w:r w:rsidRPr="007B37AD">
              <w:rPr>
                <w:rFonts w:ascii="Arial" w:hAnsi="Arial" w:cs="Arial"/>
                <w:sz w:val="24"/>
                <w:szCs w:val="24"/>
                <w:lang w:val="en-GB" w:bidi="en-US"/>
              </w:rPr>
              <w:t>the</w:t>
            </w:r>
            <w:proofErr w:type="gramEnd"/>
            <w:r w:rsidRPr="007B37AD">
              <w:rPr>
                <w:rFonts w:ascii="Arial" w:hAnsi="Arial" w:cs="Arial"/>
                <w:sz w:val="24"/>
                <w:szCs w:val="24"/>
                <w:lang w:val="en-GB" w:bidi="en-US"/>
              </w:rPr>
              <w:t xml:space="preserve"> AIFC can become an anchor for development of the domestic financial sector, and broader economy; it can become an anchor for reform. EBRD is already supporting the NBK in development of the domestic financial, and more generally supporting the Government on structural reforms; under the AIFC, the Bank is fully committed to work on helping to establish effective linkages between the domestic market and AIFC, particularly through helping to establish adequate regulatory framework for such areas as capital markets, money and derivatives markets and corporate governance.</w:t>
            </w:r>
          </w:p>
          <w:p w14:paraId="3DD53E5D" w14:textId="77777777" w:rsidR="00D560CA" w:rsidRPr="007B37AD" w:rsidRDefault="00D560CA" w:rsidP="00BC7D3E">
            <w:pPr>
              <w:jc w:val="both"/>
              <w:rPr>
                <w:rFonts w:ascii="Arial" w:hAnsi="Arial" w:cs="Arial"/>
                <w:sz w:val="24"/>
                <w:szCs w:val="24"/>
                <w:lang w:val="en-GB" w:bidi="en-US"/>
              </w:rPr>
            </w:pPr>
          </w:p>
          <w:p w14:paraId="38C65CE3" w14:textId="77777777" w:rsidR="00D560CA" w:rsidRPr="007B37AD" w:rsidRDefault="00D560CA" w:rsidP="00BC7D3E">
            <w:pPr>
              <w:numPr>
                <w:ilvl w:val="0"/>
                <w:numId w:val="5"/>
              </w:numPr>
              <w:jc w:val="both"/>
              <w:rPr>
                <w:rFonts w:ascii="Arial" w:hAnsi="Arial" w:cs="Arial"/>
                <w:sz w:val="24"/>
                <w:szCs w:val="24"/>
                <w:lang w:val="en-GB" w:bidi="en-US"/>
              </w:rPr>
            </w:pPr>
            <w:r w:rsidRPr="007B37AD">
              <w:rPr>
                <w:rFonts w:ascii="Arial" w:hAnsi="Arial" w:cs="Arial"/>
                <w:sz w:val="24"/>
                <w:szCs w:val="24"/>
                <w:u w:val="single"/>
                <w:lang w:val="en-GB" w:bidi="en-US"/>
              </w:rPr>
              <w:t>AIFC: role in developing Green Financial System</w:t>
            </w:r>
            <w:r w:rsidRPr="007B37AD">
              <w:rPr>
                <w:rFonts w:ascii="Arial" w:hAnsi="Arial" w:cs="Arial"/>
                <w:sz w:val="24"/>
                <w:szCs w:val="24"/>
                <w:lang w:val="en-GB" w:bidi="en-US"/>
              </w:rPr>
              <w:t xml:space="preserve">. Development of the financial system in Kazakhstan that is able to effectively support financing of renewable and energy efficiency investments, and more broadly introducing mechanisms for activities aimed at reducing climate change (such as carbon trading) should be a key priority of the Government and other stakeholders. The AIFC is well placed to play a key role in this process, both through developing necessary instruments (such as ‘green bonds’) and regulatory framework, as well as becoming one of the ‘sponsors’ of this process. EBRD is closely engaged with the Government of Kazakhstan on the Green Economy, and the Bank is committed to help leverage the AIFC to further improve financing of activities aimed at climate change reduction. </w:t>
            </w:r>
          </w:p>
          <w:p w14:paraId="2CE647E8" w14:textId="77777777" w:rsidR="00D560CA" w:rsidRPr="007B37AD" w:rsidRDefault="00D560CA" w:rsidP="00BC7D3E">
            <w:pPr>
              <w:ind w:left="720"/>
              <w:jc w:val="both"/>
              <w:rPr>
                <w:rFonts w:ascii="Arial" w:hAnsi="Arial" w:cs="Arial"/>
                <w:b/>
                <w:sz w:val="24"/>
                <w:szCs w:val="24"/>
                <w:lang w:val="en-GB" w:bidi="en-US"/>
              </w:rPr>
            </w:pPr>
          </w:p>
        </w:tc>
      </w:tr>
      <w:tr w:rsidR="001C7A7C" w:rsidRPr="007B37AD" w14:paraId="351295F3" w14:textId="77777777" w:rsidTr="00585CAB">
        <w:tc>
          <w:tcPr>
            <w:tcW w:w="9320" w:type="dxa"/>
          </w:tcPr>
          <w:p w14:paraId="48E53D9D" w14:textId="435155D0" w:rsidR="001C7A7C" w:rsidRPr="0038594E" w:rsidRDefault="001C7A7C" w:rsidP="00BC7D3E">
            <w:pPr>
              <w:pStyle w:val="a4"/>
              <w:rPr>
                <w:rFonts w:ascii="Arial" w:hAnsi="Arial" w:cs="Arial"/>
                <w:sz w:val="24"/>
                <w:szCs w:val="24"/>
                <w:lang w:val="en-GB" w:bidi="en-US"/>
              </w:rPr>
            </w:pPr>
          </w:p>
          <w:p w14:paraId="1D7998A3" w14:textId="77777777" w:rsidR="001C7A7C" w:rsidRPr="007B37AD" w:rsidRDefault="001C7A7C" w:rsidP="00BC7D3E">
            <w:pPr>
              <w:pStyle w:val="a4"/>
              <w:numPr>
                <w:ilvl w:val="0"/>
                <w:numId w:val="14"/>
              </w:numPr>
              <w:rPr>
                <w:rFonts w:ascii="Arial" w:hAnsi="Arial" w:cs="Arial"/>
                <w:sz w:val="24"/>
                <w:szCs w:val="24"/>
                <w:lang w:val="en-GB" w:bidi="en-US"/>
              </w:rPr>
            </w:pPr>
            <w:r w:rsidRPr="0038594E">
              <w:rPr>
                <w:rFonts w:ascii="Arial" w:hAnsi="Arial" w:cs="Arial"/>
                <w:sz w:val="24"/>
                <w:szCs w:val="24"/>
                <w:lang w:val="en-GB" w:bidi="en-US"/>
              </w:rPr>
              <w:t>What kind of investor base would the AIFC be targeting primarily, e.g., global / regional / domestic institutions, asset managers, or retail? Will there be different regimes and regulations applicable to those types of investors? What kind of licensing</w:t>
            </w:r>
            <w:r w:rsidRPr="007B37AD">
              <w:rPr>
                <w:rFonts w:ascii="Arial" w:hAnsi="Arial" w:cs="Arial"/>
                <w:sz w:val="24"/>
                <w:szCs w:val="24"/>
                <w:lang w:val="en-GB" w:bidi="en-US"/>
              </w:rPr>
              <w:t xml:space="preserve"> requirements will apply to those investors under the new model?</w:t>
            </w:r>
          </w:p>
          <w:p w14:paraId="6AA98DC5" w14:textId="61626DE6" w:rsidR="00310F91" w:rsidRPr="007B37AD" w:rsidRDefault="00AD673E" w:rsidP="00BC7D3E">
            <w:pPr>
              <w:rPr>
                <w:rFonts w:ascii="Arial" w:hAnsi="Arial" w:cs="Arial"/>
                <w:sz w:val="24"/>
                <w:szCs w:val="24"/>
                <w:lang w:val="en-GB" w:bidi="en-US"/>
              </w:rPr>
            </w:pPr>
            <w:r w:rsidRPr="007B37AD">
              <w:rPr>
                <w:rFonts w:ascii="Arial" w:hAnsi="Arial" w:cs="Arial"/>
                <w:sz w:val="24"/>
                <w:szCs w:val="24"/>
                <w:lang w:val="en-GB" w:bidi="en-US"/>
              </w:rPr>
              <w:t>AIFC will be targeting domestic, regional and global</w:t>
            </w:r>
            <w:r w:rsidR="00310F91" w:rsidRPr="007B37AD">
              <w:rPr>
                <w:rFonts w:ascii="Arial" w:hAnsi="Arial" w:cs="Arial"/>
                <w:sz w:val="24"/>
                <w:szCs w:val="24"/>
                <w:lang w:val="en-GB" w:bidi="en-US"/>
              </w:rPr>
              <w:t xml:space="preserve"> investors </w:t>
            </w:r>
            <w:r w:rsidR="00454A31" w:rsidRPr="007B37AD">
              <w:rPr>
                <w:rFonts w:ascii="Arial" w:hAnsi="Arial" w:cs="Arial"/>
                <w:sz w:val="24"/>
                <w:szCs w:val="24"/>
                <w:lang w:val="en-GB" w:bidi="en-US"/>
              </w:rPr>
              <w:t xml:space="preserve">(both institutional and retail) </w:t>
            </w:r>
            <w:r w:rsidR="00310F91" w:rsidRPr="007B37AD">
              <w:rPr>
                <w:rFonts w:ascii="Arial" w:hAnsi="Arial" w:cs="Arial"/>
                <w:sz w:val="24"/>
                <w:szCs w:val="24"/>
                <w:lang w:val="en-GB" w:bidi="en-US"/>
              </w:rPr>
              <w:t>that provide services in line with the core pillars of the AIFC development</w:t>
            </w:r>
            <w:r w:rsidR="00454A31" w:rsidRPr="007B37AD">
              <w:rPr>
                <w:rFonts w:ascii="Arial" w:hAnsi="Arial" w:cs="Arial"/>
                <w:sz w:val="24"/>
                <w:szCs w:val="24"/>
                <w:lang w:val="en-GB" w:bidi="en-US"/>
              </w:rPr>
              <w:t>,</w:t>
            </w:r>
            <w:r w:rsidR="00310F91" w:rsidRPr="007B37AD">
              <w:rPr>
                <w:rFonts w:ascii="Arial" w:hAnsi="Arial" w:cs="Arial"/>
                <w:sz w:val="24"/>
                <w:szCs w:val="24"/>
                <w:lang w:val="en-GB" w:bidi="en-US"/>
              </w:rPr>
              <w:t xml:space="preserve"> which include capital markets, asset management, private banking, Islamic finance and </w:t>
            </w:r>
            <w:r w:rsidR="00454A31" w:rsidRPr="007B37AD">
              <w:rPr>
                <w:rFonts w:ascii="Arial" w:hAnsi="Arial" w:cs="Arial"/>
                <w:sz w:val="24"/>
                <w:szCs w:val="24"/>
                <w:lang w:val="en-GB" w:bidi="en-US"/>
              </w:rPr>
              <w:t>financial technology</w:t>
            </w:r>
            <w:r w:rsidRPr="007B37AD">
              <w:rPr>
                <w:rFonts w:ascii="Arial" w:hAnsi="Arial" w:cs="Arial"/>
                <w:sz w:val="24"/>
                <w:szCs w:val="24"/>
                <w:lang w:val="en-GB" w:bidi="en-US"/>
              </w:rPr>
              <w:t>.</w:t>
            </w:r>
          </w:p>
          <w:p w14:paraId="57F73FA4" w14:textId="62145F0C" w:rsidR="00310F91" w:rsidRPr="007B37AD" w:rsidRDefault="00454A31" w:rsidP="00BC7D3E">
            <w:pPr>
              <w:rPr>
                <w:rFonts w:ascii="Arial" w:hAnsi="Arial" w:cs="Arial"/>
                <w:sz w:val="24"/>
                <w:szCs w:val="24"/>
                <w:lang w:val="en-GB" w:bidi="en-US"/>
              </w:rPr>
            </w:pPr>
            <w:r w:rsidRPr="000E37EA">
              <w:rPr>
                <w:rFonts w:ascii="Arial" w:hAnsi="Arial" w:cs="Arial"/>
                <w:sz w:val="24"/>
                <w:szCs w:val="24"/>
                <w:lang w:val="en-GB" w:bidi="en-US"/>
              </w:rPr>
              <w:t xml:space="preserve">The </w:t>
            </w:r>
            <w:r w:rsidRPr="007B37AD">
              <w:rPr>
                <w:rFonts w:ascii="Arial" w:hAnsi="Arial" w:cs="Arial"/>
                <w:sz w:val="24"/>
                <w:szCs w:val="24"/>
                <w:lang w:val="en-GB" w:bidi="en-US"/>
              </w:rPr>
              <w:t xml:space="preserve">main idea is to create a marketplace which will allow access to both local and foreign investors. It is going to be a regulated </w:t>
            </w:r>
            <w:proofErr w:type="gramStart"/>
            <w:r w:rsidRPr="007B37AD">
              <w:rPr>
                <w:rFonts w:ascii="Arial" w:hAnsi="Arial" w:cs="Arial"/>
                <w:sz w:val="24"/>
                <w:szCs w:val="24"/>
                <w:lang w:val="en-GB" w:bidi="en-US"/>
              </w:rPr>
              <w:t>market,</w:t>
            </w:r>
            <w:proofErr w:type="gramEnd"/>
            <w:r w:rsidRPr="007B37AD">
              <w:rPr>
                <w:rFonts w:ascii="Arial" w:hAnsi="Arial" w:cs="Arial"/>
                <w:sz w:val="24"/>
                <w:szCs w:val="24"/>
                <w:lang w:val="en-GB" w:bidi="en-US"/>
              </w:rPr>
              <w:t xml:space="preserve"> therefore, it will comply with necessary FATFA and FATCA requirements, as well as IOSCO principles.</w:t>
            </w:r>
          </w:p>
          <w:p w14:paraId="3FA63AEB" w14:textId="5CEBBDE3" w:rsidR="00310F91" w:rsidRPr="0038594E" w:rsidRDefault="00310F91" w:rsidP="00BC7D3E">
            <w:pPr>
              <w:rPr>
                <w:rFonts w:ascii="Arial" w:hAnsi="Arial" w:cs="Arial"/>
                <w:sz w:val="24"/>
                <w:szCs w:val="24"/>
                <w:lang w:val="en-GB" w:bidi="en-US"/>
              </w:rPr>
            </w:pPr>
          </w:p>
          <w:p w14:paraId="29F51B91" w14:textId="19AC6878" w:rsidR="00410201" w:rsidRPr="00B9509A" w:rsidRDefault="001C7A7C" w:rsidP="00BC7D3E">
            <w:pPr>
              <w:pStyle w:val="a4"/>
              <w:numPr>
                <w:ilvl w:val="0"/>
                <w:numId w:val="14"/>
              </w:numPr>
              <w:rPr>
                <w:rFonts w:ascii="Arial" w:hAnsi="Arial" w:cs="Arial"/>
                <w:sz w:val="24"/>
                <w:szCs w:val="24"/>
                <w:lang w:val="en-GB" w:bidi="en-US"/>
              </w:rPr>
            </w:pPr>
            <w:r w:rsidRPr="0038594E">
              <w:rPr>
                <w:rFonts w:ascii="Arial" w:hAnsi="Arial" w:cs="Arial"/>
                <w:sz w:val="24"/>
                <w:szCs w:val="24"/>
                <w:lang w:val="en-GB" w:bidi="en-US"/>
              </w:rPr>
              <w:t>How will AIFC co-exist with KASE, if at all? What will happen to the existing issuers and instruments currently traded on the KASE following introduction of AIFC?</w:t>
            </w:r>
          </w:p>
          <w:p w14:paraId="4EF54CF2" w14:textId="6E848BD4" w:rsidR="00625DD1" w:rsidRDefault="00625DD1" w:rsidP="00BC7D3E">
            <w:pPr>
              <w:pStyle w:val="a4"/>
              <w:contextualSpacing w:val="0"/>
              <w:jc w:val="both"/>
              <w:rPr>
                <w:rFonts w:ascii="Arial" w:hAnsi="Arial" w:cs="Arial"/>
                <w:sz w:val="24"/>
                <w:szCs w:val="24"/>
                <w:lang w:val="en-GB" w:bidi="en-US"/>
              </w:rPr>
            </w:pPr>
            <w:r w:rsidRPr="007B37AD">
              <w:rPr>
                <w:rFonts w:ascii="Arial" w:hAnsi="Arial" w:cs="Arial"/>
                <w:sz w:val="24"/>
                <w:szCs w:val="24"/>
                <w:lang w:val="en-GB" w:bidi="en-US"/>
              </w:rPr>
              <w:t xml:space="preserve">One of the goals of the AIFC is </w:t>
            </w:r>
            <w:r w:rsidR="00082C7F" w:rsidRPr="007B37AD">
              <w:rPr>
                <w:rFonts w:ascii="Arial" w:hAnsi="Arial" w:cs="Arial"/>
                <w:sz w:val="24"/>
                <w:szCs w:val="24"/>
                <w:lang w:val="en-GB" w:bidi="en-US"/>
              </w:rPr>
              <w:t xml:space="preserve">to develop Kazakhstan’s stock market. In order to achieve this, </w:t>
            </w:r>
            <w:r w:rsidRPr="007B37AD">
              <w:rPr>
                <w:rFonts w:ascii="Arial" w:hAnsi="Arial" w:cs="Arial"/>
                <w:sz w:val="24"/>
                <w:szCs w:val="24"/>
                <w:lang w:val="en-GB" w:bidi="en-US"/>
              </w:rPr>
              <w:t>favo</w:t>
            </w:r>
            <w:r w:rsidR="00082C7F" w:rsidRPr="007B37AD">
              <w:rPr>
                <w:rFonts w:ascii="Arial" w:hAnsi="Arial" w:cs="Arial"/>
                <w:sz w:val="24"/>
                <w:szCs w:val="24"/>
                <w:lang w:val="en-GB" w:bidi="en-US"/>
              </w:rPr>
              <w:t>u</w:t>
            </w:r>
            <w:r w:rsidRPr="007B37AD">
              <w:rPr>
                <w:rFonts w:ascii="Arial" w:hAnsi="Arial" w:cs="Arial"/>
                <w:sz w:val="24"/>
                <w:szCs w:val="24"/>
                <w:lang w:val="en-GB" w:bidi="en-US"/>
              </w:rPr>
              <w:t>rable conditions for capital market development (including the creation of a new regulator and the regulatory environment, the establis</w:t>
            </w:r>
            <w:r w:rsidR="00082C7F" w:rsidRPr="007B37AD">
              <w:rPr>
                <w:rFonts w:ascii="Arial" w:hAnsi="Arial" w:cs="Arial"/>
                <w:sz w:val="24"/>
                <w:szCs w:val="24"/>
                <w:lang w:val="en-GB" w:bidi="en-US"/>
              </w:rPr>
              <w:t xml:space="preserve">hment of effective exchange, </w:t>
            </w:r>
            <w:r w:rsidRPr="007B37AD">
              <w:rPr>
                <w:rFonts w:ascii="Arial" w:hAnsi="Arial" w:cs="Arial"/>
                <w:sz w:val="24"/>
                <w:szCs w:val="24"/>
                <w:lang w:val="en-GB" w:bidi="en-US"/>
              </w:rPr>
              <w:t>clearing and settleme</w:t>
            </w:r>
            <w:r w:rsidR="00082C7F" w:rsidRPr="007B37AD">
              <w:rPr>
                <w:rFonts w:ascii="Arial" w:hAnsi="Arial" w:cs="Arial"/>
                <w:sz w:val="24"/>
                <w:szCs w:val="24"/>
                <w:lang w:val="en-GB" w:bidi="en-US"/>
              </w:rPr>
              <w:t>nt systems, privatization, etc.</w:t>
            </w:r>
            <w:r w:rsidRPr="007B37AD">
              <w:rPr>
                <w:rFonts w:ascii="Arial" w:hAnsi="Arial" w:cs="Arial"/>
                <w:sz w:val="24"/>
                <w:szCs w:val="24"/>
                <w:lang w:val="en-GB" w:bidi="en-US"/>
              </w:rPr>
              <w:t xml:space="preserve">) </w:t>
            </w:r>
            <w:r w:rsidR="00082C7F" w:rsidRPr="007B37AD">
              <w:rPr>
                <w:rFonts w:ascii="Arial" w:hAnsi="Arial" w:cs="Arial"/>
                <w:sz w:val="24"/>
                <w:szCs w:val="24"/>
                <w:lang w:val="en-GB" w:bidi="en-US"/>
              </w:rPr>
              <w:t xml:space="preserve">will be provided in the AIFC. </w:t>
            </w:r>
          </w:p>
          <w:p w14:paraId="1CB3CED7" w14:textId="2B8271A4" w:rsidR="00584D66" w:rsidRPr="00584D66" w:rsidRDefault="000B1839" w:rsidP="00BC7D3E">
            <w:pPr>
              <w:pStyle w:val="a4"/>
              <w:contextualSpacing w:val="0"/>
              <w:jc w:val="both"/>
              <w:rPr>
                <w:rFonts w:ascii="Arial" w:hAnsi="Arial" w:cs="Arial"/>
                <w:sz w:val="24"/>
                <w:szCs w:val="24"/>
                <w:lang w:val="en-GB" w:bidi="en-US"/>
              </w:rPr>
            </w:pPr>
            <w:r>
              <w:rPr>
                <w:rFonts w:ascii="Arial" w:hAnsi="Arial" w:cs="Arial"/>
                <w:sz w:val="24"/>
                <w:szCs w:val="24"/>
              </w:rPr>
              <w:t>We think it will be reasonable to</w:t>
            </w:r>
            <w:r>
              <w:rPr>
                <w:rFonts w:ascii="Arial" w:hAnsi="Arial" w:cs="Arial"/>
                <w:sz w:val="24"/>
                <w:szCs w:val="24"/>
                <w:lang w:val="en-GB"/>
              </w:rPr>
              <w:t xml:space="preserve"> transfer</w:t>
            </w:r>
            <w:r w:rsidRPr="007B37AD">
              <w:rPr>
                <w:rFonts w:ascii="Arial" w:hAnsi="Arial" w:cs="Arial"/>
                <w:sz w:val="24"/>
                <w:szCs w:val="24"/>
                <w:lang w:val="en-GB"/>
              </w:rPr>
              <w:t xml:space="preserve"> </w:t>
            </w:r>
            <w:r>
              <w:rPr>
                <w:rFonts w:ascii="Arial" w:hAnsi="Arial" w:cs="Arial"/>
                <w:sz w:val="24"/>
                <w:szCs w:val="24"/>
                <w:lang w:val="en-GB"/>
              </w:rPr>
              <w:t xml:space="preserve">capital markets </w:t>
            </w:r>
            <w:r w:rsidRPr="007B37AD">
              <w:rPr>
                <w:rFonts w:ascii="Arial" w:hAnsi="Arial" w:cs="Arial"/>
                <w:sz w:val="24"/>
                <w:szCs w:val="24"/>
                <w:lang w:val="en-GB"/>
              </w:rPr>
              <w:t>to the new AIFC stock exchange</w:t>
            </w:r>
            <w:r>
              <w:rPr>
                <w:rFonts w:ascii="Arial" w:hAnsi="Arial" w:cs="Arial"/>
                <w:sz w:val="24"/>
                <w:szCs w:val="24"/>
                <w:lang w:val="en-GB"/>
              </w:rPr>
              <w:t xml:space="preserve">. </w:t>
            </w:r>
            <w:r w:rsidR="002807AA" w:rsidRPr="000B1839">
              <w:rPr>
                <w:rFonts w:ascii="Arial" w:hAnsi="Arial" w:cs="Arial"/>
                <w:sz w:val="24"/>
                <w:szCs w:val="24"/>
                <w:lang w:val="en-GB" w:bidi="en-US"/>
              </w:rPr>
              <w:t xml:space="preserve">Existing issuers and </w:t>
            </w:r>
            <w:r w:rsidR="00C71B98">
              <w:rPr>
                <w:rFonts w:ascii="Arial" w:hAnsi="Arial" w:cs="Arial"/>
                <w:sz w:val="24"/>
                <w:szCs w:val="24"/>
                <w:lang w:val="en-GB" w:bidi="en-US"/>
              </w:rPr>
              <w:t>instruments traded on KASE</w:t>
            </w:r>
            <w:r w:rsidR="00C71B98">
              <w:rPr>
                <w:rFonts w:ascii="Arial" w:hAnsi="Arial" w:cs="Arial"/>
                <w:sz w:val="24"/>
                <w:szCs w:val="24"/>
                <w:lang w:bidi="en-US"/>
              </w:rPr>
              <w:t xml:space="preserve"> can be</w:t>
            </w:r>
            <w:r w:rsidR="002807AA" w:rsidRPr="000B1839">
              <w:rPr>
                <w:rFonts w:ascii="Arial" w:hAnsi="Arial" w:cs="Arial"/>
                <w:sz w:val="24"/>
                <w:szCs w:val="24"/>
                <w:lang w:val="en-GB" w:bidi="en-US"/>
              </w:rPr>
              <w:t xml:space="preserve"> transferred to the </w:t>
            </w:r>
            <w:r w:rsidR="008B4F2E" w:rsidRPr="000B1839">
              <w:rPr>
                <w:rFonts w:ascii="Arial" w:hAnsi="Arial" w:cs="Arial"/>
                <w:sz w:val="24"/>
                <w:szCs w:val="24"/>
                <w:lang w:val="en-GB" w:bidi="en-US"/>
              </w:rPr>
              <w:t>AIFC stock exchange provided they meet</w:t>
            </w:r>
            <w:r w:rsidR="002807AA" w:rsidRPr="000B1839">
              <w:rPr>
                <w:rFonts w:ascii="Arial" w:hAnsi="Arial" w:cs="Arial"/>
                <w:sz w:val="24"/>
                <w:szCs w:val="24"/>
                <w:lang w:val="en-GB" w:bidi="en-US"/>
              </w:rPr>
              <w:t xml:space="preserve"> requirements and regulation</w:t>
            </w:r>
            <w:r w:rsidR="008B4F2E" w:rsidRPr="000B1839">
              <w:rPr>
                <w:rFonts w:ascii="Arial" w:hAnsi="Arial" w:cs="Arial"/>
                <w:sz w:val="24"/>
                <w:szCs w:val="24"/>
                <w:lang w:val="en-GB" w:bidi="en-US"/>
              </w:rPr>
              <w:t xml:space="preserve"> imposed by </w:t>
            </w:r>
            <w:r w:rsidR="00F474C0" w:rsidRPr="000B1839">
              <w:rPr>
                <w:rFonts w:ascii="Arial" w:hAnsi="Arial" w:cs="Arial"/>
                <w:sz w:val="24"/>
                <w:szCs w:val="24"/>
                <w:lang w:val="en-GB" w:bidi="en-US"/>
              </w:rPr>
              <w:t xml:space="preserve">the </w:t>
            </w:r>
            <w:r w:rsidR="008B4F2E" w:rsidRPr="000B1839">
              <w:rPr>
                <w:rFonts w:ascii="Arial" w:hAnsi="Arial" w:cs="Arial"/>
                <w:sz w:val="24"/>
                <w:szCs w:val="24"/>
                <w:lang w:val="en-GB" w:bidi="en-US"/>
              </w:rPr>
              <w:t>AIFC</w:t>
            </w:r>
            <w:r w:rsidR="00584D66">
              <w:rPr>
                <w:rFonts w:ascii="Arial" w:hAnsi="Arial" w:cs="Arial"/>
                <w:sz w:val="24"/>
                <w:szCs w:val="24"/>
                <w:lang w:val="en-GB" w:bidi="en-US"/>
              </w:rPr>
              <w:t xml:space="preserve">, </w:t>
            </w:r>
            <w:r w:rsidR="00584D66" w:rsidRPr="00584D66">
              <w:rPr>
                <w:rFonts w:ascii="Arial" w:hAnsi="Arial" w:cs="Arial"/>
                <w:sz w:val="24"/>
                <w:szCs w:val="24"/>
                <w:lang w:val="en-GB" w:bidi="en-US"/>
              </w:rPr>
              <w:t xml:space="preserve">including requirements for the free-float. At the same time, </w:t>
            </w:r>
            <w:r w:rsidR="00584D66">
              <w:rPr>
                <w:rFonts w:ascii="Arial" w:hAnsi="Arial" w:cs="Arial"/>
                <w:sz w:val="24"/>
                <w:szCs w:val="24"/>
                <w:lang w:val="en-GB" w:bidi="en-US"/>
              </w:rPr>
              <w:t>an</w:t>
            </w:r>
            <w:r w:rsidR="00584D66" w:rsidRPr="00584D66">
              <w:rPr>
                <w:rFonts w:ascii="Arial" w:hAnsi="Arial" w:cs="Arial"/>
                <w:sz w:val="24"/>
                <w:szCs w:val="24"/>
                <w:lang w:val="en-GB" w:bidi="en-US"/>
              </w:rPr>
              <w:t xml:space="preserve"> Alternative Investment Market</w:t>
            </w:r>
            <w:r w:rsidR="00584D66">
              <w:rPr>
                <w:rFonts w:ascii="Arial" w:hAnsi="Arial" w:cs="Arial"/>
                <w:sz w:val="24"/>
                <w:szCs w:val="24"/>
                <w:lang w:val="en-GB" w:bidi="en-US"/>
              </w:rPr>
              <w:t xml:space="preserve"> </w:t>
            </w:r>
            <w:r w:rsidR="00584D66" w:rsidRPr="00584D66">
              <w:rPr>
                <w:rFonts w:ascii="Arial" w:hAnsi="Arial" w:cs="Arial"/>
                <w:sz w:val="24"/>
                <w:szCs w:val="24"/>
                <w:lang w:val="en-GB" w:bidi="en-US"/>
              </w:rPr>
              <w:t>will be created by analogy with the London Stock Exchange</w:t>
            </w:r>
            <w:r w:rsidR="006021E8">
              <w:rPr>
                <w:rFonts w:ascii="Arial" w:hAnsi="Arial" w:cs="Arial"/>
                <w:sz w:val="24"/>
                <w:szCs w:val="24"/>
                <w:lang w:val="en-GB" w:bidi="en-US"/>
              </w:rPr>
              <w:t xml:space="preserve"> in order to allow companies with</w:t>
            </w:r>
            <w:r w:rsidR="00584D66" w:rsidRPr="00584D66">
              <w:rPr>
                <w:rFonts w:ascii="Arial" w:hAnsi="Arial" w:cs="Arial"/>
                <w:sz w:val="24"/>
                <w:szCs w:val="24"/>
                <w:lang w:val="en-GB" w:bidi="en-US"/>
              </w:rPr>
              <w:t xml:space="preserve"> lower free-float </w:t>
            </w:r>
            <w:r w:rsidR="006021E8">
              <w:rPr>
                <w:rFonts w:ascii="Arial" w:hAnsi="Arial" w:cs="Arial"/>
                <w:sz w:val="24"/>
                <w:szCs w:val="24"/>
                <w:lang w:val="en-GB" w:bidi="en-US"/>
              </w:rPr>
              <w:t xml:space="preserve">to be </w:t>
            </w:r>
            <w:r w:rsidR="00584D66" w:rsidRPr="00584D66">
              <w:rPr>
                <w:rFonts w:ascii="Arial" w:hAnsi="Arial" w:cs="Arial"/>
                <w:sz w:val="24"/>
                <w:szCs w:val="24"/>
                <w:lang w:val="en-GB" w:bidi="en-US"/>
              </w:rPr>
              <w:t>traded on the stock exchange.</w:t>
            </w:r>
          </w:p>
          <w:p w14:paraId="7EFF79EB" w14:textId="77777777" w:rsidR="00410201" w:rsidRPr="008C5B27" w:rsidRDefault="00410201" w:rsidP="00BC7D3E">
            <w:pPr>
              <w:pStyle w:val="a4"/>
              <w:rPr>
                <w:rFonts w:ascii="Arial" w:hAnsi="Arial" w:cs="Arial"/>
                <w:sz w:val="24"/>
                <w:szCs w:val="24"/>
                <w:lang w:val="en-GB" w:bidi="en-US"/>
              </w:rPr>
            </w:pPr>
          </w:p>
          <w:p w14:paraId="4F5BAA35" w14:textId="77777777" w:rsidR="001C7A7C" w:rsidRPr="008C5B27" w:rsidRDefault="001C7A7C" w:rsidP="00BC7D3E">
            <w:pPr>
              <w:pStyle w:val="a4"/>
              <w:numPr>
                <w:ilvl w:val="0"/>
                <w:numId w:val="14"/>
              </w:numPr>
              <w:rPr>
                <w:rFonts w:ascii="Arial" w:hAnsi="Arial" w:cs="Arial"/>
                <w:sz w:val="24"/>
                <w:szCs w:val="24"/>
                <w:lang w:val="en-GB" w:bidi="en-US"/>
              </w:rPr>
            </w:pPr>
            <w:r w:rsidRPr="008C5B27">
              <w:rPr>
                <w:rFonts w:ascii="Arial" w:hAnsi="Arial" w:cs="Arial"/>
                <w:sz w:val="24"/>
                <w:szCs w:val="24"/>
                <w:lang w:val="en-GB" w:bidi="en-US"/>
              </w:rPr>
              <w:t>What would be the incentives given to the non-resident asset managers and investment funds to localize their presence to AIFC?</w:t>
            </w:r>
          </w:p>
          <w:p w14:paraId="322EEAEE" w14:textId="77777777" w:rsidR="00AB213C" w:rsidRPr="008C5B27" w:rsidRDefault="00AB213C" w:rsidP="00BC7D3E">
            <w:pPr>
              <w:pStyle w:val="a4"/>
              <w:jc w:val="both"/>
              <w:rPr>
                <w:rFonts w:ascii="Arial" w:hAnsi="Arial" w:cs="Arial"/>
                <w:sz w:val="24"/>
                <w:szCs w:val="24"/>
                <w:highlight w:val="lightGray"/>
                <w:lang w:val="en-GB"/>
              </w:rPr>
            </w:pPr>
          </w:p>
          <w:p w14:paraId="619CB12A" w14:textId="2832466C" w:rsidR="005B4D18" w:rsidRPr="007B37AD" w:rsidRDefault="005B4D18" w:rsidP="00BC7D3E">
            <w:pPr>
              <w:widowControl w:val="0"/>
              <w:autoSpaceDE w:val="0"/>
              <w:autoSpaceDN w:val="0"/>
              <w:adjustRightInd w:val="0"/>
              <w:jc w:val="both"/>
              <w:rPr>
                <w:rFonts w:ascii="Arial" w:eastAsiaTheme="minorEastAsia" w:hAnsi="Arial" w:cs="Arial"/>
                <w:sz w:val="24"/>
                <w:szCs w:val="24"/>
                <w:lang w:val="en-GB"/>
              </w:rPr>
            </w:pPr>
            <w:r w:rsidRPr="008C5B27">
              <w:rPr>
                <w:rFonts w:ascii="Arial" w:eastAsiaTheme="minorEastAsia" w:hAnsi="Arial" w:cs="Arial"/>
                <w:sz w:val="24"/>
                <w:szCs w:val="24"/>
                <w:lang w:val="en-GB"/>
              </w:rPr>
              <w:t>In order to localize the largest and most experienced global investment banks an</w:t>
            </w:r>
            <w:r w:rsidR="00806510" w:rsidRPr="008C5B27">
              <w:rPr>
                <w:rFonts w:ascii="Arial" w:eastAsiaTheme="minorEastAsia" w:hAnsi="Arial" w:cs="Arial"/>
                <w:sz w:val="24"/>
                <w:szCs w:val="24"/>
                <w:lang w:val="en-GB"/>
              </w:rPr>
              <w:t>d asset management companies in</w:t>
            </w:r>
            <w:r w:rsidRPr="008C5B27">
              <w:rPr>
                <w:rFonts w:ascii="Arial" w:eastAsiaTheme="minorEastAsia" w:hAnsi="Arial" w:cs="Arial"/>
                <w:sz w:val="24"/>
                <w:szCs w:val="24"/>
                <w:lang w:val="en-GB"/>
              </w:rPr>
              <w:t xml:space="preserve"> AIFC, National and Pension Fund </w:t>
            </w:r>
            <w:r w:rsidR="00AB213C" w:rsidRPr="008C5B27">
              <w:rPr>
                <w:rFonts w:ascii="Arial" w:eastAsiaTheme="minorEastAsia" w:hAnsi="Arial" w:cs="Arial"/>
                <w:sz w:val="24"/>
                <w:szCs w:val="24"/>
                <w:lang w:val="en-GB"/>
              </w:rPr>
              <w:t xml:space="preserve">assets </w:t>
            </w:r>
            <w:r w:rsidRPr="008C5B27">
              <w:rPr>
                <w:rFonts w:ascii="Arial" w:eastAsiaTheme="minorEastAsia" w:hAnsi="Arial" w:cs="Arial"/>
                <w:sz w:val="24"/>
                <w:szCs w:val="24"/>
                <w:lang w:val="en-GB"/>
              </w:rPr>
              <w:t xml:space="preserve">will be </w:t>
            </w:r>
            <w:r w:rsidR="00806510" w:rsidRPr="008C5B27">
              <w:rPr>
                <w:rFonts w:ascii="Arial" w:eastAsiaTheme="minorEastAsia" w:hAnsi="Arial" w:cs="Arial"/>
                <w:sz w:val="24"/>
                <w:szCs w:val="24"/>
                <w:lang w:val="en-GB"/>
              </w:rPr>
              <w:t xml:space="preserve">made </w:t>
            </w:r>
            <w:r w:rsidRPr="008C5B27">
              <w:rPr>
                <w:rFonts w:ascii="Arial" w:eastAsiaTheme="minorEastAsia" w:hAnsi="Arial" w:cs="Arial"/>
                <w:sz w:val="24"/>
                <w:szCs w:val="24"/>
                <w:lang w:val="en-GB"/>
              </w:rPr>
              <w:t>available to these</w:t>
            </w:r>
            <w:r w:rsidRPr="007B37AD">
              <w:rPr>
                <w:rFonts w:ascii="Arial" w:eastAsiaTheme="minorEastAsia" w:hAnsi="Arial" w:cs="Arial"/>
                <w:sz w:val="24"/>
                <w:szCs w:val="24"/>
                <w:lang w:val="en-GB"/>
              </w:rPr>
              <w:t xml:space="preserve"> companies to invest partially in</w:t>
            </w:r>
            <w:r w:rsidR="00806510" w:rsidRPr="007B37AD">
              <w:rPr>
                <w:rFonts w:ascii="Arial" w:eastAsiaTheme="minorEastAsia" w:hAnsi="Arial" w:cs="Arial"/>
                <w:sz w:val="24"/>
                <w:szCs w:val="24"/>
                <w:lang w:val="en-GB"/>
              </w:rPr>
              <w:t xml:space="preserve"> financial instruments traded in</w:t>
            </w:r>
            <w:r w:rsidRPr="007B37AD">
              <w:rPr>
                <w:rFonts w:ascii="Arial" w:eastAsiaTheme="minorEastAsia" w:hAnsi="Arial" w:cs="Arial"/>
                <w:sz w:val="24"/>
                <w:szCs w:val="24"/>
                <w:lang w:val="en-GB"/>
              </w:rPr>
              <w:t xml:space="preserve"> AIFC. In addition, asset management companies and investment funds will participate in the privatization program </w:t>
            </w:r>
            <w:r w:rsidR="00806510" w:rsidRPr="007B37AD">
              <w:rPr>
                <w:rFonts w:ascii="Arial" w:eastAsiaTheme="minorEastAsia" w:hAnsi="Arial" w:cs="Arial"/>
                <w:sz w:val="24"/>
                <w:szCs w:val="24"/>
                <w:lang w:val="en-GB"/>
              </w:rPr>
              <w:t>in the</w:t>
            </w:r>
            <w:r w:rsidRPr="007B37AD">
              <w:rPr>
                <w:rFonts w:ascii="Arial" w:eastAsiaTheme="minorEastAsia" w:hAnsi="Arial" w:cs="Arial"/>
                <w:sz w:val="24"/>
                <w:szCs w:val="24"/>
                <w:lang w:val="en-GB"/>
              </w:rPr>
              <w:t xml:space="preserve"> </w:t>
            </w:r>
            <w:r w:rsidR="00806510" w:rsidRPr="007B37AD">
              <w:rPr>
                <w:rFonts w:ascii="Arial" w:eastAsiaTheme="minorEastAsia" w:hAnsi="Arial" w:cs="Arial"/>
                <w:sz w:val="24"/>
                <w:szCs w:val="24"/>
                <w:lang w:val="en-GB"/>
              </w:rPr>
              <w:t>stock market</w:t>
            </w:r>
            <w:r w:rsidRPr="007B37AD">
              <w:rPr>
                <w:rFonts w:ascii="Arial" w:eastAsiaTheme="minorEastAsia" w:hAnsi="Arial" w:cs="Arial"/>
                <w:sz w:val="24"/>
                <w:szCs w:val="24"/>
                <w:lang w:val="en-GB"/>
              </w:rPr>
              <w:t xml:space="preserve">. Tax exemptions on capital gains and coupon interest on bonds </w:t>
            </w:r>
            <w:r w:rsidR="00806510" w:rsidRPr="007B37AD">
              <w:rPr>
                <w:rFonts w:ascii="Arial" w:eastAsiaTheme="minorEastAsia" w:hAnsi="Arial" w:cs="Arial"/>
                <w:sz w:val="24"/>
                <w:szCs w:val="24"/>
                <w:lang w:val="en-GB"/>
              </w:rPr>
              <w:t>will</w:t>
            </w:r>
            <w:r w:rsidRPr="007B37AD">
              <w:rPr>
                <w:rFonts w:ascii="Arial" w:eastAsiaTheme="minorEastAsia" w:hAnsi="Arial" w:cs="Arial"/>
                <w:sz w:val="24"/>
                <w:szCs w:val="24"/>
                <w:lang w:val="en-GB"/>
              </w:rPr>
              <w:t xml:space="preserve"> be </w:t>
            </w:r>
            <w:r w:rsidR="00806510" w:rsidRPr="007B37AD">
              <w:rPr>
                <w:rFonts w:ascii="Arial" w:eastAsiaTheme="minorEastAsia" w:hAnsi="Arial" w:cs="Arial"/>
                <w:sz w:val="24"/>
                <w:szCs w:val="24"/>
                <w:lang w:val="en-GB"/>
              </w:rPr>
              <w:t>also provided in</w:t>
            </w:r>
            <w:r w:rsidRPr="007B37AD">
              <w:rPr>
                <w:rFonts w:ascii="Arial" w:eastAsiaTheme="minorEastAsia" w:hAnsi="Arial" w:cs="Arial"/>
                <w:sz w:val="24"/>
                <w:szCs w:val="24"/>
                <w:lang w:val="en-GB"/>
              </w:rPr>
              <w:t xml:space="preserve"> AIFC.</w:t>
            </w:r>
          </w:p>
          <w:p w14:paraId="7ED8E380" w14:textId="77777777" w:rsidR="005B4D18" w:rsidRPr="000B1839" w:rsidRDefault="005B4D18" w:rsidP="00BC7D3E">
            <w:pPr>
              <w:pStyle w:val="a4"/>
              <w:rPr>
                <w:rFonts w:ascii="Arial" w:hAnsi="Arial" w:cs="Arial"/>
                <w:sz w:val="24"/>
                <w:szCs w:val="24"/>
                <w:lang w:val="en-GB" w:bidi="en-US"/>
              </w:rPr>
            </w:pPr>
          </w:p>
          <w:p w14:paraId="0A9DA4EC" w14:textId="77777777" w:rsidR="001C7A7C" w:rsidRDefault="001C7A7C" w:rsidP="00BC7D3E">
            <w:pPr>
              <w:pStyle w:val="a4"/>
              <w:numPr>
                <w:ilvl w:val="0"/>
                <w:numId w:val="14"/>
              </w:numPr>
              <w:rPr>
                <w:rFonts w:ascii="Arial" w:hAnsi="Arial" w:cs="Arial"/>
                <w:sz w:val="24"/>
                <w:szCs w:val="24"/>
                <w:lang w:val="en-GB" w:bidi="en-US"/>
              </w:rPr>
            </w:pPr>
            <w:r w:rsidRPr="000B1839">
              <w:rPr>
                <w:rFonts w:ascii="Arial" w:hAnsi="Arial" w:cs="Arial"/>
                <w:sz w:val="24"/>
                <w:szCs w:val="24"/>
                <w:lang w:val="en-GB" w:bidi="en-US"/>
              </w:rPr>
              <w:t>Do you envisage foreign currency-denominated instruments being traded on AIFC and if so, in what format? For example, do you envisage stocks being quoted in currencies other than KZT?</w:t>
            </w:r>
          </w:p>
          <w:p w14:paraId="5E1A4DC0" w14:textId="77777777" w:rsidR="000B1839" w:rsidRPr="000B1839" w:rsidRDefault="000B1839" w:rsidP="00BC7D3E">
            <w:pPr>
              <w:pStyle w:val="a4"/>
              <w:rPr>
                <w:rFonts w:ascii="Arial" w:hAnsi="Arial" w:cs="Arial"/>
                <w:sz w:val="24"/>
                <w:szCs w:val="24"/>
                <w:lang w:val="en-GB" w:bidi="en-US"/>
              </w:rPr>
            </w:pPr>
          </w:p>
          <w:p w14:paraId="3D4AAA68" w14:textId="737106EB" w:rsidR="008610AC" w:rsidRPr="007B37AD" w:rsidRDefault="000118B6" w:rsidP="00BC7D3E">
            <w:pPr>
              <w:rPr>
                <w:rFonts w:ascii="Arial" w:hAnsi="Arial" w:cs="Arial"/>
                <w:sz w:val="24"/>
                <w:szCs w:val="24"/>
                <w:lang w:val="en-GB" w:bidi="en-US"/>
              </w:rPr>
            </w:pPr>
            <w:r w:rsidRPr="000B1839">
              <w:rPr>
                <w:rFonts w:ascii="Arial" w:eastAsiaTheme="minorEastAsia" w:hAnsi="Arial" w:cs="Arial"/>
                <w:sz w:val="24"/>
                <w:szCs w:val="24"/>
                <w:lang w:val="en-GB"/>
              </w:rPr>
              <w:t>We plan</w:t>
            </w:r>
            <w:r w:rsidR="008610AC" w:rsidRPr="000B1839">
              <w:rPr>
                <w:rFonts w:ascii="Arial" w:eastAsiaTheme="minorEastAsia" w:hAnsi="Arial" w:cs="Arial"/>
                <w:sz w:val="24"/>
                <w:szCs w:val="24"/>
                <w:lang w:val="en-GB"/>
              </w:rPr>
              <w:t xml:space="preserve"> to create</w:t>
            </w:r>
            <w:r w:rsidRPr="000B1839">
              <w:rPr>
                <w:rFonts w:ascii="Arial" w:eastAsiaTheme="minorEastAsia" w:hAnsi="Arial" w:cs="Arial"/>
                <w:sz w:val="24"/>
                <w:szCs w:val="24"/>
                <w:lang w:val="en-GB"/>
              </w:rPr>
              <w:t xml:space="preserve"> a</w:t>
            </w:r>
            <w:r w:rsidR="008610AC" w:rsidRPr="000B1839">
              <w:rPr>
                <w:rFonts w:ascii="Arial" w:eastAsiaTheme="minorEastAsia" w:hAnsi="Arial" w:cs="Arial"/>
                <w:sz w:val="24"/>
                <w:szCs w:val="24"/>
                <w:lang w:val="en-GB"/>
              </w:rPr>
              <w:t xml:space="preserve"> multi-currency platform, </w:t>
            </w:r>
            <w:r w:rsidRPr="000B1839">
              <w:rPr>
                <w:rFonts w:ascii="Arial" w:eastAsiaTheme="minorEastAsia" w:hAnsi="Arial" w:cs="Arial"/>
                <w:sz w:val="24"/>
                <w:szCs w:val="24"/>
                <w:lang w:val="en-GB"/>
              </w:rPr>
              <w:t>and</w:t>
            </w:r>
            <w:r w:rsidR="008610AC" w:rsidRPr="000B1839">
              <w:rPr>
                <w:rFonts w:ascii="Arial" w:eastAsiaTheme="minorEastAsia" w:hAnsi="Arial" w:cs="Arial"/>
                <w:sz w:val="24"/>
                <w:szCs w:val="24"/>
                <w:lang w:val="en-GB"/>
              </w:rPr>
              <w:t xml:space="preserve"> the issuer can choose funding currency he would like to attract. This is particularly important for debt financing instruments.</w:t>
            </w:r>
          </w:p>
          <w:p w14:paraId="5CCCBA43" w14:textId="77777777" w:rsidR="001C7A7C" w:rsidRPr="007B37AD" w:rsidRDefault="001C7A7C" w:rsidP="00BC7D3E">
            <w:pPr>
              <w:ind w:left="720"/>
              <w:jc w:val="both"/>
              <w:rPr>
                <w:rFonts w:ascii="Arial" w:hAnsi="Arial" w:cs="Arial"/>
                <w:sz w:val="24"/>
                <w:szCs w:val="24"/>
                <w:lang w:val="en-GB" w:bidi="en-US"/>
              </w:rPr>
            </w:pPr>
          </w:p>
        </w:tc>
      </w:tr>
    </w:tbl>
    <w:p w14:paraId="1EE95005" w14:textId="77777777" w:rsidR="00F33EE7" w:rsidRPr="007B37AD" w:rsidRDefault="00F33EE7" w:rsidP="00BC7D3E">
      <w:pPr>
        <w:spacing w:after="0" w:line="240" w:lineRule="auto"/>
        <w:rPr>
          <w:rFonts w:ascii="Arial" w:hAnsi="Arial" w:cs="Arial"/>
          <w:sz w:val="24"/>
          <w:szCs w:val="24"/>
          <w:lang w:val="en-GB"/>
        </w:rPr>
      </w:pPr>
    </w:p>
    <w:sectPr w:rsidR="00F33EE7" w:rsidRPr="007B37AD" w:rsidSect="002B12B2">
      <w:pgSz w:w="11907" w:h="16840" w:code="9"/>
      <w:pgMar w:top="1134" w:right="1275"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7B33"/>
    <w:multiLevelType w:val="hybridMultilevel"/>
    <w:tmpl w:val="3530E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C8F4111"/>
    <w:multiLevelType w:val="hybridMultilevel"/>
    <w:tmpl w:val="EF3C5974"/>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21A85D10"/>
    <w:multiLevelType w:val="hybridMultilevel"/>
    <w:tmpl w:val="74CC5120"/>
    <w:lvl w:ilvl="0" w:tplc="4D5C27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2C4763A"/>
    <w:multiLevelType w:val="hybridMultilevel"/>
    <w:tmpl w:val="2006D5B4"/>
    <w:lvl w:ilvl="0" w:tplc="219252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913034"/>
    <w:multiLevelType w:val="hybridMultilevel"/>
    <w:tmpl w:val="D1509F3A"/>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44F33AD"/>
    <w:multiLevelType w:val="hybridMultilevel"/>
    <w:tmpl w:val="93800E3C"/>
    <w:lvl w:ilvl="0" w:tplc="55CCC63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13CEC"/>
    <w:multiLevelType w:val="hybridMultilevel"/>
    <w:tmpl w:val="085E6536"/>
    <w:lvl w:ilvl="0" w:tplc="2B2218B4">
      <w:start w:val="4"/>
      <w:numFmt w:val="bullet"/>
      <w:lvlText w:val="-"/>
      <w:lvlJc w:val="left"/>
      <w:pPr>
        <w:ind w:left="1050" w:hanging="69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B6BD7"/>
    <w:multiLevelType w:val="hybridMultilevel"/>
    <w:tmpl w:val="DA8CC9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nsid w:val="30A602BF"/>
    <w:multiLevelType w:val="hybridMultilevel"/>
    <w:tmpl w:val="1FBCC8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433D3DB2"/>
    <w:multiLevelType w:val="hybridMultilevel"/>
    <w:tmpl w:val="1B82A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3515F"/>
    <w:multiLevelType w:val="hybridMultilevel"/>
    <w:tmpl w:val="0D9C9A02"/>
    <w:lvl w:ilvl="0" w:tplc="045C8828">
      <w:numFmt w:val="bullet"/>
      <w:lvlText w:val="-"/>
      <w:lvlJc w:val="left"/>
      <w:pPr>
        <w:ind w:left="502" w:hanging="360"/>
      </w:pPr>
      <w:rPr>
        <w:rFonts w:ascii="Calibri" w:eastAsia="Calibri" w:hAnsi="Calibri" w:cs="Times New Roman"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1">
    <w:nsid w:val="52A2609A"/>
    <w:multiLevelType w:val="hybridMultilevel"/>
    <w:tmpl w:val="DB060E3C"/>
    <w:lvl w:ilvl="0" w:tplc="72F6A280">
      <w:start w:val="1"/>
      <w:numFmt w:val="decimal"/>
      <w:lvlText w:val="%1)"/>
      <w:lvlJc w:val="left"/>
      <w:pPr>
        <w:tabs>
          <w:tab w:val="num" w:pos="360"/>
        </w:tabs>
        <w:ind w:left="360" w:hanging="360"/>
      </w:pPr>
      <w:rPr>
        <w:rFonts w:ascii="Arial" w:eastAsiaTheme="minorHAnsi" w:hAnsi="Arial" w:cs="Arial"/>
        <w:color w:val="auto"/>
        <w:sz w:val="22"/>
        <w:szCs w:val="22"/>
      </w:rPr>
    </w:lvl>
    <w:lvl w:ilvl="1" w:tplc="04190019">
      <w:start w:val="1"/>
      <w:numFmt w:val="decimal"/>
      <w:lvlText w:val="%2."/>
      <w:lvlJc w:val="left"/>
      <w:pPr>
        <w:tabs>
          <w:tab w:val="num" w:pos="1091"/>
        </w:tabs>
        <w:ind w:left="1091" w:hanging="360"/>
      </w:pPr>
    </w:lvl>
    <w:lvl w:ilvl="2" w:tplc="0419001B">
      <w:start w:val="1"/>
      <w:numFmt w:val="decimal"/>
      <w:lvlText w:val="%3."/>
      <w:lvlJc w:val="left"/>
      <w:pPr>
        <w:tabs>
          <w:tab w:val="num" w:pos="1811"/>
        </w:tabs>
        <w:ind w:left="1811" w:hanging="360"/>
      </w:pPr>
    </w:lvl>
    <w:lvl w:ilvl="3" w:tplc="0419000F">
      <w:start w:val="1"/>
      <w:numFmt w:val="decimal"/>
      <w:lvlText w:val="%4."/>
      <w:lvlJc w:val="left"/>
      <w:pPr>
        <w:tabs>
          <w:tab w:val="num" w:pos="2531"/>
        </w:tabs>
        <w:ind w:left="2531" w:hanging="360"/>
      </w:pPr>
    </w:lvl>
    <w:lvl w:ilvl="4" w:tplc="04190019">
      <w:start w:val="1"/>
      <w:numFmt w:val="decimal"/>
      <w:lvlText w:val="%5."/>
      <w:lvlJc w:val="left"/>
      <w:pPr>
        <w:tabs>
          <w:tab w:val="num" w:pos="3251"/>
        </w:tabs>
        <w:ind w:left="3251" w:hanging="360"/>
      </w:pPr>
    </w:lvl>
    <w:lvl w:ilvl="5" w:tplc="0419001B">
      <w:start w:val="1"/>
      <w:numFmt w:val="decimal"/>
      <w:lvlText w:val="%6."/>
      <w:lvlJc w:val="left"/>
      <w:pPr>
        <w:tabs>
          <w:tab w:val="num" w:pos="3971"/>
        </w:tabs>
        <w:ind w:left="3971" w:hanging="360"/>
      </w:pPr>
    </w:lvl>
    <w:lvl w:ilvl="6" w:tplc="0419000F">
      <w:start w:val="1"/>
      <w:numFmt w:val="decimal"/>
      <w:lvlText w:val="%7."/>
      <w:lvlJc w:val="left"/>
      <w:pPr>
        <w:tabs>
          <w:tab w:val="num" w:pos="4691"/>
        </w:tabs>
        <w:ind w:left="4691" w:hanging="360"/>
      </w:pPr>
    </w:lvl>
    <w:lvl w:ilvl="7" w:tplc="04190019">
      <w:start w:val="1"/>
      <w:numFmt w:val="decimal"/>
      <w:lvlText w:val="%8."/>
      <w:lvlJc w:val="left"/>
      <w:pPr>
        <w:tabs>
          <w:tab w:val="num" w:pos="5411"/>
        </w:tabs>
        <w:ind w:left="5411" w:hanging="360"/>
      </w:pPr>
    </w:lvl>
    <w:lvl w:ilvl="8" w:tplc="0419001B">
      <w:start w:val="1"/>
      <w:numFmt w:val="decimal"/>
      <w:lvlText w:val="%9."/>
      <w:lvlJc w:val="left"/>
      <w:pPr>
        <w:tabs>
          <w:tab w:val="num" w:pos="6131"/>
        </w:tabs>
        <w:ind w:left="6131" w:hanging="360"/>
      </w:pPr>
    </w:lvl>
  </w:abstractNum>
  <w:abstractNum w:abstractNumId="12">
    <w:nsid w:val="54AF0AC3"/>
    <w:multiLevelType w:val="hybridMultilevel"/>
    <w:tmpl w:val="DDA210EE"/>
    <w:lvl w:ilvl="0" w:tplc="F386E68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AFD4CAD"/>
    <w:multiLevelType w:val="hybridMultilevel"/>
    <w:tmpl w:val="933AB1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7B508E"/>
    <w:multiLevelType w:val="hybridMultilevel"/>
    <w:tmpl w:val="37DA3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C31FD5"/>
    <w:multiLevelType w:val="hybridMultilevel"/>
    <w:tmpl w:val="B80C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96178C"/>
    <w:multiLevelType w:val="hybridMultilevel"/>
    <w:tmpl w:val="1BE0DE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77A308E3"/>
    <w:multiLevelType w:val="multilevel"/>
    <w:tmpl w:val="4D787AC8"/>
    <w:lvl w:ilvl="0">
      <w:start w:val="2"/>
      <w:numFmt w:val="decimal"/>
      <w:lvlText w:val="%1."/>
      <w:lvlJc w:val="left"/>
      <w:pPr>
        <w:ind w:left="420" w:hanging="420"/>
      </w:pPr>
      <w:rPr>
        <w:rFonts w:hint="default"/>
      </w:rPr>
    </w:lvl>
    <w:lvl w:ilvl="1">
      <w:start w:val="1"/>
      <w:numFmt w:val="bullet"/>
      <w:lvlText w:val=""/>
      <w:lvlJc w:val="left"/>
      <w:pPr>
        <w:ind w:left="2149" w:hanging="720"/>
      </w:pPr>
      <w:rPr>
        <w:rFonts w:ascii="Symbol" w:hAnsi="Symbol"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8">
    <w:nsid w:val="7ADE7A8F"/>
    <w:multiLevelType w:val="hybridMultilevel"/>
    <w:tmpl w:val="57BC34A0"/>
    <w:lvl w:ilvl="0" w:tplc="48E04536">
      <w:start w:val="1"/>
      <w:numFmt w:val="decimal"/>
      <w:lvlText w:val="%1."/>
      <w:lvlJc w:val="left"/>
      <w:pPr>
        <w:ind w:left="930" w:hanging="57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C37CAC"/>
    <w:multiLevelType w:val="hybridMultilevel"/>
    <w:tmpl w:val="481478F0"/>
    <w:lvl w:ilvl="0" w:tplc="FA5C689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5"/>
  </w:num>
  <w:num w:numId="8">
    <w:abstractNumId w:val="18"/>
  </w:num>
  <w:num w:numId="9">
    <w:abstractNumId w:val="15"/>
  </w:num>
  <w:num w:numId="10">
    <w:abstractNumId w:val="6"/>
  </w:num>
  <w:num w:numId="11">
    <w:abstractNumId w:val="10"/>
  </w:num>
  <w:num w:numId="12">
    <w:abstractNumId w:val="4"/>
  </w:num>
  <w:num w:numId="13">
    <w:abstractNumId w:val="1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12"/>
  </w:num>
  <w:num w:numId="18">
    <w:abstractNumId w:val="17"/>
  </w:num>
  <w:num w:numId="19">
    <w:abstractNumId w:val="13"/>
  </w:num>
  <w:num w:numId="20">
    <w:abstractNumId w:val="2"/>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oNotTrackMove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AB"/>
    <w:rsid w:val="000118B6"/>
    <w:rsid w:val="00052872"/>
    <w:rsid w:val="0007131C"/>
    <w:rsid w:val="00077D73"/>
    <w:rsid w:val="00082C7F"/>
    <w:rsid w:val="000A6FEA"/>
    <w:rsid w:val="000B156F"/>
    <w:rsid w:val="000B1839"/>
    <w:rsid w:val="000D2589"/>
    <w:rsid w:val="000D42DE"/>
    <w:rsid w:val="000E1B99"/>
    <w:rsid w:val="000E37EA"/>
    <w:rsid w:val="00123167"/>
    <w:rsid w:val="00132536"/>
    <w:rsid w:val="00140F7D"/>
    <w:rsid w:val="00187C4D"/>
    <w:rsid w:val="001B3D34"/>
    <w:rsid w:val="001B5E83"/>
    <w:rsid w:val="001B7747"/>
    <w:rsid w:val="001C7A7C"/>
    <w:rsid w:val="002029B3"/>
    <w:rsid w:val="00205397"/>
    <w:rsid w:val="00207E53"/>
    <w:rsid w:val="00220891"/>
    <w:rsid w:val="0025330A"/>
    <w:rsid w:val="0026139A"/>
    <w:rsid w:val="002807AA"/>
    <w:rsid w:val="00294E46"/>
    <w:rsid w:val="002978C3"/>
    <w:rsid w:val="002B12B2"/>
    <w:rsid w:val="002D16EF"/>
    <w:rsid w:val="002D6E13"/>
    <w:rsid w:val="002E043F"/>
    <w:rsid w:val="002E3346"/>
    <w:rsid w:val="00310F91"/>
    <w:rsid w:val="003259DC"/>
    <w:rsid w:val="00341B34"/>
    <w:rsid w:val="0034665F"/>
    <w:rsid w:val="00357A31"/>
    <w:rsid w:val="0037343D"/>
    <w:rsid w:val="0038594E"/>
    <w:rsid w:val="00385CC1"/>
    <w:rsid w:val="0038613D"/>
    <w:rsid w:val="00396412"/>
    <w:rsid w:val="003A5517"/>
    <w:rsid w:val="003D3179"/>
    <w:rsid w:val="003D495F"/>
    <w:rsid w:val="003E2BA1"/>
    <w:rsid w:val="003F16F6"/>
    <w:rsid w:val="003F5BF0"/>
    <w:rsid w:val="00410201"/>
    <w:rsid w:val="004403F1"/>
    <w:rsid w:val="004518C5"/>
    <w:rsid w:val="00454A31"/>
    <w:rsid w:val="0047025C"/>
    <w:rsid w:val="004770C0"/>
    <w:rsid w:val="00481D1B"/>
    <w:rsid w:val="00494969"/>
    <w:rsid w:val="0050399A"/>
    <w:rsid w:val="00535E65"/>
    <w:rsid w:val="0055483B"/>
    <w:rsid w:val="00584D66"/>
    <w:rsid w:val="00585CAB"/>
    <w:rsid w:val="005960C8"/>
    <w:rsid w:val="005B4D18"/>
    <w:rsid w:val="005D4EBB"/>
    <w:rsid w:val="005E4BB7"/>
    <w:rsid w:val="005F08F8"/>
    <w:rsid w:val="005F1CF9"/>
    <w:rsid w:val="005F52B1"/>
    <w:rsid w:val="006021E8"/>
    <w:rsid w:val="00625DD1"/>
    <w:rsid w:val="0063178A"/>
    <w:rsid w:val="00632A7F"/>
    <w:rsid w:val="00656D35"/>
    <w:rsid w:val="00656EF3"/>
    <w:rsid w:val="006649D3"/>
    <w:rsid w:val="00695556"/>
    <w:rsid w:val="006A1011"/>
    <w:rsid w:val="006B0DDB"/>
    <w:rsid w:val="006D3A96"/>
    <w:rsid w:val="006E1C38"/>
    <w:rsid w:val="00710DE4"/>
    <w:rsid w:val="007405FE"/>
    <w:rsid w:val="00762DB3"/>
    <w:rsid w:val="00777053"/>
    <w:rsid w:val="00784AE9"/>
    <w:rsid w:val="007A5FC3"/>
    <w:rsid w:val="007A7C0A"/>
    <w:rsid w:val="007B045B"/>
    <w:rsid w:val="007B2A6E"/>
    <w:rsid w:val="007B37AD"/>
    <w:rsid w:val="007B788C"/>
    <w:rsid w:val="007C64E9"/>
    <w:rsid w:val="007D2B14"/>
    <w:rsid w:val="0080375F"/>
    <w:rsid w:val="00806510"/>
    <w:rsid w:val="00823B9F"/>
    <w:rsid w:val="00824FB9"/>
    <w:rsid w:val="00833272"/>
    <w:rsid w:val="008610AC"/>
    <w:rsid w:val="0087781A"/>
    <w:rsid w:val="008A3309"/>
    <w:rsid w:val="008B0311"/>
    <w:rsid w:val="008B0D9D"/>
    <w:rsid w:val="008B4F2E"/>
    <w:rsid w:val="008C5B27"/>
    <w:rsid w:val="008D0A55"/>
    <w:rsid w:val="008D4E95"/>
    <w:rsid w:val="008E590E"/>
    <w:rsid w:val="00912DB9"/>
    <w:rsid w:val="00975ACF"/>
    <w:rsid w:val="00980B3D"/>
    <w:rsid w:val="00985FDA"/>
    <w:rsid w:val="00994C00"/>
    <w:rsid w:val="009A458D"/>
    <w:rsid w:val="009C6A36"/>
    <w:rsid w:val="009E2735"/>
    <w:rsid w:val="009F3010"/>
    <w:rsid w:val="00A1010B"/>
    <w:rsid w:val="00A21EAB"/>
    <w:rsid w:val="00A35125"/>
    <w:rsid w:val="00A37BF2"/>
    <w:rsid w:val="00A572B2"/>
    <w:rsid w:val="00A91125"/>
    <w:rsid w:val="00AA5EEB"/>
    <w:rsid w:val="00AB213C"/>
    <w:rsid w:val="00AC6EA7"/>
    <w:rsid w:val="00AD0340"/>
    <w:rsid w:val="00AD25A2"/>
    <w:rsid w:val="00AD673E"/>
    <w:rsid w:val="00AF1A46"/>
    <w:rsid w:val="00AF5620"/>
    <w:rsid w:val="00B06F21"/>
    <w:rsid w:val="00B1155A"/>
    <w:rsid w:val="00B32172"/>
    <w:rsid w:val="00B33725"/>
    <w:rsid w:val="00B3730B"/>
    <w:rsid w:val="00B455E9"/>
    <w:rsid w:val="00B46C86"/>
    <w:rsid w:val="00B63BEB"/>
    <w:rsid w:val="00B741D3"/>
    <w:rsid w:val="00B7646E"/>
    <w:rsid w:val="00B82CCB"/>
    <w:rsid w:val="00B9509A"/>
    <w:rsid w:val="00BA0D4E"/>
    <w:rsid w:val="00BA3F97"/>
    <w:rsid w:val="00BC7D3E"/>
    <w:rsid w:val="00BF2616"/>
    <w:rsid w:val="00C12FF8"/>
    <w:rsid w:val="00C24553"/>
    <w:rsid w:val="00C3098A"/>
    <w:rsid w:val="00C4016E"/>
    <w:rsid w:val="00C54E4E"/>
    <w:rsid w:val="00C55560"/>
    <w:rsid w:val="00C71B98"/>
    <w:rsid w:val="00C723A9"/>
    <w:rsid w:val="00CA6753"/>
    <w:rsid w:val="00CB1484"/>
    <w:rsid w:val="00CB5751"/>
    <w:rsid w:val="00CC647D"/>
    <w:rsid w:val="00CE0526"/>
    <w:rsid w:val="00CF7D77"/>
    <w:rsid w:val="00D17669"/>
    <w:rsid w:val="00D2470A"/>
    <w:rsid w:val="00D26CAA"/>
    <w:rsid w:val="00D312B3"/>
    <w:rsid w:val="00D318A1"/>
    <w:rsid w:val="00D338A7"/>
    <w:rsid w:val="00D560CA"/>
    <w:rsid w:val="00D67558"/>
    <w:rsid w:val="00D769B0"/>
    <w:rsid w:val="00DB6038"/>
    <w:rsid w:val="00DE14AE"/>
    <w:rsid w:val="00DF7FD6"/>
    <w:rsid w:val="00E04AE7"/>
    <w:rsid w:val="00E52B5C"/>
    <w:rsid w:val="00E53265"/>
    <w:rsid w:val="00EA4D0D"/>
    <w:rsid w:val="00EB74F0"/>
    <w:rsid w:val="00ED631A"/>
    <w:rsid w:val="00EE6F1D"/>
    <w:rsid w:val="00EF0BB9"/>
    <w:rsid w:val="00EF1693"/>
    <w:rsid w:val="00F057FF"/>
    <w:rsid w:val="00F22F96"/>
    <w:rsid w:val="00F25941"/>
    <w:rsid w:val="00F33EE7"/>
    <w:rsid w:val="00F35B09"/>
    <w:rsid w:val="00F474C0"/>
    <w:rsid w:val="00F478EE"/>
    <w:rsid w:val="00F6591B"/>
    <w:rsid w:val="00F72662"/>
    <w:rsid w:val="00FA6752"/>
    <w:rsid w:val="00FE0850"/>
    <w:rsid w:val="00FE4EDD"/>
    <w:rsid w:val="00FF6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DF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A6FEA"/>
    <w:pPr>
      <w:ind w:left="720"/>
      <w:contextualSpacing/>
    </w:pPr>
  </w:style>
  <w:style w:type="character" w:styleId="a5">
    <w:name w:val="annotation reference"/>
    <w:basedOn w:val="a0"/>
    <w:uiPriority w:val="99"/>
    <w:semiHidden/>
    <w:unhideWhenUsed/>
    <w:rsid w:val="009E2735"/>
    <w:rPr>
      <w:sz w:val="18"/>
      <w:szCs w:val="18"/>
    </w:rPr>
  </w:style>
  <w:style w:type="paragraph" w:styleId="a6">
    <w:name w:val="annotation text"/>
    <w:basedOn w:val="a"/>
    <w:link w:val="a7"/>
    <w:uiPriority w:val="99"/>
    <w:semiHidden/>
    <w:unhideWhenUsed/>
    <w:rsid w:val="009E2735"/>
    <w:pPr>
      <w:spacing w:line="240" w:lineRule="auto"/>
    </w:pPr>
    <w:rPr>
      <w:sz w:val="24"/>
      <w:szCs w:val="24"/>
    </w:rPr>
  </w:style>
  <w:style w:type="character" w:customStyle="1" w:styleId="a7">
    <w:name w:val="Текст примечания Знак"/>
    <w:basedOn w:val="a0"/>
    <w:link w:val="a6"/>
    <w:uiPriority w:val="99"/>
    <w:semiHidden/>
    <w:rsid w:val="009E2735"/>
    <w:rPr>
      <w:sz w:val="24"/>
      <w:szCs w:val="24"/>
    </w:rPr>
  </w:style>
  <w:style w:type="paragraph" w:styleId="a8">
    <w:name w:val="annotation subject"/>
    <w:basedOn w:val="a6"/>
    <w:next w:val="a6"/>
    <w:link w:val="a9"/>
    <w:uiPriority w:val="99"/>
    <w:semiHidden/>
    <w:unhideWhenUsed/>
    <w:rsid w:val="009E2735"/>
    <w:rPr>
      <w:b/>
      <w:bCs/>
      <w:sz w:val="20"/>
      <w:szCs w:val="20"/>
    </w:rPr>
  </w:style>
  <w:style w:type="character" w:customStyle="1" w:styleId="a9">
    <w:name w:val="Тема примечания Знак"/>
    <w:basedOn w:val="a7"/>
    <w:link w:val="a8"/>
    <w:uiPriority w:val="99"/>
    <w:semiHidden/>
    <w:rsid w:val="009E2735"/>
    <w:rPr>
      <w:b/>
      <w:bCs/>
      <w:sz w:val="20"/>
      <w:szCs w:val="20"/>
    </w:rPr>
  </w:style>
  <w:style w:type="paragraph" w:styleId="aa">
    <w:name w:val="Balloon Text"/>
    <w:basedOn w:val="a"/>
    <w:link w:val="ab"/>
    <w:uiPriority w:val="99"/>
    <w:semiHidden/>
    <w:unhideWhenUsed/>
    <w:rsid w:val="009E2735"/>
    <w:pPr>
      <w:spacing w:after="0" w:line="240" w:lineRule="auto"/>
    </w:pPr>
    <w:rPr>
      <w:rFonts w:ascii="Lucida Grande" w:hAnsi="Lucida Grande" w:cs="Lucida Grande"/>
      <w:sz w:val="18"/>
      <w:szCs w:val="18"/>
    </w:rPr>
  </w:style>
  <w:style w:type="character" w:customStyle="1" w:styleId="ab">
    <w:name w:val="Текст выноски Знак"/>
    <w:basedOn w:val="a0"/>
    <w:link w:val="aa"/>
    <w:uiPriority w:val="99"/>
    <w:semiHidden/>
    <w:rsid w:val="009E2735"/>
    <w:rPr>
      <w:rFonts w:ascii="Lucida Grande" w:hAnsi="Lucida Grande" w:cs="Lucida Grande"/>
      <w:sz w:val="18"/>
      <w:szCs w:val="18"/>
    </w:rPr>
  </w:style>
  <w:style w:type="paragraph" w:styleId="ac">
    <w:name w:val="Normal (Web)"/>
    <w:basedOn w:val="a"/>
    <w:uiPriority w:val="99"/>
    <w:unhideWhenUsed/>
    <w:rsid w:val="00B33725"/>
    <w:pPr>
      <w:spacing w:before="100" w:beforeAutospacing="1" w:after="100" w:afterAutospacing="1" w:line="240" w:lineRule="auto"/>
    </w:pPr>
    <w:rPr>
      <w:rFonts w:ascii="Times" w:hAnsi="Times" w:cs="Times New Roman"/>
      <w:sz w:val="20"/>
      <w:szCs w:val="20"/>
    </w:rPr>
  </w:style>
  <w:style w:type="paragraph" w:customStyle="1" w:styleId="RFCA">
    <w:name w:val="RFCA"/>
    <w:basedOn w:val="a"/>
    <w:link w:val="RFCAChar"/>
    <w:qFormat/>
    <w:rsid w:val="00F22F96"/>
    <w:pPr>
      <w:spacing w:before="120" w:after="120" w:line="240" w:lineRule="auto"/>
      <w:jc w:val="both"/>
    </w:pPr>
    <w:rPr>
      <w:rFonts w:ascii="Times New Roman" w:eastAsia="Times New Roman" w:hAnsi="Times New Roman" w:cs="Times New Roman"/>
      <w:bCs/>
      <w:iCs/>
      <w:sz w:val="20"/>
      <w:szCs w:val="28"/>
      <w:lang w:val="x-none" w:eastAsia="ru-RU"/>
    </w:rPr>
  </w:style>
  <w:style w:type="character" w:customStyle="1" w:styleId="RFCAChar">
    <w:name w:val="RFCA Char"/>
    <w:link w:val="RFCA"/>
    <w:rsid w:val="00F22F96"/>
    <w:rPr>
      <w:rFonts w:ascii="Times New Roman" w:eastAsia="Times New Roman" w:hAnsi="Times New Roman" w:cs="Times New Roman"/>
      <w:bCs/>
      <w:iCs/>
      <w:sz w:val="20"/>
      <w:szCs w:val="28"/>
      <w:lang w:val="x-none" w:eastAsia="ru-RU"/>
    </w:rPr>
  </w:style>
  <w:style w:type="paragraph" w:customStyle="1" w:styleId="CM1">
    <w:name w:val="CM1"/>
    <w:basedOn w:val="a"/>
    <w:next w:val="a"/>
    <w:rsid w:val="00980B3D"/>
    <w:pPr>
      <w:widowControl w:val="0"/>
      <w:autoSpaceDE w:val="0"/>
      <w:autoSpaceDN w:val="0"/>
      <w:adjustRightInd w:val="0"/>
      <w:spacing w:after="0" w:line="263" w:lineRule="atLeast"/>
    </w:pPr>
    <w:rPr>
      <w:rFonts w:ascii="Consolas" w:eastAsia="Times New Roman" w:hAnsi="Consolas" w:cs="Times New Roman"/>
      <w:sz w:val="24"/>
      <w:szCs w:val="24"/>
    </w:rPr>
  </w:style>
  <w:style w:type="paragraph" w:styleId="ad">
    <w:name w:val="No Spacing"/>
    <w:uiPriority w:val="1"/>
    <w:qFormat/>
    <w:rsid w:val="0026139A"/>
    <w:pPr>
      <w:spacing w:after="0" w:line="240" w:lineRule="auto"/>
    </w:pPr>
  </w:style>
  <w:style w:type="paragraph" w:customStyle="1" w:styleId="1">
    <w:name w:val="Обычный1"/>
    <w:basedOn w:val="a"/>
    <w:rsid w:val="00C12F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char">
    <w:name w:val="normal__char"/>
    <w:basedOn w:val="a0"/>
    <w:rsid w:val="00DB6038"/>
  </w:style>
  <w:style w:type="character" w:customStyle="1" w:styleId="apple-converted-space">
    <w:name w:val="apple-converted-space"/>
    <w:basedOn w:val="a0"/>
    <w:rsid w:val="00DB6038"/>
  </w:style>
  <w:style w:type="paragraph" w:customStyle="1" w:styleId="Default">
    <w:name w:val="Default"/>
    <w:rsid w:val="00806510"/>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A6FEA"/>
    <w:pPr>
      <w:ind w:left="720"/>
      <w:contextualSpacing/>
    </w:pPr>
  </w:style>
  <w:style w:type="character" w:styleId="a5">
    <w:name w:val="annotation reference"/>
    <w:basedOn w:val="a0"/>
    <w:uiPriority w:val="99"/>
    <w:semiHidden/>
    <w:unhideWhenUsed/>
    <w:rsid w:val="009E2735"/>
    <w:rPr>
      <w:sz w:val="18"/>
      <w:szCs w:val="18"/>
    </w:rPr>
  </w:style>
  <w:style w:type="paragraph" w:styleId="a6">
    <w:name w:val="annotation text"/>
    <w:basedOn w:val="a"/>
    <w:link w:val="a7"/>
    <w:uiPriority w:val="99"/>
    <w:semiHidden/>
    <w:unhideWhenUsed/>
    <w:rsid w:val="009E2735"/>
    <w:pPr>
      <w:spacing w:line="240" w:lineRule="auto"/>
    </w:pPr>
    <w:rPr>
      <w:sz w:val="24"/>
      <w:szCs w:val="24"/>
    </w:rPr>
  </w:style>
  <w:style w:type="character" w:customStyle="1" w:styleId="a7">
    <w:name w:val="Текст примечания Знак"/>
    <w:basedOn w:val="a0"/>
    <w:link w:val="a6"/>
    <w:uiPriority w:val="99"/>
    <w:semiHidden/>
    <w:rsid w:val="009E2735"/>
    <w:rPr>
      <w:sz w:val="24"/>
      <w:szCs w:val="24"/>
    </w:rPr>
  </w:style>
  <w:style w:type="paragraph" w:styleId="a8">
    <w:name w:val="annotation subject"/>
    <w:basedOn w:val="a6"/>
    <w:next w:val="a6"/>
    <w:link w:val="a9"/>
    <w:uiPriority w:val="99"/>
    <w:semiHidden/>
    <w:unhideWhenUsed/>
    <w:rsid w:val="009E2735"/>
    <w:rPr>
      <w:b/>
      <w:bCs/>
      <w:sz w:val="20"/>
      <w:szCs w:val="20"/>
    </w:rPr>
  </w:style>
  <w:style w:type="character" w:customStyle="1" w:styleId="a9">
    <w:name w:val="Тема примечания Знак"/>
    <w:basedOn w:val="a7"/>
    <w:link w:val="a8"/>
    <w:uiPriority w:val="99"/>
    <w:semiHidden/>
    <w:rsid w:val="009E2735"/>
    <w:rPr>
      <w:b/>
      <w:bCs/>
      <w:sz w:val="20"/>
      <w:szCs w:val="20"/>
    </w:rPr>
  </w:style>
  <w:style w:type="paragraph" w:styleId="aa">
    <w:name w:val="Balloon Text"/>
    <w:basedOn w:val="a"/>
    <w:link w:val="ab"/>
    <w:uiPriority w:val="99"/>
    <w:semiHidden/>
    <w:unhideWhenUsed/>
    <w:rsid w:val="009E2735"/>
    <w:pPr>
      <w:spacing w:after="0" w:line="240" w:lineRule="auto"/>
    </w:pPr>
    <w:rPr>
      <w:rFonts w:ascii="Lucida Grande" w:hAnsi="Lucida Grande" w:cs="Lucida Grande"/>
      <w:sz w:val="18"/>
      <w:szCs w:val="18"/>
    </w:rPr>
  </w:style>
  <w:style w:type="character" w:customStyle="1" w:styleId="ab">
    <w:name w:val="Текст выноски Знак"/>
    <w:basedOn w:val="a0"/>
    <w:link w:val="aa"/>
    <w:uiPriority w:val="99"/>
    <w:semiHidden/>
    <w:rsid w:val="009E2735"/>
    <w:rPr>
      <w:rFonts w:ascii="Lucida Grande" w:hAnsi="Lucida Grande" w:cs="Lucida Grande"/>
      <w:sz w:val="18"/>
      <w:szCs w:val="18"/>
    </w:rPr>
  </w:style>
  <w:style w:type="paragraph" w:styleId="ac">
    <w:name w:val="Normal (Web)"/>
    <w:basedOn w:val="a"/>
    <w:uiPriority w:val="99"/>
    <w:unhideWhenUsed/>
    <w:rsid w:val="00B33725"/>
    <w:pPr>
      <w:spacing w:before="100" w:beforeAutospacing="1" w:after="100" w:afterAutospacing="1" w:line="240" w:lineRule="auto"/>
    </w:pPr>
    <w:rPr>
      <w:rFonts w:ascii="Times" w:hAnsi="Times" w:cs="Times New Roman"/>
      <w:sz w:val="20"/>
      <w:szCs w:val="20"/>
    </w:rPr>
  </w:style>
  <w:style w:type="paragraph" w:customStyle="1" w:styleId="RFCA">
    <w:name w:val="RFCA"/>
    <w:basedOn w:val="a"/>
    <w:link w:val="RFCAChar"/>
    <w:qFormat/>
    <w:rsid w:val="00F22F96"/>
    <w:pPr>
      <w:spacing w:before="120" w:after="120" w:line="240" w:lineRule="auto"/>
      <w:jc w:val="both"/>
    </w:pPr>
    <w:rPr>
      <w:rFonts w:ascii="Times New Roman" w:eastAsia="Times New Roman" w:hAnsi="Times New Roman" w:cs="Times New Roman"/>
      <w:bCs/>
      <w:iCs/>
      <w:sz w:val="20"/>
      <w:szCs w:val="28"/>
      <w:lang w:val="x-none" w:eastAsia="ru-RU"/>
    </w:rPr>
  </w:style>
  <w:style w:type="character" w:customStyle="1" w:styleId="RFCAChar">
    <w:name w:val="RFCA Char"/>
    <w:link w:val="RFCA"/>
    <w:rsid w:val="00F22F96"/>
    <w:rPr>
      <w:rFonts w:ascii="Times New Roman" w:eastAsia="Times New Roman" w:hAnsi="Times New Roman" w:cs="Times New Roman"/>
      <w:bCs/>
      <w:iCs/>
      <w:sz w:val="20"/>
      <w:szCs w:val="28"/>
      <w:lang w:val="x-none" w:eastAsia="ru-RU"/>
    </w:rPr>
  </w:style>
  <w:style w:type="paragraph" w:customStyle="1" w:styleId="CM1">
    <w:name w:val="CM1"/>
    <w:basedOn w:val="a"/>
    <w:next w:val="a"/>
    <w:rsid w:val="00980B3D"/>
    <w:pPr>
      <w:widowControl w:val="0"/>
      <w:autoSpaceDE w:val="0"/>
      <w:autoSpaceDN w:val="0"/>
      <w:adjustRightInd w:val="0"/>
      <w:spacing w:after="0" w:line="263" w:lineRule="atLeast"/>
    </w:pPr>
    <w:rPr>
      <w:rFonts w:ascii="Consolas" w:eastAsia="Times New Roman" w:hAnsi="Consolas" w:cs="Times New Roman"/>
      <w:sz w:val="24"/>
      <w:szCs w:val="24"/>
    </w:rPr>
  </w:style>
  <w:style w:type="paragraph" w:styleId="ad">
    <w:name w:val="No Spacing"/>
    <w:uiPriority w:val="1"/>
    <w:qFormat/>
    <w:rsid w:val="0026139A"/>
    <w:pPr>
      <w:spacing w:after="0" w:line="240" w:lineRule="auto"/>
    </w:pPr>
  </w:style>
  <w:style w:type="paragraph" w:customStyle="1" w:styleId="1">
    <w:name w:val="Обычный1"/>
    <w:basedOn w:val="a"/>
    <w:rsid w:val="00C12F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char">
    <w:name w:val="normal__char"/>
    <w:basedOn w:val="a0"/>
    <w:rsid w:val="00DB6038"/>
  </w:style>
  <w:style w:type="character" w:customStyle="1" w:styleId="apple-converted-space">
    <w:name w:val="apple-converted-space"/>
    <w:basedOn w:val="a0"/>
    <w:rsid w:val="00DB6038"/>
  </w:style>
  <w:style w:type="paragraph" w:customStyle="1" w:styleId="Default">
    <w:name w:val="Default"/>
    <w:rsid w:val="00806510"/>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81668">
      <w:bodyDiv w:val="1"/>
      <w:marLeft w:val="0"/>
      <w:marRight w:val="0"/>
      <w:marTop w:val="0"/>
      <w:marBottom w:val="0"/>
      <w:divBdr>
        <w:top w:val="none" w:sz="0" w:space="0" w:color="auto"/>
        <w:left w:val="none" w:sz="0" w:space="0" w:color="auto"/>
        <w:bottom w:val="none" w:sz="0" w:space="0" w:color="auto"/>
        <w:right w:val="none" w:sz="0" w:space="0" w:color="auto"/>
      </w:divBdr>
    </w:div>
    <w:div w:id="202444921">
      <w:bodyDiv w:val="1"/>
      <w:marLeft w:val="0"/>
      <w:marRight w:val="0"/>
      <w:marTop w:val="0"/>
      <w:marBottom w:val="0"/>
      <w:divBdr>
        <w:top w:val="none" w:sz="0" w:space="0" w:color="auto"/>
        <w:left w:val="none" w:sz="0" w:space="0" w:color="auto"/>
        <w:bottom w:val="none" w:sz="0" w:space="0" w:color="auto"/>
        <w:right w:val="none" w:sz="0" w:space="0" w:color="auto"/>
      </w:divBdr>
    </w:div>
    <w:div w:id="304163541">
      <w:bodyDiv w:val="1"/>
      <w:marLeft w:val="0"/>
      <w:marRight w:val="0"/>
      <w:marTop w:val="0"/>
      <w:marBottom w:val="0"/>
      <w:divBdr>
        <w:top w:val="none" w:sz="0" w:space="0" w:color="auto"/>
        <w:left w:val="none" w:sz="0" w:space="0" w:color="auto"/>
        <w:bottom w:val="none" w:sz="0" w:space="0" w:color="auto"/>
        <w:right w:val="none" w:sz="0" w:space="0" w:color="auto"/>
      </w:divBdr>
    </w:div>
    <w:div w:id="412237474">
      <w:bodyDiv w:val="1"/>
      <w:marLeft w:val="0"/>
      <w:marRight w:val="0"/>
      <w:marTop w:val="0"/>
      <w:marBottom w:val="0"/>
      <w:divBdr>
        <w:top w:val="none" w:sz="0" w:space="0" w:color="auto"/>
        <w:left w:val="none" w:sz="0" w:space="0" w:color="auto"/>
        <w:bottom w:val="none" w:sz="0" w:space="0" w:color="auto"/>
        <w:right w:val="none" w:sz="0" w:space="0" w:color="auto"/>
      </w:divBdr>
    </w:div>
    <w:div w:id="512036432">
      <w:bodyDiv w:val="1"/>
      <w:marLeft w:val="0"/>
      <w:marRight w:val="0"/>
      <w:marTop w:val="0"/>
      <w:marBottom w:val="0"/>
      <w:divBdr>
        <w:top w:val="none" w:sz="0" w:space="0" w:color="auto"/>
        <w:left w:val="none" w:sz="0" w:space="0" w:color="auto"/>
        <w:bottom w:val="none" w:sz="0" w:space="0" w:color="auto"/>
        <w:right w:val="none" w:sz="0" w:space="0" w:color="auto"/>
      </w:divBdr>
    </w:div>
    <w:div w:id="732774641">
      <w:bodyDiv w:val="1"/>
      <w:marLeft w:val="0"/>
      <w:marRight w:val="0"/>
      <w:marTop w:val="0"/>
      <w:marBottom w:val="0"/>
      <w:divBdr>
        <w:top w:val="none" w:sz="0" w:space="0" w:color="auto"/>
        <w:left w:val="none" w:sz="0" w:space="0" w:color="auto"/>
        <w:bottom w:val="none" w:sz="0" w:space="0" w:color="auto"/>
        <w:right w:val="none" w:sz="0" w:space="0" w:color="auto"/>
      </w:divBdr>
    </w:div>
    <w:div w:id="753554823">
      <w:bodyDiv w:val="1"/>
      <w:marLeft w:val="0"/>
      <w:marRight w:val="0"/>
      <w:marTop w:val="0"/>
      <w:marBottom w:val="0"/>
      <w:divBdr>
        <w:top w:val="none" w:sz="0" w:space="0" w:color="auto"/>
        <w:left w:val="none" w:sz="0" w:space="0" w:color="auto"/>
        <w:bottom w:val="none" w:sz="0" w:space="0" w:color="auto"/>
        <w:right w:val="none" w:sz="0" w:space="0" w:color="auto"/>
      </w:divBdr>
    </w:div>
    <w:div w:id="1054692922">
      <w:bodyDiv w:val="1"/>
      <w:marLeft w:val="0"/>
      <w:marRight w:val="0"/>
      <w:marTop w:val="0"/>
      <w:marBottom w:val="0"/>
      <w:divBdr>
        <w:top w:val="none" w:sz="0" w:space="0" w:color="auto"/>
        <w:left w:val="none" w:sz="0" w:space="0" w:color="auto"/>
        <w:bottom w:val="none" w:sz="0" w:space="0" w:color="auto"/>
        <w:right w:val="none" w:sz="0" w:space="0" w:color="auto"/>
      </w:divBdr>
    </w:div>
    <w:div w:id="1102381243">
      <w:bodyDiv w:val="1"/>
      <w:marLeft w:val="0"/>
      <w:marRight w:val="0"/>
      <w:marTop w:val="0"/>
      <w:marBottom w:val="0"/>
      <w:divBdr>
        <w:top w:val="none" w:sz="0" w:space="0" w:color="auto"/>
        <w:left w:val="none" w:sz="0" w:space="0" w:color="auto"/>
        <w:bottom w:val="none" w:sz="0" w:space="0" w:color="auto"/>
        <w:right w:val="none" w:sz="0" w:space="0" w:color="auto"/>
      </w:divBdr>
    </w:div>
    <w:div w:id="1114205752">
      <w:bodyDiv w:val="1"/>
      <w:marLeft w:val="0"/>
      <w:marRight w:val="0"/>
      <w:marTop w:val="0"/>
      <w:marBottom w:val="0"/>
      <w:divBdr>
        <w:top w:val="none" w:sz="0" w:space="0" w:color="auto"/>
        <w:left w:val="none" w:sz="0" w:space="0" w:color="auto"/>
        <w:bottom w:val="none" w:sz="0" w:space="0" w:color="auto"/>
        <w:right w:val="none" w:sz="0" w:space="0" w:color="auto"/>
      </w:divBdr>
    </w:div>
    <w:div w:id="1132401921">
      <w:bodyDiv w:val="1"/>
      <w:marLeft w:val="0"/>
      <w:marRight w:val="0"/>
      <w:marTop w:val="0"/>
      <w:marBottom w:val="0"/>
      <w:divBdr>
        <w:top w:val="none" w:sz="0" w:space="0" w:color="auto"/>
        <w:left w:val="none" w:sz="0" w:space="0" w:color="auto"/>
        <w:bottom w:val="none" w:sz="0" w:space="0" w:color="auto"/>
        <w:right w:val="none" w:sz="0" w:space="0" w:color="auto"/>
      </w:divBdr>
    </w:div>
    <w:div w:id="1171026656">
      <w:bodyDiv w:val="1"/>
      <w:marLeft w:val="0"/>
      <w:marRight w:val="0"/>
      <w:marTop w:val="0"/>
      <w:marBottom w:val="0"/>
      <w:divBdr>
        <w:top w:val="none" w:sz="0" w:space="0" w:color="auto"/>
        <w:left w:val="none" w:sz="0" w:space="0" w:color="auto"/>
        <w:bottom w:val="none" w:sz="0" w:space="0" w:color="auto"/>
        <w:right w:val="none" w:sz="0" w:space="0" w:color="auto"/>
      </w:divBdr>
    </w:div>
    <w:div w:id="1256094072">
      <w:bodyDiv w:val="1"/>
      <w:marLeft w:val="0"/>
      <w:marRight w:val="0"/>
      <w:marTop w:val="0"/>
      <w:marBottom w:val="0"/>
      <w:divBdr>
        <w:top w:val="none" w:sz="0" w:space="0" w:color="auto"/>
        <w:left w:val="none" w:sz="0" w:space="0" w:color="auto"/>
        <w:bottom w:val="none" w:sz="0" w:space="0" w:color="auto"/>
        <w:right w:val="none" w:sz="0" w:space="0" w:color="auto"/>
      </w:divBdr>
    </w:div>
    <w:div w:id="1284730459">
      <w:bodyDiv w:val="1"/>
      <w:marLeft w:val="0"/>
      <w:marRight w:val="0"/>
      <w:marTop w:val="0"/>
      <w:marBottom w:val="0"/>
      <w:divBdr>
        <w:top w:val="none" w:sz="0" w:space="0" w:color="auto"/>
        <w:left w:val="none" w:sz="0" w:space="0" w:color="auto"/>
        <w:bottom w:val="none" w:sz="0" w:space="0" w:color="auto"/>
        <w:right w:val="none" w:sz="0" w:space="0" w:color="auto"/>
      </w:divBdr>
    </w:div>
    <w:div w:id="1372340207">
      <w:bodyDiv w:val="1"/>
      <w:marLeft w:val="0"/>
      <w:marRight w:val="0"/>
      <w:marTop w:val="0"/>
      <w:marBottom w:val="0"/>
      <w:divBdr>
        <w:top w:val="none" w:sz="0" w:space="0" w:color="auto"/>
        <w:left w:val="none" w:sz="0" w:space="0" w:color="auto"/>
        <w:bottom w:val="none" w:sz="0" w:space="0" w:color="auto"/>
        <w:right w:val="none" w:sz="0" w:space="0" w:color="auto"/>
      </w:divBdr>
    </w:div>
    <w:div w:id="1415710724">
      <w:bodyDiv w:val="1"/>
      <w:marLeft w:val="0"/>
      <w:marRight w:val="0"/>
      <w:marTop w:val="0"/>
      <w:marBottom w:val="0"/>
      <w:divBdr>
        <w:top w:val="none" w:sz="0" w:space="0" w:color="auto"/>
        <w:left w:val="none" w:sz="0" w:space="0" w:color="auto"/>
        <w:bottom w:val="none" w:sz="0" w:space="0" w:color="auto"/>
        <w:right w:val="none" w:sz="0" w:space="0" w:color="auto"/>
      </w:divBdr>
    </w:div>
    <w:div w:id="1480154322">
      <w:bodyDiv w:val="1"/>
      <w:marLeft w:val="0"/>
      <w:marRight w:val="0"/>
      <w:marTop w:val="0"/>
      <w:marBottom w:val="0"/>
      <w:divBdr>
        <w:top w:val="none" w:sz="0" w:space="0" w:color="auto"/>
        <w:left w:val="none" w:sz="0" w:space="0" w:color="auto"/>
        <w:bottom w:val="none" w:sz="0" w:space="0" w:color="auto"/>
        <w:right w:val="none" w:sz="0" w:space="0" w:color="auto"/>
      </w:divBdr>
    </w:div>
    <w:div w:id="1526287013">
      <w:bodyDiv w:val="1"/>
      <w:marLeft w:val="0"/>
      <w:marRight w:val="0"/>
      <w:marTop w:val="0"/>
      <w:marBottom w:val="0"/>
      <w:divBdr>
        <w:top w:val="none" w:sz="0" w:space="0" w:color="auto"/>
        <w:left w:val="none" w:sz="0" w:space="0" w:color="auto"/>
        <w:bottom w:val="none" w:sz="0" w:space="0" w:color="auto"/>
        <w:right w:val="none" w:sz="0" w:space="0" w:color="auto"/>
      </w:divBdr>
    </w:div>
    <w:div w:id="1549609105">
      <w:bodyDiv w:val="1"/>
      <w:marLeft w:val="0"/>
      <w:marRight w:val="0"/>
      <w:marTop w:val="0"/>
      <w:marBottom w:val="0"/>
      <w:divBdr>
        <w:top w:val="none" w:sz="0" w:space="0" w:color="auto"/>
        <w:left w:val="none" w:sz="0" w:space="0" w:color="auto"/>
        <w:bottom w:val="none" w:sz="0" w:space="0" w:color="auto"/>
        <w:right w:val="none" w:sz="0" w:space="0" w:color="auto"/>
      </w:divBdr>
    </w:div>
    <w:div w:id="1581913770">
      <w:bodyDiv w:val="1"/>
      <w:marLeft w:val="0"/>
      <w:marRight w:val="0"/>
      <w:marTop w:val="0"/>
      <w:marBottom w:val="0"/>
      <w:divBdr>
        <w:top w:val="none" w:sz="0" w:space="0" w:color="auto"/>
        <w:left w:val="none" w:sz="0" w:space="0" w:color="auto"/>
        <w:bottom w:val="none" w:sz="0" w:space="0" w:color="auto"/>
        <w:right w:val="none" w:sz="0" w:space="0" w:color="auto"/>
      </w:divBdr>
    </w:div>
    <w:div w:id="1767113400">
      <w:bodyDiv w:val="1"/>
      <w:marLeft w:val="0"/>
      <w:marRight w:val="0"/>
      <w:marTop w:val="0"/>
      <w:marBottom w:val="0"/>
      <w:divBdr>
        <w:top w:val="none" w:sz="0" w:space="0" w:color="auto"/>
        <w:left w:val="none" w:sz="0" w:space="0" w:color="auto"/>
        <w:bottom w:val="none" w:sz="0" w:space="0" w:color="auto"/>
        <w:right w:val="none" w:sz="0" w:space="0" w:color="auto"/>
      </w:divBdr>
    </w:div>
    <w:div w:id="1953899993">
      <w:bodyDiv w:val="1"/>
      <w:marLeft w:val="0"/>
      <w:marRight w:val="0"/>
      <w:marTop w:val="0"/>
      <w:marBottom w:val="0"/>
      <w:divBdr>
        <w:top w:val="none" w:sz="0" w:space="0" w:color="auto"/>
        <w:left w:val="none" w:sz="0" w:space="0" w:color="auto"/>
        <w:bottom w:val="none" w:sz="0" w:space="0" w:color="auto"/>
        <w:right w:val="none" w:sz="0" w:space="0" w:color="auto"/>
      </w:divBdr>
    </w:div>
    <w:div w:id="2016877699">
      <w:bodyDiv w:val="1"/>
      <w:marLeft w:val="0"/>
      <w:marRight w:val="0"/>
      <w:marTop w:val="0"/>
      <w:marBottom w:val="0"/>
      <w:divBdr>
        <w:top w:val="none" w:sz="0" w:space="0" w:color="auto"/>
        <w:left w:val="none" w:sz="0" w:space="0" w:color="auto"/>
        <w:bottom w:val="none" w:sz="0" w:space="0" w:color="auto"/>
        <w:right w:val="none" w:sz="0" w:space="0" w:color="auto"/>
      </w:divBdr>
    </w:div>
    <w:div w:id="202906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2961</Words>
  <Characters>16881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 Pistayeva</dc:creator>
  <cp:lastModifiedBy>User</cp:lastModifiedBy>
  <cp:revision>14</cp:revision>
  <dcterms:created xsi:type="dcterms:W3CDTF">2016-03-31T12:50:00Z</dcterms:created>
  <dcterms:modified xsi:type="dcterms:W3CDTF">2016-04-07T05:53:00Z</dcterms:modified>
</cp:coreProperties>
</file>